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27049" w14:textId="11F32736" w:rsidR="006B6205" w:rsidRPr="006B6205" w:rsidRDefault="006B6205">
      <w:pPr>
        <w:spacing w:after="0" w:line="360" w:lineRule="auto"/>
        <w:jc w:val="center"/>
        <w:rPr>
          <w:rFonts w:asciiTheme="majorHAnsi" w:eastAsia="Arial" w:hAnsiTheme="majorHAnsi" w:cstheme="majorHAnsi"/>
          <w:b/>
          <w:color w:val="000000"/>
          <w:sz w:val="44"/>
          <w:szCs w:val="44"/>
        </w:rPr>
      </w:pPr>
      <w:r w:rsidRPr="006B6205">
        <w:rPr>
          <w:rFonts w:asciiTheme="majorHAnsi" w:eastAsia="Arial" w:hAnsiTheme="majorHAnsi" w:cstheme="majorHAnsi"/>
          <w:b/>
          <w:color w:val="000000"/>
          <w:sz w:val="44"/>
          <w:szCs w:val="44"/>
        </w:rPr>
        <w:t>Supporting Information</w:t>
      </w:r>
    </w:p>
    <w:p w14:paraId="0FDB9756" w14:textId="77777777" w:rsidR="0063385D" w:rsidRDefault="0063385D" w:rsidP="0063385D">
      <w:pPr>
        <w:pBdr>
          <w:top w:val="nil"/>
          <w:left w:val="nil"/>
          <w:bottom w:val="nil"/>
          <w:right w:val="nil"/>
          <w:between w:val="nil"/>
        </w:pBdr>
        <w:spacing w:after="0" w:line="276" w:lineRule="auto"/>
        <w:jc w:val="center"/>
        <w:rPr>
          <w:b/>
          <w:color w:val="000000"/>
          <w:sz w:val="32"/>
          <w:szCs w:val="32"/>
        </w:rPr>
      </w:pPr>
      <w:r>
        <w:rPr>
          <w:b/>
          <w:color w:val="000000"/>
          <w:sz w:val="32"/>
          <w:szCs w:val="32"/>
        </w:rPr>
        <w:t>Light-Matter Coupling in Scalable Van der Waals Superlattices</w:t>
      </w:r>
    </w:p>
    <w:p w14:paraId="76498439" w14:textId="25E2968D" w:rsidR="0063385D" w:rsidRDefault="0063385D" w:rsidP="0063385D">
      <w:pPr>
        <w:spacing w:after="0" w:line="240" w:lineRule="auto"/>
        <w:jc w:val="both"/>
        <w:rPr>
          <w:sz w:val="24"/>
          <w:szCs w:val="24"/>
        </w:rPr>
      </w:pPr>
      <w:bookmarkStart w:id="0" w:name="_heading=h.30j0zll" w:colFirst="0" w:colLast="0"/>
      <w:bookmarkEnd w:id="0"/>
      <w:r>
        <w:rPr>
          <w:color w:val="000000"/>
          <w:sz w:val="24"/>
          <w:szCs w:val="24"/>
        </w:rPr>
        <w:t>Pawan Kumar</w:t>
      </w:r>
      <w:r>
        <w:rPr>
          <w:color w:val="000000"/>
          <w:sz w:val="24"/>
          <w:szCs w:val="24"/>
          <w:vertAlign w:val="superscript"/>
        </w:rPr>
        <w:t>1, 2</w:t>
      </w:r>
      <w:r>
        <w:rPr>
          <w:color w:val="000000"/>
          <w:sz w:val="24"/>
          <w:szCs w:val="24"/>
        </w:rPr>
        <w:t>, Jason Lynch</w:t>
      </w:r>
      <w:r>
        <w:rPr>
          <w:color w:val="000000"/>
          <w:sz w:val="24"/>
          <w:szCs w:val="24"/>
          <w:vertAlign w:val="superscript"/>
        </w:rPr>
        <w:t>1</w:t>
      </w:r>
      <w:r>
        <w:rPr>
          <w:color w:val="000000"/>
          <w:sz w:val="24"/>
          <w:szCs w:val="24"/>
        </w:rPr>
        <w:t xml:space="preserve">, </w:t>
      </w:r>
      <w:proofErr w:type="spellStart"/>
      <w:r>
        <w:rPr>
          <w:color w:val="000000"/>
          <w:sz w:val="24"/>
          <w:szCs w:val="24"/>
        </w:rPr>
        <w:t>Baokun</w:t>
      </w:r>
      <w:proofErr w:type="spellEnd"/>
      <w:r>
        <w:rPr>
          <w:color w:val="000000"/>
          <w:sz w:val="24"/>
          <w:szCs w:val="24"/>
        </w:rPr>
        <w:t xml:space="preserve"> Song</w:t>
      </w:r>
      <w:r>
        <w:rPr>
          <w:color w:val="000000"/>
          <w:sz w:val="24"/>
          <w:szCs w:val="24"/>
          <w:vertAlign w:val="superscript"/>
        </w:rPr>
        <w:t>1</w:t>
      </w:r>
      <w:r w:rsidR="00B27C4B">
        <w:rPr>
          <w:color w:val="000000"/>
          <w:sz w:val="24"/>
          <w:szCs w:val="24"/>
          <w:vertAlign w:val="superscript"/>
        </w:rPr>
        <w:t>$</w:t>
      </w:r>
      <w:r>
        <w:rPr>
          <w:color w:val="000000"/>
          <w:sz w:val="24"/>
          <w:szCs w:val="24"/>
        </w:rPr>
        <w:t xml:space="preserve">, </w:t>
      </w:r>
      <w:proofErr w:type="spellStart"/>
      <w:r>
        <w:rPr>
          <w:color w:val="000000"/>
          <w:sz w:val="24"/>
          <w:szCs w:val="24"/>
        </w:rPr>
        <w:t>Haonan</w:t>
      </w:r>
      <w:proofErr w:type="spellEnd"/>
      <w:r>
        <w:rPr>
          <w:color w:val="000000"/>
          <w:sz w:val="24"/>
          <w:szCs w:val="24"/>
        </w:rPr>
        <w:t xml:space="preserve"> Ling</w:t>
      </w:r>
      <w:r>
        <w:rPr>
          <w:color w:val="000000"/>
          <w:sz w:val="24"/>
          <w:szCs w:val="24"/>
          <w:vertAlign w:val="superscript"/>
        </w:rPr>
        <w:t>3</w:t>
      </w:r>
      <w:r>
        <w:rPr>
          <w:color w:val="000000"/>
          <w:sz w:val="24"/>
          <w:szCs w:val="24"/>
        </w:rPr>
        <w:t>, Francisco Barrera</w:t>
      </w:r>
      <w:r>
        <w:rPr>
          <w:color w:val="000000"/>
          <w:sz w:val="24"/>
          <w:szCs w:val="24"/>
          <w:vertAlign w:val="superscript"/>
        </w:rPr>
        <w:t>1</w:t>
      </w:r>
      <w:r>
        <w:rPr>
          <w:color w:val="000000"/>
          <w:sz w:val="24"/>
          <w:szCs w:val="24"/>
        </w:rPr>
        <w:t xml:space="preserve">, </w:t>
      </w:r>
      <w:proofErr w:type="spellStart"/>
      <w:r>
        <w:rPr>
          <w:color w:val="000000"/>
          <w:sz w:val="24"/>
          <w:szCs w:val="24"/>
        </w:rPr>
        <w:t>Huiqin</w:t>
      </w:r>
      <w:proofErr w:type="spellEnd"/>
      <w:r>
        <w:rPr>
          <w:color w:val="000000"/>
          <w:sz w:val="24"/>
          <w:szCs w:val="24"/>
        </w:rPr>
        <w:t xml:space="preserve"> Zhang</w:t>
      </w:r>
      <w:r>
        <w:rPr>
          <w:color w:val="000000"/>
          <w:sz w:val="24"/>
          <w:szCs w:val="24"/>
          <w:vertAlign w:val="superscript"/>
        </w:rPr>
        <w:t>1</w:t>
      </w:r>
      <w:r>
        <w:rPr>
          <w:color w:val="000000"/>
          <w:sz w:val="24"/>
          <w:szCs w:val="24"/>
        </w:rPr>
        <w:t>, Surendra B. Anantharaman</w:t>
      </w:r>
      <w:r>
        <w:rPr>
          <w:color w:val="000000"/>
          <w:sz w:val="24"/>
          <w:szCs w:val="24"/>
          <w:vertAlign w:val="superscript"/>
        </w:rPr>
        <w:t>1</w:t>
      </w:r>
      <w:r>
        <w:rPr>
          <w:color w:val="000000"/>
          <w:sz w:val="24"/>
          <w:szCs w:val="24"/>
        </w:rPr>
        <w:t xml:space="preserve">, </w:t>
      </w:r>
      <w:proofErr w:type="spellStart"/>
      <w:r>
        <w:rPr>
          <w:color w:val="000000"/>
          <w:sz w:val="24"/>
          <w:szCs w:val="24"/>
        </w:rPr>
        <w:t>Jagrit</w:t>
      </w:r>
      <w:proofErr w:type="spellEnd"/>
      <w:r>
        <w:rPr>
          <w:color w:val="000000"/>
          <w:sz w:val="24"/>
          <w:szCs w:val="24"/>
        </w:rPr>
        <w:t xml:space="preserve"> Digani</w:t>
      </w:r>
      <w:r>
        <w:rPr>
          <w:color w:val="000000"/>
          <w:sz w:val="24"/>
          <w:szCs w:val="24"/>
          <w:vertAlign w:val="superscript"/>
        </w:rPr>
        <w:t>3</w:t>
      </w:r>
      <w:r>
        <w:rPr>
          <w:color w:val="000000"/>
          <w:sz w:val="24"/>
          <w:szCs w:val="24"/>
        </w:rPr>
        <w:t xml:space="preserve">, </w:t>
      </w:r>
      <w:proofErr w:type="spellStart"/>
      <w:r>
        <w:rPr>
          <w:color w:val="000000"/>
          <w:sz w:val="24"/>
          <w:szCs w:val="24"/>
        </w:rPr>
        <w:t>Haoyue</w:t>
      </w:r>
      <w:proofErr w:type="spellEnd"/>
      <w:r>
        <w:rPr>
          <w:color w:val="000000"/>
          <w:sz w:val="24"/>
          <w:szCs w:val="24"/>
        </w:rPr>
        <w:t xml:space="preserve"> Zhu</w:t>
      </w:r>
      <w:r>
        <w:rPr>
          <w:color w:val="000000"/>
          <w:sz w:val="24"/>
          <w:szCs w:val="24"/>
          <w:vertAlign w:val="superscript"/>
        </w:rPr>
        <w:t>4</w:t>
      </w:r>
      <w:r>
        <w:rPr>
          <w:color w:val="000000"/>
          <w:sz w:val="24"/>
          <w:szCs w:val="24"/>
        </w:rPr>
        <w:t xml:space="preserve">, </w:t>
      </w:r>
      <w:proofErr w:type="spellStart"/>
      <w:r>
        <w:rPr>
          <w:color w:val="000000"/>
          <w:sz w:val="24"/>
          <w:szCs w:val="24"/>
        </w:rPr>
        <w:t>Tanushree</w:t>
      </w:r>
      <w:proofErr w:type="spellEnd"/>
      <w:r>
        <w:rPr>
          <w:color w:val="000000"/>
          <w:sz w:val="24"/>
          <w:szCs w:val="24"/>
        </w:rPr>
        <w:t xml:space="preserve"> H. Choudhury</w:t>
      </w:r>
      <w:r>
        <w:rPr>
          <w:color w:val="000000"/>
          <w:sz w:val="24"/>
          <w:szCs w:val="24"/>
          <w:vertAlign w:val="superscript"/>
        </w:rPr>
        <w:t>4</w:t>
      </w:r>
      <w:r>
        <w:rPr>
          <w:color w:val="000000"/>
          <w:sz w:val="24"/>
          <w:szCs w:val="24"/>
        </w:rPr>
        <w:t xml:space="preserve">, </w:t>
      </w:r>
      <w:r>
        <w:rPr>
          <w:sz w:val="24"/>
          <w:szCs w:val="24"/>
        </w:rPr>
        <w:t>Clifford McAleese</w:t>
      </w:r>
      <w:r>
        <w:rPr>
          <w:sz w:val="24"/>
          <w:szCs w:val="24"/>
          <w:vertAlign w:val="superscript"/>
        </w:rPr>
        <w:t>5</w:t>
      </w:r>
      <w:r>
        <w:rPr>
          <w:sz w:val="24"/>
          <w:szCs w:val="24"/>
        </w:rPr>
        <w:t xml:space="preserve">, </w:t>
      </w:r>
      <w:proofErr w:type="spellStart"/>
      <w:r>
        <w:rPr>
          <w:sz w:val="24"/>
          <w:szCs w:val="24"/>
        </w:rPr>
        <w:t>Xiaochen</w:t>
      </w:r>
      <w:proofErr w:type="spellEnd"/>
      <w:r>
        <w:rPr>
          <w:sz w:val="24"/>
          <w:szCs w:val="24"/>
        </w:rPr>
        <w:t xml:space="preserve"> Wang</w:t>
      </w:r>
      <w:r>
        <w:rPr>
          <w:sz w:val="24"/>
          <w:szCs w:val="24"/>
          <w:vertAlign w:val="superscript"/>
        </w:rPr>
        <w:t>5</w:t>
      </w:r>
      <w:r>
        <w:rPr>
          <w:sz w:val="24"/>
          <w:szCs w:val="24"/>
        </w:rPr>
        <w:t>, Ben R. Conran</w:t>
      </w:r>
      <w:r>
        <w:rPr>
          <w:sz w:val="24"/>
          <w:szCs w:val="24"/>
          <w:vertAlign w:val="superscript"/>
        </w:rPr>
        <w:t>5</w:t>
      </w:r>
      <w:r>
        <w:rPr>
          <w:sz w:val="24"/>
          <w:szCs w:val="24"/>
        </w:rPr>
        <w:t>, Oliver Whear,</w:t>
      </w:r>
      <w:r>
        <w:rPr>
          <w:sz w:val="24"/>
          <w:szCs w:val="24"/>
          <w:vertAlign w:val="superscript"/>
        </w:rPr>
        <w:t>5</w:t>
      </w:r>
      <w:r>
        <w:rPr>
          <w:sz w:val="24"/>
          <w:szCs w:val="24"/>
        </w:rPr>
        <w:t xml:space="preserve"> Michael J. Motala</w:t>
      </w:r>
      <w:r>
        <w:rPr>
          <w:vertAlign w:val="superscript"/>
        </w:rPr>
        <w:t>6</w:t>
      </w:r>
      <w:r>
        <w:rPr>
          <w:sz w:val="24"/>
          <w:szCs w:val="24"/>
        </w:rPr>
        <w:t>, Michael Snure</w:t>
      </w:r>
      <w:r>
        <w:rPr>
          <w:vertAlign w:val="superscript"/>
        </w:rPr>
        <w:t>7</w:t>
      </w:r>
      <w:r>
        <w:rPr>
          <w:sz w:val="24"/>
          <w:szCs w:val="24"/>
        </w:rPr>
        <w:t>, Christopher Muratore</w:t>
      </w:r>
      <w:r>
        <w:rPr>
          <w:vertAlign w:val="superscript"/>
        </w:rPr>
        <w:t>8</w:t>
      </w:r>
      <w:r>
        <w:rPr>
          <w:sz w:val="24"/>
          <w:szCs w:val="24"/>
        </w:rPr>
        <w:t>, Joan M. Redwing</w:t>
      </w:r>
      <w:r>
        <w:rPr>
          <w:color w:val="000000"/>
          <w:sz w:val="24"/>
          <w:szCs w:val="24"/>
          <w:vertAlign w:val="superscript"/>
        </w:rPr>
        <w:t>4</w:t>
      </w:r>
      <w:r>
        <w:rPr>
          <w:sz w:val="24"/>
          <w:szCs w:val="24"/>
        </w:rPr>
        <w:t>, Nicholas R. Glavin</w:t>
      </w:r>
      <w:r>
        <w:rPr>
          <w:vertAlign w:val="superscript"/>
        </w:rPr>
        <w:t>6</w:t>
      </w:r>
      <w:r>
        <w:rPr>
          <w:sz w:val="24"/>
          <w:szCs w:val="24"/>
        </w:rPr>
        <w:t>, Eric A. Stach</w:t>
      </w:r>
      <w:r>
        <w:rPr>
          <w:color w:val="000000"/>
          <w:sz w:val="24"/>
          <w:szCs w:val="24"/>
          <w:vertAlign w:val="superscript"/>
        </w:rPr>
        <w:t>2</w:t>
      </w:r>
      <w:r>
        <w:rPr>
          <w:sz w:val="24"/>
          <w:szCs w:val="24"/>
        </w:rPr>
        <w:t>, Artur R. Davoyan</w:t>
      </w:r>
      <w:r>
        <w:rPr>
          <w:color w:val="000000"/>
          <w:sz w:val="24"/>
          <w:szCs w:val="24"/>
          <w:vertAlign w:val="superscript"/>
        </w:rPr>
        <w:t>3</w:t>
      </w:r>
      <w:r>
        <w:rPr>
          <w:sz w:val="24"/>
          <w:szCs w:val="24"/>
        </w:rPr>
        <w:t>, Deep Jariwala</w:t>
      </w:r>
      <w:r>
        <w:rPr>
          <w:color w:val="000000"/>
          <w:sz w:val="24"/>
          <w:szCs w:val="24"/>
          <w:vertAlign w:val="superscript"/>
        </w:rPr>
        <w:t>1*</w:t>
      </w:r>
    </w:p>
    <w:p w14:paraId="7D627192" w14:textId="77777777" w:rsidR="0063385D" w:rsidRDefault="0063385D" w:rsidP="0063385D">
      <w:pPr>
        <w:spacing w:after="0" w:line="240" w:lineRule="auto"/>
        <w:jc w:val="both"/>
        <w:rPr>
          <w:sz w:val="24"/>
          <w:szCs w:val="24"/>
        </w:rPr>
      </w:pPr>
    </w:p>
    <w:p w14:paraId="44ABD969" w14:textId="77777777" w:rsidR="0063385D" w:rsidRDefault="0063385D" w:rsidP="0063385D">
      <w:pPr>
        <w:spacing w:after="0" w:line="240" w:lineRule="auto"/>
        <w:jc w:val="both"/>
      </w:pPr>
      <w:r>
        <w:rPr>
          <w:vertAlign w:val="superscript"/>
        </w:rPr>
        <w:t>1</w:t>
      </w:r>
      <w:r>
        <w:t>Electrical and Systems Engineering, University of Pennsylvania, Philadelphia, PA, 19104, USA</w:t>
      </w:r>
    </w:p>
    <w:p w14:paraId="0FC0763A" w14:textId="77777777" w:rsidR="0063385D" w:rsidRDefault="0063385D" w:rsidP="0063385D">
      <w:pPr>
        <w:spacing w:after="0" w:line="240" w:lineRule="auto"/>
        <w:jc w:val="both"/>
      </w:pPr>
      <w:r>
        <w:rPr>
          <w:vertAlign w:val="superscript"/>
        </w:rPr>
        <w:t>2</w:t>
      </w:r>
      <w:r>
        <w:t>Materials Science and Engineering, University of Pennsylvania, Philadelphia, PA, 19104, USA</w:t>
      </w:r>
    </w:p>
    <w:p w14:paraId="658443D1" w14:textId="77777777" w:rsidR="0063385D" w:rsidRDefault="0063385D" w:rsidP="0063385D">
      <w:pPr>
        <w:spacing w:after="0" w:line="240" w:lineRule="auto"/>
        <w:jc w:val="both"/>
      </w:pPr>
      <w:r>
        <w:rPr>
          <w:vertAlign w:val="superscript"/>
        </w:rPr>
        <w:t>3</w:t>
      </w:r>
      <w:r>
        <w:t>Department of Mechanical and Aerospace Engineering, University of California at Los Angeles, CA, 90095, USA</w:t>
      </w:r>
    </w:p>
    <w:p w14:paraId="1E2AA456" w14:textId="77777777" w:rsidR="0063385D" w:rsidRDefault="0063385D" w:rsidP="0063385D">
      <w:pPr>
        <w:spacing w:after="0" w:line="240" w:lineRule="auto"/>
        <w:jc w:val="both"/>
        <w:rPr>
          <w:color w:val="000000"/>
          <w:highlight w:val="white"/>
        </w:rPr>
      </w:pPr>
      <w:r>
        <w:rPr>
          <w:vertAlign w:val="superscript"/>
        </w:rPr>
        <w:t>4</w:t>
      </w:r>
      <w:r>
        <w:rPr>
          <w:color w:val="000000"/>
          <w:highlight w:val="white"/>
        </w:rPr>
        <w:t>2D Crystal Consortium-Materials Innovation Platform, Materials Research Institute, Pennsylvania State University, University Park, PA, 16802, USA</w:t>
      </w:r>
    </w:p>
    <w:p w14:paraId="64EF30EF" w14:textId="77777777" w:rsidR="0063385D" w:rsidRDefault="0063385D" w:rsidP="0063385D">
      <w:pPr>
        <w:spacing w:after="0" w:line="240" w:lineRule="auto"/>
        <w:jc w:val="both"/>
      </w:pPr>
      <w:r>
        <w:rPr>
          <w:color w:val="000000"/>
          <w:highlight w:val="white"/>
          <w:vertAlign w:val="superscript"/>
        </w:rPr>
        <w:t>5</w:t>
      </w:r>
      <w:r>
        <w:t xml:space="preserve">AIXTRON Ltd., Anderson Road, </w:t>
      </w:r>
      <w:proofErr w:type="spellStart"/>
      <w:r>
        <w:t>Swavesey</w:t>
      </w:r>
      <w:proofErr w:type="spellEnd"/>
      <w:r>
        <w:t>, Cambridge, CB24 4FQ, UK</w:t>
      </w:r>
    </w:p>
    <w:p w14:paraId="47353BC8" w14:textId="77777777" w:rsidR="0063385D" w:rsidRDefault="0063385D" w:rsidP="0063385D">
      <w:pPr>
        <w:spacing w:after="0" w:line="240" w:lineRule="auto"/>
        <w:jc w:val="both"/>
      </w:pPr>
      <w:r>
        <w:rPr>
          <w:vertAlign w:val="superscript"/>
        </w:rPr>
        <w:t>6</w:t>
      </w:r>
      <w:r>
        <w:t>Air Force Research Laboratory, Materials and Manufacturing Directorate, Wright-Patterson AFB, Dayton, OH, 45433, USA</w:t>
      </w:r>
    </w:p>
    <w:p w14:paraId="60434444" w14:textId="77777777" w:rsidR="0063385D" w:rsidRDefault="0063385D" w:rsidP="0063385D">
      <w:pPr>
        <w:spacing w:after="0" w:line="240" w:lineRule="auto"/>
        <w:jc w:val="both"/>
      </w:pPr>
      <w:r>
        <w:rPr>
          <w:vertAlign w:val="superscript"/>
        </w:rPr>
        <w:t>7</w:t>
      </w:r>
      <w:r>
        <w:t>Air Force Research Laboratory, Sensors Directorate, Wright-Patterson AFB, Ohio 45433, USA</w:t>
      </w:r>
    </w:p>
    <w:p w14:paraId="0F9ED207" w14:textId="77777777" w:rsidR="0063385D" w:rsidRDefault="0063385D" w:rsidP="0063385D">
      <w:pPr>
        <w:spacing w:after="0" w:line="240" w:lineRule="auto"/>
        <w:jc w:val="both"/>
        <w:rPr>
          <w:color w:val="000000"/>
          <w:highlight w:val="white"/>
        </w:rPr>
      </w:pPr>
      <w:r>
        <w:rPr>
          <w:color w:val="000000"/>
          <w:highlight w:val="white"/>
          <w:vertAlign w:val="superscript"/>
        </w:rPr>
        <w:t>8</w:t>
      </w:r>
      <w:r>
        <w:rPr>
          <w:color w:val="000000"/>
          <w:highlight w:val="white"/>
        </w:rPr>
        <w:t>Department of Chemical and Materials Engineering, University of Dayton, Dayton, Ohio, 45469, USA</w:t>
      </w:r>
    </w:p>
    <w:p w14:paraId="5AEC0A8B" w14:textId="77777777" w:rsidR="0063385D" w:rsidRDefault="0063385D" w:rsidP="0063385D">
      <w:pPr>
        <w:spacing w:after="0" w:line="240" w:lineRule="auto"/>
        <w:jc w:val="both"/>
        <w:rPr>
          <w:color w:val="000000"/>
          <w:highlight w:val="white"/>
        </w:rPr>
      </w:pPr>
    </w:p>
    <w:p w14:paraId="298A2136" w14:textId="40A823B8" w:rsidR="00B27C4B" w:rsidRDefault="0063385D" w:rsidP="00B27C4B">
      <w:pPr>
        <w:spacing w:after="0" w:line="240" w:lineRule="auto"/>
        <w:jc w:val="both"/>
      </w:pPr>
      <w:r>
        <w:t xml:space="preserve">*Corresponding author: </w:t>
      </w:r>
      <w:hyperlink r:id="rId5" w:history="1">
        <w:r w:rsidR="00B27C4B" w:rsidRPr="00284014">
          <w:rPr>
            <w:rStyle w:val="Hyperlink"/>
          </w:rPr>
          <w:t>dmj@seas.upenn.edu</w:t>
        </w:r>
      </w:hyperlink>
    </w:p>
    <w:p w14:paraId="00B66031" w14:textId="3C1916BD" w:rsidR="00B27C4B" w:rsidRDefault="00B27C4B" w:rsidP="00B27C4B">
      <w:pPr>
        <w:spacing w:line="360" w:lineRule="auto"/>
        <w:jc w:val="both"/>
      </w:pPr>
      <w:r>
        <w:t>$Present Address: Huazhong University of Science and Technology, China</w:t>
      </w:r>
    </w:p>
    <w:p w14:paraId="40433C8D" w14:textId="6F94D76B" w:rsidR="006B6205" w:rsidRDefault="006B6205" w:rsidP="0063385D">
      <w:pPr>
        <w:spacing w:line="360" w:lineRule="auto"/>
        <w:rPr>
          <w:b/>
          <w:sz w:val="28"/>
          <w:szCs w:val="28"/>
        </w:rPr>
      </w:pPr>
    </w:p>
    <w:p w14:paraId="00000011" w14:textId="38340F7F" w:rsidR="00EB220F" w:rsidRPr="00F608F0" w:rsidRDefault="007C63D7">
      <w:pPr>
        <w:spacing w:line="360" w:lineRule="auto"/>
        <w:rPr>
          <w:b/>
          <w:sz w:val="28"/>
          <w:szCs w:val="28"/>
        </w:rPr>
      </w:pPr>
      <w:r w:rsidRPr="00F608F0">
        <w:rPr>
          <w:b/>
          <w:sz w:val="28"/>
          <w:szCs w:val="28"/>
        </w:rPr>
        <w:t>Superlattice Fabrication Details:</w:t>
      </w:r>
    </w:p>
    <w:p w14:paraId="00000013" w14:textId="17E05DBA" w:rsidR="00EB220F" w:rsidRDefault="00DD2BC3" w:rsidP="00DD2BC3">
      <w:pPr>
        <w:spacing w:after="0" w:line="360" w:lineRule="auto"/>
        <w:jc w:val="both"/>
        <w:rPr>
          <w:sz w:val="24"/>
          <w:szCs w:val="24"/>
        </w:rPr>
      </w:pPr>
      <w:bookmarkStart w:id="1" w:name="_heading=h.gjdgxs" w:colFirst="0" w:colLast="0"/>
      <w:bookmarkEnd w:id="1"/>
      <w:r>
        <w:rPr>
          <w:b/>
          <w:sz w:val="24"/>
          <w:szCs w:val="24"/>
        </w:rPr>
        <w:t>Wet-chemical transfer and stacking of van der Wa</w:t>
      </w:r>
      <w:r w:rsidR="000C183A">
        <w:rPr>
          <w:b/>
          <w:sz w:val="24"/>
          <w:szCs w:val="24"/>
        </w:rPr>
        <w:t>a</w:t>
      </w:r>
      <w:r>
        <w:rPr>
          <w:b/>
          <w:sz w:val="24"/>
          <w:szCs w:val="24"/>
        </w:rPr>
        <w:t>l</w:t>
      </w:r>
      <w:r w:rsidR="000C183A">
        <w:rPr>
          <w:b/>
          <w:sz w:val="24"/>
          <w:szCs w:val="24"/>
        </w:rPr>
        <w:t>s</w:t>
      </w:r>
      <w:r>
        <w:rPr>
          <w:b/>
          <w:sz w:val="24"/>
          <w:szCs w:val="24"/>
        </w:rPr>
        <w:t xml:space="preserve"> TMDCs layers: </w:t>
      </w:r>
      <w:r w:rsidRPr="00577E03">
        <w:rPr>
          <w:bCs/>
          <w:sz w:val="24"/>
          <w:szCs w:val="24"/>
        </w:rPr>
        <w:t>The wet</w:t>
      </w:r>
      <w:r>
        <w:rPr>
          <w:sz w:val="24"/>
          <w:szCs w:val="24"/>
        </w:rPr>
        <w:t xml:space="preserve"> chemical transfer technique (see supporting info Figure S</w:t>
      </w:r>
      <w:r w:rsidRPr="00DB2BC5">
        <w:rPr>
          <w:sz w:val="24"/>
          <w:szCs w:val="24"/>
        </w:rPr>
        <w:t>2</w:t>
      </w:r>
      <w:r>
        <w:rPr>
          <w:sz w:val="24"/>
          <w:szCs w:val="24"/>
        </w:rPr>
        <w:t>) was utilized throughout the stacking process of large area (</w:t>
      </w:r>
      <w:r w:rsidRPr="00DB2BC5">
        <w:rPr>
          <w:rFonts w:ascii="Symbol" w:eastAsia="Noto Sans Symbols" w:hAnsi="Symbol" w:cs="Noto Sans Symbols"/>
          <w:sz w:val="24"/>
          <w:szCs w:val="24"/>
        </w:rPr>
        <w:t></w:t>
      </w:r>
      <w:r>
        <w:rPr>
          <w:sz w:val="24"/>
          <w:szCs w:val="24"/>
        </w:rPr>
        <w:t>1x1 cm</w:t>
      </w:r>
      <w:r>
        <w:rPr>
          <w:sz w:val="24"/>
          <w:szCs w:val="24"/>
          <w:vertAlign w:val="superscript"/>
        </w:rPr>
        <w:t>2</w:t>
      </w:r>
      <w:r>
        <w:rPr>
          <w:sz w:val="24"/>
          <w:szCs w:val="24"/>
        </w:rPr>
        <w:t>) atomically thin TMDCs layers grown under MOCVD. As received wafer scale uniformly grown 2-dimensional monolayer of MoS</w:t>
      </w:r>
      <w:r>
        <w:rPr>
          <w:sz w:val="24"/>
          <w:szCs w:val="24"/>
          <w:vertAlign w:val="subscript"/>
        </w:rPr>
        <w:t>2</w:t>
      </w:r>
      <w:r>
        <w:rPr>
          <w:sz w:val="24"/>
          <w:szCs w:val="24"/>
        </w:rPr>
        <w:t>, WS</w:t>
      </w:r>
      <w:r>
        <w:rPr>
          <w:sz w:val="24"/>
          <w:szCs w:val="24"/>
          <w:vertAlign w:val="subscript"/>
        </w:rPr>
        <w:t>2</w:t>
      </w:r>
      <w:r>
        <w:rPr>
          <w:sz w:val="24"/>
          <w:szCs w:val="24"/>
        </w:rPr>
        <w:t xml:space="preserve"> and 3 nm thin h-BN on 2” sapphire (single side polished) was first cut into several pieces of dimension 1x1 cm</w:t>
      </w:r>
      <w:r>
        <w:rPr>
          <w:sz w:val="24"/>
          <w:szCs w:val="24"/>
          <w:vertAlign w:val="superscript"/>
        </w:rPr>
        <w:t>2</w:t>
      </w:r>
      <w:r>
        <w:rPr>
          <w:sz w:val="24"/>
          <w:szCs w:val="24"/>
        </w:rPr>
        <w:t>. Poly Methyl Metha Acrylate (PMMA) 950k A4 was used to spin coat on these 1x1 cm</w:t>
      </w:r>
      <w:r>
        <w:rPr>
          <w:sz w:val="24"/>
          <w:szCs w:val="24"/>
          <w:vertAlign w:val="superscript"/>
        </w:rPr>
        <w:t>2</w:t>
      </w:r>
      <w:r>
        <w:rPr>
          <w:sz w:val="24"/>
          <w:szCs w:val="24"/>
        </w:rPr>
        <w:t xml:space="preserve"> based TMDCs samples and kept </w:t>
      </w:r>
      <w:r w:rsidR="00ED4611">
        <w:rPr>
          <w:sz w:val="24"/>
          <w:szCs w:val="24"/>
        </w:rPr>
        <w:t xml:space="preserve">in </w:t>
      </w:r>
      <w:r>
        <w:rPr>
          <w:sz w:val="24"/>
          <w:szCs w:val="24"/>
        </w:rPr>
        <w:t>air</w:t>
      </w:r>
      <w:r w:rsidR="00ED4611">
        <w:rPr>
          <w:sz w:val="24"/>
          <w:szCs w:val="24"/>
        </w:rPr>
        <w:t xml:space="preserve"> to</w:t>
      </w:r>
      <w:r>
        <w:rPr>
          <w:sz w:val="24"/>
          <w:szCs w:val="24"/>
        </w:rPr>
        <w:t xml:space="preserve"> dry overnight to prepare for wet chemical delamination process of </w:t>
      </w:r>
      <w:r w:rsidRPr="003E56A1">
        <w:rPr>
          <w:sz w:val="24"/>
          <w:szCs w:val="24"/>
        </w:rPr>
        <w:t xml:space="preserve">atomic thin layers. PMMA thin film was deposited with </w:t>
      </w:r>
      <w:r w:rsidR="003E56A1" w:rsidRPr="003E56A1">
        <w:rPr>
          <w:sz w:val="24"/>
          <w:szCs w:val="24"/>
        </w:rPr>
        <w:t xml:space="preserve">a </w:t>
      </w:r>
      <w:r w:rsidRPr="003E56A1">
        <w:rPr>
          <w:sz w:val="24"/>
          <w:szCs w:val="24"/>
        </w:rPr>
        <w:t xml:space="preserve">controlled thickness of </w:t>
      </w:r>
      <w:r w:rsidRPr="003E56A1">
        <w:rPr>
          <w:rFonts w:ascii="Symbol" w:eastAsia="Noto Sans Symbols" w:hAnsi="Symbol" w:cs="Noto Sans Symbols"/>
          <w:sz w:val="24"/>
          <w:szCs w:val="24"/>
        </w:rPr>
        <w:t></w:t>
      </w:r>
      <w:r w:rsidRPr="003E56A1">
        <w:rPr>
          <w:sz w:val="24"/>
          <w:szCs w:val="24"/>
        </w:rPr>
        <w:t xml:space="preserve">200 nm. </w:t>
      </w:r>
      <w:r w:rsidR="003E56A1" w:rsidRPr="003E56A1">
        <w:rPr>
          <w:sz w:val="24"/>
          <w:szCs w:val="24"/>
        </w:rPr>
        <w:t>PMMA coated samples were dipped in de</w:t>
      </w:r>
      <w:r w:rsidR="0095706D">
        <w:rPr>
          <w:sz w:val="24"/>
          <w:szCs w:val="24"/>
        </w:rPr>
        <w:t>-</w:t>
      </w:r>
      <w:r w:rsidR="003E56A1" w:rsidRPr="003E56A1">
        <w:rPr>
          <w:sz w:val="24"/>
          <w:szCs w:val="24"/>
        </w:rPr>
        <w:t>ionized (DI) water heated to 85</w:t>
      </w:r>
      <w:r w:rsidR="0095706D">
        <w:rPr>
          <w:sz w:val="24"/>
          <w:szCs w:val="24"/>
        </w:rPr>
        <w:t>°</w:t>
      </w:r>
      <w:r w:rsidR="003E56A1" w:rsidRPr="003E56A1">
        <w:rPr>
          <w:sz w:val="24"/>
          <w:szCs w:val="24"/>
        </w:rPr>
        <w:t xml:space="preserve"> C on a hot plate, for 20-30 minutes until air-bubbles began to form at the outer edges of the sapphire substrate</w:t>
      </w:r>
      <w:r w:rsidRPr="003E56A1">
        <w:rPr>
          <w:sz w:val="24"/>
          <w:szCs w:val="24"/>
        </w:rPr>
        <w:t>. Following the formation of air bubbles, samples were taken out of the hot water and placed on</w:t>
      </w:r>
      <w:r>
        <w:rPr>
          <w:sz w:val="24"/>
          <w:szCs w:val="24"/>
        </w:rPr>
        <w:t xml:space="preserve"> the top of 3M KOH solution which was maintained at 85°</w:t>
      </w:r>
      <w:r w:rsidR="0095706D">
        <w:rPr>
          <w:sz w:val="24"/>
          <w:szCs w:val="24"/>
        </w:rPr>
        <w:t xml:space="preserve"> </w:t>
      </w:r>
      <w:r>
        <w:rPr>
          <w:sz w:val="24"/>
          <w:szCs w:val="24"/>
        </w:rPr>
        <w:t xml:space="preserve">C. Crucial </w:t>
      </w:r>
      <w:r>
        <w:rPr>
          <w:sz w:val="24"/>
          <w:szCs w:val="24"/>
        </w:rPr>
        <w:lastRenderedPageBreak/>
        <w:t>delamination of PMMA-supported TMDC layers from sapphire substrate occurred at this step where sapphire substrate was held manually with 45° inclination and slowly dipped inside the KOH solution with extremely slow movement. This allowed the delamination of the PMMA-supported TMDC</w:t>
      </w:r>
      <w:r w:rsidR="0095706D">
        <w:rPr>
          <w:sz w:val="24"/>
          <w:szCs w:val="24"/>
        </w:rPr>
        <w:t>s</w:t>
      </w:r>
      <w:r>
        <w:rPr>
          <w:sz w:val="24"/>
          <w:szCs w:val="24"/>
        </w:rPr>
        <w:t xml:space="preserve"> layers which finally floated to the top of the KOH solution. Using a cleaned glass slide, the floating PMMA-supported TMDC</w:t>
      </w:r>
      <w:r w:rsidR="0095706D">
        <w:rPr>
          <w:sz w:val="24"/>
          <w:szCs w:val="24"/>
        </w:rPr>
        <w:t>s</w:t>
      </w:r>
      <w:r>
        <w:rPr>
          <w:sz w:val="24"/>
          <w:szCs w:val="24"/>
        </w:rPr>
        <w:t xml:space="preserve"> layers were transferred to the fresh DI water, and this step was repeated multiple times to remove any residual contamination from the delamination steps. Finally, floating PMMA supported TMDCs were scooped on desired Si substrate covered with Au (Si/SiO</w:t>
      </w:r>
      <w:r>
        <w:rPr>
          <w:sz w:val="24"/>
          <w:szCs w:val="24"/>
          <w:vertAlign w:val="subscript"/>
        </w:rPr>
        <w:t>2</w:t>
      </w:r>
      <w:r>
        <w:rPr>
          <w:sz w:val="24"/>
          <w:szCs w:val="24"/>
        </w:rPr>
        <w:t>/Au/Al</w:t>
      </w:r>
      <w:r>
        <w:rPr>
          <w:sz w:val="24"/>
          <w:szCs w:val="24"/>
          <w:vertAlign w:val="subscript"/>
        </w:rPr>
        <w:t>2</w:t>
      </w:r>
      <w:r>
        <w:rPr>
          <w:sz w:val="24"/>
          <w:szCs w:val="24"/>
        </w:rPr>
        <w:t>O</w:t>
      </w:r>
      <w:r>
        <w:rPr>
          <w:sz w:val="24"/>
          <w:szCs w:val="24"/>
          <w:vertAlign w:val="subscript"/>
        </w:rPr>
        <w:t>3</w:t>
      </w:r>
      <w:r>
        <w:rPr>
          <w:sz w:val="24"/>
          <w:szCs w:val="24"/>
        </w:rPr>
        <w:t xml:space="preserve">) and left </w:t>
      </w:r>
      <w:r w:rsidR="00C6270F">
        <w:rPr>
          <w:sz w:val="24"/>
          <w:szCs w:val="24"/>
        </w:rPr>
        <w:t>to air-dry overnight</w:t>
      </w:r>
      <w:r>
        <w:rPr>
          <w:sz w:val="24"/>
          <w:szCs w:val="24"/>
        </w:rPr>
        <w:t xml:space="preserve">. The final lift-off process (to remove the PMMA film) was done with the help of acetone for 6 hours at moderate temperature (45° C). To allow for better adhesion of the wet-chemical transferred TMDCs layers </w:t>
      </w:r>
      <w:r w:rsidR="00C6270F">
        <w:rPr>
          <w:sz w:val="24"/>
          <w:szCs w:val="24"/>
        </w:rPr>
        <w:t>to</w:t>
      </w:r>
      <w:r>
        <w:rPr>
          <w:sz w:val="24"/>
          <w:szCs w:val="24"/>
        </w:rPr>
        <w:t xml:space="preserve"> their new substrate, </w:t>
      </w:r>
      <w:r w:rsidR="00C6270F">
        <w:rPr>
          <w:sz w:val="24"/>
          <w:szCs w:val="24"/>
        </w:rPr>
        <w:t>they were</w:t>
      </w:r>
      <w:r>
        <w:rPr>
          <w:sz w:val="24"/>
          <w:szCs w:val="24"/>
        </w:rPr>
        <w:t xml:space="preserve"> heated for 1-2 hours at 70° C </w:t>
      </w:r>
      <w:r w:rsidR="00C6270F">
        <w:rPr>
          <w:sz w:val="24"/>
          <w:szCs w:val="24"/>
        </w:rPr>
        <w:t>on</w:t>
      </w:r>
      <w:r>
        <w:rPr>
          <w:sz w:val="24"/>
          <w:szCs w:val="24"/>
        </w:rPr>
        <w:t xml:space="preserve"> a hot plate. The processes described above for producing the multilayer stacks including precise manual alignment at each scooping step were followed for the synthesisation of each heterostructure. Alumina-based superlattices were fabricated with additional steps of </w:t>
      </w:r>
      <w:r w:rsidR="00C6270F">
        <w:rPr>
          <w:sz w:val="24"/>
          <w:szCs w:val="24"/>
        </w:rPr>
        <w:t>depositing a</w:t>
      </w:r>
      <w:r>
        <w:rPr>
          <w:sz w:val="24"/>
          <w:szCs w:val="24"/>
        </w:rPr>
        <w:t xml:space="preserve"> Al</w:t>
      </w:r>
      <w:r>
        <w:rPr>
          <w:sz w:val="24"/>
          <w:szCs w:val="24"/>
          <w:vertAlign w:val="subscript"/>
        </w:rPr>
        <w:t>2</w:t>
      </w:r>
      <w:r>
        <w:rPr>
          <w:sz w:val="24"/>
          <w:szCs w:val="24"/>
        </w:rPr>
        <w:t>O</w:t>
      </w:r>
      <w:r>
        <w:rPr>
          <w:sz w:val="24"/>
          <w:szCs w:val="24"/>
          <w:vertAlign w:val="subscript"/>
        </w:rPr>
        <w:t>3</w:t>
      </w:r>
      <w:r>
        <w:rPr>
          <w:sz w:val="24"/>
          <w:szCs w:val="24"/>
        </w:rPr>
        <w:t xml:space="preserve"> layer</w:t>
      </w:r>
      <w:r w:rsidR="00C6270F">
        <w:rPr>
          <w:sz w:val="24"/>
          <w:szCs w:val="24"/>
        </w:rPr>
        <w:t xml:space="preserve"> by</w:t>
      </w:r>
      <w:r>
        <w:rPr>
          <w:sz w:val="24"/>
          <w:szCs w:val="24"/>
        </w:rPr>
        <w:t xml:space="preserve"> ALD after each wet-chemical transfer of the TMDC layer. The topmost TMDC</w:t>
      </w:r>
      <w:r w:rsidR="0095706D">
        <w:rPr>
          <w:sz w:val="24"/>
          <w:szCs w:val="24"/>
        </w:rPr>
        <w:t>s</w:t>
      </w:r>
      <w:r>
        <w:rPr>
          <w:sz w:val="24"/>
          <w:szCs w:val="24"/>
        </w:rPr>
        <w:t xml:space="preserve"> layer in all superlattices were not coated with either Al</w:t>
      </w:r>
      <w:r>
        <w:rPr>
          <w:sz w:val="24"/>
          <w:szCs w:val="24"/>
          <w:vertAlign w:val="subscript"/>
        </w:rPr>
        <w:t>2</w:t>
      </w:r>
      <w:r>
        <w:rPr>
          <w:sz w:val="24"/>
          <w:szCs w:val="24"/>
        </w:rPr>
        <w:t>O</w:t>
      </w:r>
      <w:r>
        <w:rPr>
          <w:sz w:val="24"/>
          <w:szCs w:val="24"/>
          <w:vertAlign w:val="subscript"/>
        </w:rPr>
        <w:t>3</w:t>
      </w:r>
      <w:r>
        <w:rPr>
          <w:sz w:val="24"/>
          <w:szCs w:val="24"/>
        </w:rPr>
        <w:t xml:space="preserve"> or h-BN.</w:t>
      </w:r>
    </w:p>
    <w:p w14:paraId="00000014" w14:textId="77777777" w:rsidR="00EB220F" w:rsidRDefault="00EB220F">
      <w:pPr>
        <w:spacing w:line="360" w:lineRule="auto"/>
        <w:jc w:val="both"/>
        <w:rPr>
          <w:sz w:val="24"/>
          <w:szCs w:val="24"/>
        </w:rPr>
      </w:pPr>
    </w:p>
    <w:p w14:paraId="00000015" w14:textId="77777777" w:rsidR="00EB220F" w:rsidRDefault="00EB220F">
      <w:pPr>
        <w:spacing w:line="360" w:lineRule="auto"/>
        <w:jc w:val="both"/>
        <w:rPr>
          <w:sz w:val="24"/>
          <w:szCs w:val="24"/>
        </w:rPr>
      </w:pPr>
    </w:p>
    <w:p w14:paraId="00000016" w14:textId="77777777" w:rsidR="00EB220F" w:rsidRDefault="007C63D7">
      <w:pPr>
        <w:spacing w:line="360" w:lineRule="auto"/>
        <w:rPr>
          <w:sz w:val="24"/>
          <w:szCs w:val="24"/>
        </w:rPr>
      </w:pPr>
      <w:r>
        <w:br w:type="page"/>
      </w:r>
    </w:p>
    <w:p w14:paraId="132AB374" w14:textId="77777777" w:rsidR="007C63D7" w:rsidRDefault="007C63D7"/>
    <w:p w14:paraId="00000019" w14:textId="3C3AD648" w:rsidR="00EB220F" w:rsidRDefault="001F771A" w:rsidP="000F2F12">
      <w:r>
        <w:rPr>
          <w:noProof/>
        </w:rPr>
        <w:drawing>
          <wp:inline distT="0" distB="0" distL="0" distR="0" wp14:anchorId="5459EFBC" wp14:editId="3EDAE656">
            <wp:extent cx="5731510" cy="246507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465070"/>
                    </a:xfrm>
                    <a:prstGeom prst="rect">
                      <a:avLst/>
                    </a:prstGeom>
                    <a:noFill/>
                    <a:ln>
                      <a:noFill/>
                    </a:ln>
                  </pic:spPr>
                </pic:pic>
              </a:graphicData>
            </a:graphic>
          </wp:inline>
        </w:drawing>
      </w:r>
    </w:p>
    <w:p w14:paraId="0000001A" w14:textId="35BD695A" w:rsidR="00EB220F" w:rsidRPr="00C7724E" w:rsidRDefault="007C63D7">
      <w:pPr>
        <w:jc w:val="both"/>
        <w:rPr>
          <w:rFonts w:asciiTheme="minorHAnsi" w:hAnsiTheme="minorHAnsi" w:cstheme="minorHAnsi"/>
          <w:b/>
          <w:bCs/>
        </w:rPr>
      </w:pPr>
      <w:r w:rsidRPr="00C7724E">
        <w:rPr>
          <w:rFonts w:asciiTheme="minorHAnsi" w:hAnsiTheme="minorHAnsi" w:cstheme="minorHAnsi"/>
          <w:b/>
          <w:bCs/>
        </w:rPr>
        <w:t>Figure S1: Camera click</w:t>
      </w:r>
      <w:r w:rsidR="0055747C">
        <w:rPr>
          <w:rFonts w:asciiTheme="minorHAnsi" w:hAnsiTheme="minorHAnsi" w:cstheme="minorHAnsi"/>
          <w:b/>
          <w:bCs/>
        </w:rPr>
        <w:t>ed</w:t>
      </w:r>
      <w:r w:rsidRPr="00C7724E">
        <w:rPr>
          <w:rFonts w:asciiTheme="minorHAnsi" w:hAnsiTheme="minorHAnsi" w:cstheme="minorHAnsi"/>
          <w:b/>
          <w:bCs/>
        </w:rPr>
        <w:t xml:space="preserve"> </w:t>
      </w:r>
      <w:r w:rsidR="0055747C">
        <w:rPr>
          <w:rFonts w:asciiTheme="minorHAnsi" w:hAnsiTheme="minorHAnsi" w:cstheme="minorHAnsi"/>
          <w:b/>
          <w:bCs/>
        </w:rPr>
        <w:t>optical images</w:t>
      </w:r>
      <w:r w:rsidRPr="00C7724E">
        <w:rPr>
          <w:rFonts w:asciiTheme="minorHAnsi" w:hAnsiTheme="minorHAnsi" w:cstheme="minorHAnsi"/>
          <w:b/>
          <w:bCs/>
        </w:rPr>
        <w:t xml:space="preserve"> of the 2” wafers of (a) monolayer WS</w:t>
      </w:r>
      <w:r w:rsidRPr="00C7724E">
        <w:rPr>
          <w:rFonts w:asciiTheme="minorHAnsi" w:hAnsiTheme="minorHAnsi" w:cstheme="minorHAnsi"/>
          <w:b/>
          <w:bCs/>
          <w:vertAlign w:val="subscript"/>
        </w:rPr>
        <w:t>2</w:t>
      </w:r>
      <w:r w:rsidRPr="00C7724E">
        <w:rPr>
          <w:rFonts w:asciiTheme="minorHAnsi" w:hAnsiTheme="minorHAnsi" w:cstheme="minorHAnsi"/>
          <w:b/>
          <w:bCs/>
        </w:rPr>
        <w:t xml:space="preserve"> and (b) 3 nm thick h-BN. (</w:t>
      </w:r>
      <w:r w:rsidR="001F771A">
        <w:rPr>
          <w:rFonts w:asciiTheme="minorHAnsi" w:hAnsiTheme="minorHAnsi" w:cstheme="minorHAnsi"/>
          <w:b/>
          <w:bCs/>
        </w:rPr>
        <w:t>c</w:t>
      </w:r>
      <w:r w:rsidRPr="00C7724E">
        <w:rPr>
          <w:rFonts w:asciiTheme="minorHAnsi" w:hAnsiTheme="minorHAnsi" w:cstheme="minorHAnsi"/>
          <w:b/>
          <w:bCs/>
        </w:rPr>
        <w:t xml:space="preserve">) Picture of 34 nm of </w:t>
      </w:r>
      <w:r w:rsidR="001F771A">
        <w:rPr>
          <w:rFonts w:asciiTheme="minorHAnsi" w:hAnsiTheme="minorHAnsi" w:cstheme="minorHAnsi"/>
          <w:b/>
          <w:bCs/>
        </w:rPr>
        <w:t xml:space="preserve">atomic layer deposited </w:t>
      </w:r>
      <w:r w:rsidRPr="00C7724E">
        <w:rPr>
          <w:rFonts w:asciiTheme="minorHAnsi" w:hAnsiTheme="minorHAnsi" w:cstheme="minorHAnsi"/>
          <w:b/>
          <w:bCs/>
        </w:rPr>
        <w:t>Al</w:t>
      </w:r>
      <w:r w:rsidRPr="00C7724E">
        <w:rPr>
          <w:rFonts w:asciiTheme="minorHAnsi" w:hAnsiTheme="minorHAnsi" w:cstheme="minorHAnsi"/>
          <w:b/>
          <w:bCs/>
          <w:vertAlign w:val="subscript"/>
        </w:rPr>
        <w:t>2</w:t>
      </w:r>
      <w:r w:rsidRPr="00C7724E">
        <w:rPr>
          <w:rFonts w:asciiTheme="minorHAnsi" w:hAnsiTheme="minorHAnsi" w:cstheme="minorHAnsi"/>
          <w:b/>
          <w:bCs/>
        </w:rPr>
        <w:t>O</w:t>
      </w:r>
      <w:r w:rsidRPr="00C7724E">
        <w:rPr>
          <w:rFonts w:asciiTheme="minorHAnsi" w:hAnsiTheme="minorHAnsi" w:cstheme="minorHAnsi"/>
          <w:b/>
          <w:bCs/>
          <w:vertAlign w:val="subscript"/>
        </w:rPr>
        <w:t>3</w:t>
      </w:r>
      <w:r w:rsidRPr="00C7724E">
        <w:rPr>
          <w:rFonts w:asciiTheme="minorHAnsi" w:hAnsiTheme="minorHAnsi" w:cstheme="minorHAnsi"/>
          <w:b/>
          <w:bCs/>
        </w:rPr>
        <w:t xml:space="preserve"> </w:t>
      </w:r>
      <w:r w:rsidR="001F771A">
        <w:rPr>
          <w:rFonts w:asciiTheme="minorHAnsi" w:hAnsiTheme="minorHAnsi" w:cstheme="minorHAnsi"/>
          <w:b/>
          <w:bCs/>
        </w:rPr>
        <w:t>on top of e-beam evaporated</w:t>
      </w:r>
      <w:r w:rsidRPr="00C7724E">
        <w:rPr>
          <w:rFonts w:asciiTheme="minorHAnsi" w:hAnsiTheme="minorHAnsi" w:cstheme="minorHAnsi"/>
          <w:b/>
          <w:bCs/>
        </w:rPr>
        <w:t xml:space="preserve"> Au. (</w:t>
      </w:r>
      <w:r w:rsidR="001F771A">
        <w:rPr>
          <w:rFonts w:asciiTheme="minorHAnsi" w:hAnsiTheme="minorHAnsi" w:cstheme="minorHAnsi"/>
          <w:b/>
          <w:bCs/>
        </w:rPr>
        <w:t>d</w:t>
      </w:r>
      <w:r w:rsidRPr="00C7724E">
        <w:rPr>
          <w:rFonts w:asciiTheme="minorHAnsi" w:hAnsiTheme="minorHAnsi" w:cstheme="minorHAnsi"/>
          <w:b/>
          <w:bCs/>
        </w:rPr>
        <w:t xml:space="preserve">) The </w:t>
      </w:r>
      <w:r w:rsidR="001F771A">
        <w:rPr>
          <w:rFonts w:asciiTheme="minorHAnsi" w:hAnsiTheme="minorHAnsi" w:cstheme="minorHAnsi"/>
          <w:b/>
          <w:bCs/>
        </w:rPr>
        <w:t>atomic force microscopic (</w:t>
      </w:r>
      <w:r w:rsidRPr="00C7724E">
        <w:rPr>
          <w:rFonts w:asciiTheme="minorHAnsi" w:hAnsiTheme="minorHAnsi" w:cstheme="minorHAnsi"/>
          <w:b/>
          <w:bCs/>
        </w:rPr>
        <w:t>AFM</w:t>
      </w:r>
      <w:r w:rsidR="001F771A">
        <w:rPr>
          <w:rFonts w:asciiTheme="minorHAnsi" w:hAnsiTheme="minorHAnsi" w:cstheme="minorHAnsi"/>
          <w:b/>
          <w:bCs/>
        </w:rPr>
        <w:t>) height</w:t>
      </w:r>
      <w:r w:rsidRPr="00C7724E">
        <w:rPr>
          <w:rFonts w:asciiTheme="minorHAnsi" w:hAnsiTheme="minorHAnsi" w:cstheme="minorHAnsi"/>
          <w:b/>
          <w:bCs/>
        </w:rPr>
        <w:t xml:space="preserve"> image of the Al</w:t>
      </w:r>
      <w:r w:rsidRPr="00C7724E">
        <w:rPr>
          <w:rFonts w:asciiTheme="minorHAnsi" w:hAnsiTheme="minorHAnsi" w:cstheme="minorHAnsi"/>
          <w:b/>
          <w:bCs/>
          <w:vertAlign w:val="subscript"/>
        </w:rPr>
        <w:t>2</w:t>
      </w:r>
      <w:r w:rsidRPr="00C7724E">
        <w:rPr>
          <w:rFonts w:asciiTheme="minorHAnsi" w:hAnsiTheme="minorHAnsi" w:cstheme="minorHAnsi"/>
          <w:b/>
          <w:bCs/>
        </w:rPr>
        <w:t>O</w:t>
      </w:r>
      <w:r w:rsidRPr="00C7724E">
        <w:rPr>
          <w:rFonts w:asciiTheme="minorHAnsi" w:hAnsiTheme="minorHAnsi" w:cstheme="minorHAnsi"/>
          <w:b/>
          <w:bCs/>
          <w:vertAlign w:val="subscript"/>
        </w:rPr>
        <w:t>3</w:t>
      </w:r>
      <w:r w:rsidRPr="00C7724E">
        <w:rPr>
          <w:rFonts w:asciiTheme="minorHAnsi" w:hAnsiTheme="minorHAnsi" w:cstheme="minorHAnsi"/>
          <w:b/>
          <w:bCs/>
        </w:rPr>
        <w:t>/Au substrate</w:t>
      </w:r>
      <w:r w:rsidR="001F771A">
        <w:rPr>
          <w:rFonts w:asciiTheme="minorHAnsi" w:hAnsiTheme="minorHAnsi" w:cstheme="minorHAnsi"/>
          <w:b/>
          <w:bCs/>
        </w:rPr>
        <w:t xml:space="preserve"> and corresponding </w:t>
      </w:r>
      <w:r w:rsidRPr="00C7724E">
        <w:rPr>
          <w:rFonts w:asciiTheme="minorHAnsi" w:hAnsiTheme="minorHAnsi" w:cstheme="minorHAnsi"/>
          <w:b/>
          <w:bCs/>
        </w:rPr>
        <w:t>(</w:t>
      </w:r>
      <w:r w:rsidR="001F771A">
        <w:rPr>
          <w:rFonts w:asciiTheme="minorHAnsi" w:hAnsiTheme="minorHAnsi" w:cstheme="minorHAnsi"/>
          <w:b/>
          <w:bCs/>
        </w:rPr>
        <w:t>e</w:t>
      </w:r>
      <w:r w:rsidRPr="00C7724E">
        <w:rPr>
          <w:rFonts w:asciiTheme="minorHAnsi" w:hAnsiTheme="minorHAnsi" w:cstheme="minorHAnsi"/>
          <w:b/>
          <w:bCs/>
        </w:rPr>
        <w:t xml:space="preserve">) Surface profile </w:t>
      </w:r>
      <w:r w:rsidR="0055747C">
        <w:rPr>
          <w:rFonts w:asciiTheme="minorHAnsi" w:hAnsiTheme="minorHAnsi" w:cstheme="minorHAnsi"/>
          <w:b/>
          <w:bCs/>
        </w:rPr>
        <w:t>with measured</w:t>
      </w:r>
      <w:r w:rsidRPr="00C7724E">
        <w:rPr>
          <w:rFonts w:asciiTheme="minorHAnsi" w:hAnsiTheme="minorHAnsi" w:cstheme="minorHAnsi"/>
          <w:b/>
          <w:bCs/>
        </w:rPr>
        <w:t xml:space="preserve"> surface roughness of </w:t>
      </w:r>
      <m:oMath>
        <m:r>
          <m:rPr>
            <m:sty m:val="bi"/>
          </m:rPr>
          <w:rPr>
            <w:rFonts w:ascii="Cambria Math" w:eastAsia="Cambria Math" w:hAnsi="Cambria Math" w:cstheme="minorHAnsi"/>
          </w:rPr>
          <m:t>~</m:t>
        </m:r>
      </m:oMath>
      <w:r w:rsidRPr="00C7724E">
        <w:rPr>
          <w:rFonts w:asciiTheme="minorHAnsi" w:hAnsiTheme="minorHAnsi" w:cstheme="minorHAnsi"/>
          <w:b/>
          <w:bCs/>
        </w:rPr>
        <w:t>0.5 nm. (e) Picture of monolayer MoS</w:t>
      </w:r>
      <w:r w:rsidRPr="00C7724E">
        <w:rPr>
          <w:rFonts w:asciiTheme="minorHAnsi" w:hAnsiTheme="minorHAnsi" w:cstheme="minorHAnsi"/>
          <w:b/>
          <w:bCs/>
          <w:vertAlign w:val="subscript"/>
        </w:rPr>
        <w:t>2</w:t>
      </w:r>
      <w:r w:rsidRPr="00C7724E">
        <w:rPr>
          <w:rFonts w:asciiTheme="minorHAnsi" w:hAnsiTheme="minorHAnsi" w:cstheme="minorHAnsi"/>
          <w:b/>
          <w:bCs/>
        </w:rPr>
        <w:t xml:space="preserve"> transferred on to Al</w:t>
      </w:r>
      <w:r w:rsidRPr="00C7724E">
        <w:rPr>
          <w:rFonts w:asciiTheme="minorHAnsi" w:hAnsiTheme="minorHAnsi" w:cstheme="minorHAnsi"/>
          <w:b/>
          <w:bCs/>
          <w:vertAlign w:val="subscript"/>
        </w:rPr>
        <w:t>2</w:t>
      </w:r>
      <w:r w:rsidRPr="00C7724E">
        <w:rPr>
          <w:rFonts w:asciiTheme="minorHAnsi" w:hAnsiTheme="minorHAnsi" w:cstheme="minorHAnsi"/>
          <w:b/>
          <w:bCs/>
        </w:rPr>
        <w:t>O</w:t>
      </w:r>
      <w:r w:rsidRPr="00C7724E">
        <w:rPr>
          <w:rFonts w:asciiTheme="minorHAnsi" w:hAnsiTheme="minorHAnsi" w:cstheme="minorHAnsi"/>
          <w:b/>
          <w:bCs/>
          <w:vertAlign w:val="subscript"/>
        </w:rPr>
        <w:t>3</w:t>
      </w:r>
      <w:r w:rsidRPr="00C7724E">
        <w:rPr>
          <w:rFonts w:asciiTheme="minorHAnsi" w:hAnsiTheme="minorHAnsi" w:cstheme="minorHAnsi"/>
          <w:b/>
          <w:bCs/>
        </w:rPr>
        <w:t>/Au</w:t>
      </w:r>
      <w:r w:rsidR="001F771A">
        <w:rPr>
          <w:rFonts w:asciiTheme="minorHAnsi" w:hAnsiTheme="minorHAnsi" w:cstheme="minorHAnsi"/>
          <w:b/>
          <w:bCs/>
        </w:rPr>
        <w:t xml:space="preserve"> surface</w:t>
      </w:r>
      <w:r w:rsidRPr="00C7724E">
        <w:rPr>
          <w:rFonts w:asciiTheme="minorHAnsi" w:hAnsiTheme="minorHAnsi" w:cstheme="minorHAnsi"/>
          <w:b/>
          <w:bCs/>
        </w:rPr>
        <w:t>.</w:t>
      </w:r>
    </w:p>
    <w:p w14:paraId="0000001B" w14:textId="77777777" w:rsidR="00EB220F" w:rsidRDefault="00EB220F"/>
    <w:p w14:paraId="0000001C" w14:textId="77777777" w:rsidR="00EB220F" w:rsidRDefault="00EB220F"/>
    <w:p w14:paraId="0000001D" w14:textId="72C18D70" w:rsidR="00EB220F" w:rsidRDefault="001F771A" w:rsidP="000F2F12">
      <w:r>
        <w:rPr>
          <w:noProof/>
        </w:rPr>
        <w:drawing>
          <wp:inline distT="0" distB="0" distL="0" distR="0" wp14:anchorId="02939572" wp14:editId="3255D40B">
            <wp:extent cx="5731510" cy="2393950"/>
            <wp:effectExtent l="0" t="0" r="254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393950"/>
                    </a:xfrm>
                    <a:prstGeom prst="rect">
                      <a:avLst/>
                    </a:prstGeom>
                    <a:noFill/>
                    <a:ln>
                      <a:noFill/>
                    </a:ln>
                  </pic:spPr>
                </pic:pic>
              </a:graphicData>
            </a:graphic>
          </wp:inline>
        </w:drawing>
      </w:r>
    </w:p>
    <w:p w14:paraId="09A960B1" w14:textId="39786306" w:rsidR="000F2F12" w:rsidRPr="00CB4598" w:rsidRDefault="000F2F12" w:rsidP="00CB4598">
      <w:pPr>
        <w:jc w:val="both"/>
        <w:rPr>
          <w:rFonts w:asciiTheme="minorHAnsi" w:hAnsiTheme="minorHAnsi" w:cstheme="minorHAnsi"/>
          <w:b/>
          <w:bCs/>
        </w:rPr>
      </w:pPr>
      <w:r w:rsidRPr="00CB4598">
        <w:rPr>
          <w:rFonts w:asciiTheme="minorHAnsi" w:hAnsiTheme="minorHAnsi" w:cstheme="minorHAnsi"/>
          <w:b/>
          <w:bCs/>
        </w:rPr>
        <w:t xml:space="preserve">Figure S2: </w:t>
      </w:r>
      <w:r w:rsidR="00CB4598" w:rsidRPr="00CB4598">
        <w:rPr>
          <w:rFonts w:asciiTheme="minorHAnsi" w:hAnsiTheme="minorHAnsi" w:cstheme="minorHAnsi"/>
          <w:b/>
          <w:bCs/>
        </w:rPr>
        <w:t>Wet chemical transfer technique shown with sequential steps needed with the appropriate time accounted for best result. Monolayer WS</w:t>
      </w:r>
      <w:r w:rsidR="00CB4598" w:rsidRPr="00CB4598">
        <w:rPr>
          <w:rFonts w:asciiTheme="minorHAnsi" w:hAnsiTheme="minorHAnsi" w:cstheme="minorHAnsi"/>
          <w:b/>
          <w:bCs/>
          <w:vertAlign w:val="subscript"/>
        </w:rPr>
        <w:t>2</w:t>
      </w:r>
      <w:r w:rsidR="00CB4598" w:rsidRPr="00CB4598">
        <w:rPr>
          <w:rFonts w:asciiTheme="minorHAnsi" w:hAnsiTheme="minorHAnsi" w:cstheme="minorHAnsi"/>
          <w:b/>
          <w:bCs/>
        </w:rPr>
        <w:t xml:space="preserve"> as grown</w:t>
      </w:r>
      <w:r w:rsidR="00CB4598">
        <w:rPr>
          <w:rFonts w:asciiTheme="minorHAnsi" w:hAnsiTheme="minorHAnsi" w:cstheme="minorHAnsi"/>
          <w:b/>
          <w:bCs/>
        </w:rPr>
        <w:t xml:space="preserve"> on </w:t>
      </w:r>
      <w:r w:rsidR="0055747C">
        <w:rPr>
          <w:rFonts w:asciiTheme="minorHAnsi" w:hAnsiTheme="minorHAnsi" w:cstheme="minorHAnsi"/>
          <w:b/>
          <w:bCs/>
        </w:rPr>
        <w:t xml:space="preserve">c-plane </w:t>
      </w:r>
      <w:r w:rsidR="00CB4598">
        <w:rPr>
          <w:rFonts w:asciiTheme="minorHAnsi" w:hAnsiTheme="minorHAnsi" w:cstheme="minorHAnsi"/>
          <w:b/>
          <w:bCs/>
        </w:rPr>
        <w:t>sapphire substrate</w:t>
      </w:r>
      <w:r w:rsidR="00CB4598" w:rsidRPr="00CB4598">
        <w:rPr>
          <w:rFonts w:asciiTheme="minorHAnsi" w:hAnsiTheme="minorHAnsi" w:cstheme="minorHAnsi"/>
          <w:b/>
          <w:bCs/>
        </w:rPr>
        <w:t xml:space="preserve"> </w:t>
      </w:r>
      <w:r w:rsidR="0055747C">
        <w:rPr>
          <w:rFonts w:asciiTheme="minorHAnsi" w:hAnsiTheme="minorHAnsi" w:cstheme="minorHAnsi"/>
          <w:b/>
          <w:bCs/>
        </w:rPr>
        <w:t>by</w:t>
      </w:r>
      <w:r w:rsidR="00CB4598" w:rsidRPr="00CB4598">
        <w:rPr>
          <w:rFonts w:asciiTheme="minorHAnsi" w:hAnsiTheme="minorHAnsi" w:cstheme="minorHAnsi"/>
          <w:b/>
          <w:bCs/>
        </w:rPr>
        <w:t xml:space="preserve"> MOCVD </w:t>
      </w:r>
      <w:r w:rsidR="00CB4598">
        <w:rPr>
          <w:rFonts w:asciiTheme="minorHAnsi" w:hAnsiTheme="minorHAnsi" w:cstheme="minorHAnsi"/>
          <w:b/>
          <w:bCs/>
        </w:rPr>
        <w:t>has been shown to transfer to new substrate (Al</w:t>
      </w:r>
      <w:r w:rsidR="00CB4598" w:rsidRPr="00CB4598">
        <w:rPr>
          <w:rFonts w:asciiTheme="minorHAnsi" w:hAnsiTheme="minorHAnsi" w:cstheme="minorHAnsi"/>
          <w:b/>
          <w:bCs/>
          <w:vertAlign w:val="subscript"/>
        </w:rPr>
        <w:t>2</w:t>
      </w:r>
      <w:r w:rsidR="00CB4598">
        <w:rPr>
          <w:rFonts w:asciiTheme="minorHAnsi" w:hAnsiTheme="minorHAnsi" w:cstheme="minorHAnsi"/>
          <w:b/>
          <w:bCs/>
        </w:rPr>
        <w:t>O</w:t>
      </w:r>
      <w:r w:rsidR="00CB4598" w:rsidRPr="00CB4598">
        <w:rPr>
          <w:rFonts w:asciiTheme="minorHAnsi" w:hAnsiTheme="minorHAnsi" w:cstheme="minorHAnsi"/>
          <w:b/>
          <w:bCs/>
          <w:vertAlign w:val="subscript"/>
        </w:rPr>
        <w:t>3</w:t>
      </w:r>
      <w:r w:rsidR="00CB4598">
        <w:rPr>
          <w:rFonts w:asciiTheme="minorHAnsi" w:hAnsiTheme="minorHAnsi" w:cstheme="minorHAnsi"/>
          <w:b/>
          <w:bCs/>
        </w:rPr>
        <w:t>/Au/SiO</w:t>
      </w:r>
      <w:r w:rsidR="00CB4598" w:rsidRPr="00CB4598">
        <w:rPr>
          <w:rFonts w:asciiTheme="minorHAnsi" w:hAnsiTheme="minorHAnsi" w:cstheme="minorHAnsi"/>
          <w:b/>
          <w:bCs/>
          <w:vertAlign w:val="subscript"/>
        </w:rPr>
        <w:t>2</w:t>
      </w:r>
      <w:r w:rsidR="00CB4598">
        <w:rPr>
          <w:rFonts w:asciiTheme="minorHAnsi" w:hAnsiTheme="minorHAnsi" w:cstheme="minorHAnsi"/>
          <w:b/>
          <w:bCs/>
        </w:rPr>
        <w:t>/Si).</w:t>
      </w:r>
    </w:p>
    <w:p w14:paraId="0A94D1CD" w14:textId="0A414A1E" w:rsidR="000F2F12" w:rsidRPr="00CB4598" w:rsidRDefault="000F2F12" w:rsidP="00CB4598">
      <w:pPr>
        <w:jc w:val="both"/>
        <w:rPr>
          <w:rFonts w:asciiTheme="minorHAnsi" w:hAnsiTheme="minorHAnsi" w:cstheme="minorHAnsi"/>
          <w:b/>
          <w:bCs/>
        </w:rPr>
      </w:pPr>
    </w:p>
    <w:p w14:paraId="05C50D8F" w14:textId="08C58AF6" w:rsidR="000F2F12" w:rsidRDefault="000F2F12" w:rsidP="000F2F12">
      <w:pPr>
        <w:rPr>
          <w:rFonts w:asciiTheme="minorHAnsi" w:hAnsiTheme="minorHAnsi" w:cstheme="minorHAnsi"/>
        </w:rPr>
      </w:pPr>
    </w:p>
    <w:p w14:paraId="1D70B159" w14:textId="07505CBB" w:rsidR="001F771A" w:rsidRDefault="001F771A" w:rsidP="000F2F12">
      <w:pPr>
        <w:rPr>
          <w:rFonts w:asciiTheme="minorHAnsi" w:hAnsiTheme="minorHAnsi" w:cstheme="minorHAnsi"/>
        </w:rPr>
      </w:pPr>
    </w:p>
    <w:p w14:paraId="31022AA8" w14:textId="3B2B35C4" w:rsidR="001F771A" w:rsidRDefault="001F771A" w:rsidP="000F2F12">
      <w:pPr>
        <w:rPr>
          <w:rFonts w:asciiTheme="minorHAnsi" w:hAnsiTheme="minorHAnsi" w:cstheme="minorHAnsi"/>
        </w:rPr>
      </w:pPr>
    </w:p>
    <w:p w14:paraId="03BA65AA" w14:textId="20DAECD9" w:rsidR="001F771A" w:rsidRDefault="001F771A" w:rsidP="000F2F12">
      <w:pPr>
        <w:rPr>
          <w:rFonts w:asciiTheme="minorHAnsi" w:hAnsiTheme="minorHAnsi" w:cstheme="minorHAnsi"/>
        </w:rPr>
      </w:pPr>
    </w:p>
    <w:p w14:paraId="09BCFC41" w14:textId="3225FEAA" w:rsidR="001F771A" w:rsidRDefault="001F771A" w:rsidP="000F2F12">
      <w:pPr>
        <w:rPr>
          <w:rFonts w:asciiTheme="minorHAnsi" w:hAnsiTheme="minorHAnsi" w:cstheme="minorHAnsi"/>
        </w:rPr>
      </w:pPr>
    </w:p>
    <w:p w14:paraId="76A78A4F" w14:textId="1471EEA4" w:rsidR="001F771A" w:rsidRDefault="001F771A" w:rsidP="000F2F12">
      <w:pPr>
        <w:rPr>
          <w:rFonts w:asciiTheme="minorHAnsi" w:hAnsiTheme="minorHAnsi" w:cstheme="minorHAnsi"/>
        </w:rPr>
      </w:pPr>
    </w:p>
    <w:p w14:paraId="71DCB974" w14:textId="3BC399F7" w:rsidR="001F771A" w:rsidRDefault="001F771A" w:rsidP="000F2F12">
      <w:pPr>
        <w:rPr>
          <w:rFonts w:asciiTheme="minorHAnsi" w:hAnsiTheme="minorHAnsi" w:cstheme="minorHAnsi"/>
        </w:rPr>
      </w:pPr>
    </w:p>
    <w:p w14:paraId="59F67843" w14:textId="77777777" w:rsidR="001F771A" w:rsidRPr="00CB4598" w:rsidRDefault="001F771A" w:rsidP="000F2F12">
      <w:pPr>
        <w:rPr>
          <w:rFonts w:asciiTheme="minorHAnsi" w:hAnsiTheme="minorHAnsi" w:cstheme="minorHAnsi"/>
        </w:rPr>
      </w:pPr>
    </w:p>
    <w:p w14:paraId="3E34C833" w14:textId="57B040C1" w:rsidR="000F2F12" w:rsidRDefault="006D6261" w:rsidP="000F2F12">
      <w:r>
        <w:rPr>
          <w:noProof/>
        </w:rPr>
        <w:drawing>
          <wp:inline distT="0" distB="0" distL="0" distR="0" wp14:anchorId="6069F955" wp14:editId="164A75E1">
            <wp:extent cx="5731510" cy="20948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094865"/>
                    </a:xfrm>
                    <a:prstGeom prst="rect">
                      <a:avLst/>
                    </a:prstGeom>
                    <a:noFill/>
                    <a:ln>
                      <a:noFill/>
                    </a:ln>
                  </pic:spPr>
                </pic:pic>
              </a:graphicData>
            </a:graphic>
          </wp:inline>
        </w:drawing>
      </w:r>
    </w:p>
    <w:p w14:paraId="0000001E" w14:textId="390E1F37" w:rsidR="00EB220F" w:rsidRPr="00EA557B" w:rsidRDefault="000C183A" w:rsidP="00EA557B">
      <w:pPr>
        <w:spacing w:line="276" w:lineRule="auto"/>
        <w:jc w:val="both"/>
        <w:rPr>
          <w:b/>
          <w:bCs/>
        </w:rPr>
      </w:pPr>
      <w:sdt>
        <w:sdtPr>
          <w:rPr>
            <w:b/>
            <w:bCs/>
          </w:rPr>
          <w:tag w:val="goog_rdk_0"/>
          <w:id w:val="2116865189"/>
        </w:sdtPr>
        <w:sdtEndPr/>
        <w:sdtContent/>
      </w:sdt>
      <w:r w:rsidR="007C63D7" w:rsidRPr="00EA557B">
        <w:rPr>
          <w:b/>
          <w:bCs/>
        </w:rPr>
        <w:t>Figure S</w:t>
      </w:r>
      <w:r w:rsidR="000F2F12">
        <w:rPr>
          <w:b/>
          <w:bCs/>
        </w:rPr>
        <w:t>3</w:t>
      </w:r>
      <w:r w:rsidR="007C63D7" w:rsidRPr="00EA557B">
        <w:rPr>
          <w:b/>
          <w:bCs/>
        </w:rPr>
        <w:t xml:space="preserve">: </w:t>
      </w:r>
      <w:r w:rsidR="00C7724E" w:rsidRPr="00EA557B">
        <w:rPr>
          <w:b/>
          <w:bCs/>
        </w:rPr>
        <w:t>(a) Low magnification</w:t>
      </w:r>
      <w:r w:rsidR="00EA557B" w:rsidRPr="00EA557B">
        <w:rPr>
          <w:b/>
          <w:bCs/>
        </w:rPr>
        <w:t xml:space="preserve"> annular </w:t>
      </w:r>
      <w:r w:rsidR="006D6261">
        <w:rPr>
          <w:b/>
          <w:bCs/>
        </w:rPr>
        <w:t>bright</w:t>
      </w:r>
      <w:r w:rsidR="00EA557B" w:rsidRPr="00EA557B">
        <w:rPr>
          <w:b/>
          <w:bCs/>
        </w:rPr>
        <w:t xml:space="preserve"> field</w:t>
      </w:r>
      <w:r w:rsidR="001F771A">
        <w:rPr>
          <w:b/>
          <w:bCs/>
        </w:rPr>
        <w:t xml:space="preserve"> (A</w:t>
      </w:r>
      <w:r w:rsidR="006D6261">
        <w:rPr>
          <w:b/>
          <w:bCs/>
        </w:rPr>
        <w:t>B</w:t>
      </w:r>
      <w:r w:rsidR="001F771A">
        <w:rPr>
          <w:b/>
          <w:bCs/>
        </w:rPr>
        <w:t>F)</w:t>
      </w:r>
      <w:r w:rsidR="00EA557B" w:rsidRPr="00EA557B">
        <w:rPr>
          <w:b/>
          <w:bCs/>
        </w:rPr>
        <w:t xml:space="preserve"> </w:t>
      </w:r>
      <w:r w:rsidR="007C63D7" w:rsidRPr="00EA557B">
        <w:rPr>
          <w:b/>
          <w:bCs/>
        </w:rPr>
        <w:t>scanning transmission electron microscope (STEM) imag</w:t>
      </w:r>
      <w:r w:rsidR="00C7724E" w:rsidRPr="00EA557B">
        <w:rPr>
          <w:b/>
          <w:bCs/>
        </w:rPr>
        <w:t>ing</w:t>
      </w:r>
      <w:r w:rsidR="007C63D7" w:rsidRPr="00EA557B">
        <w:rPr>
          <w:b/>
          <w:bCs/>
        </w:rPr>
        <w:t xml:space="preserve"> of the WS</w:t>
      </w:r>
      <w:r w:rsidR="007C63D7" w:rsidRPr="00EA557B">
        <w:rPr>
          <w:b/>
          <w:bCs/>
          <w:vertAlign w:val="subscript"/>
        </w:rPr>
        <w:t>2</w:t>
      </w:r>
      <w:r w:rsidR="007C63D7" w:rsidRPr="00EA557B">
        <w:rPr>
          <w:b/>
          <w:bCs/>
        </w:rPr>
        <w:t>/h-BN superlattice</w:t>
      </w:r>
      <w:r w:rsidR="00C7724E" w:rsidRPr="00EA557B">
        <w:rPr>
          <w:b/>
          <w:bCs/>
        </w:rPr>
        <w:t xml:space="preserve"> (N=5)</w:t>
      </w:r>
      <w:r w:rsidR="00EA557B" w:rsidRPr="00EA557B">
        <w:rPr>
          <w:b/>
          <w:bCs/>
        </w:rPr>
        <w:t xml:space="preserve"> covering the entire cross-sectional view</w:t>
      </w:r>
      <w:r w:rsidR="007C63D7" w:rsidRPr="00EA557B">
        <w:rPr>
          <w:b/>
          <w:bCs/>
        </w:rPr>
        <w:t>. The protective h-BN and Pt layers were deposited</w:t>
      </w:r>
      <w:r w:rsidR="00C7724E" w:rsidRPr="00EA557B">
        <w:rPr>
          <w:b/>
          <w:bCs/>
        </w:rPr>
        <w:t xml:space="preserve"> on top</w:t>
      </w:r>
      <w:r w:rsidR="007C63D7" w:rsidRPr="00EA557B">
        <w:rPr>
          <w:b/>
          <w:bCs/>
        </w:rPr>
        <w:t xml:space="preserve"> to provide suitability of the plasma-FIB lamella preparation.</w:t>
      </w:r>
      <w:r w:rsidR="00EA557B" w:rsidRPr="00EA557B">
        <w:rPr>
          <w:b/>
          <w:bCs/>
        </w:rPr>
        <w:t xml:space="preserve"> (b) Magnified </w:t>
      </w:r>
      <w:r w:rsidR="006D6261">
        <w:rPr>
          <w:b/>
          <w:bCs/>
        </w:rPr>
        <w:t xml:space="preserve">ABF </w:t>
      </w:r>
      <w:r w:rsidR="00EA557B" w:rsidRPr="00EA557B">
        <w:rPr>
          <w:b/>
          <w:bCs/>
        </w:rPr>
        <w:t>STEM image</w:t>
      </w:r>
      <w:r w:rsidR="00EA557B">
        <w:rPr>
          <w:b/>
          <w:bCs/>
        </w:rPr>
        <w:t xml:space="preserve"> shows the superlattice region where white contrast appears in the mid-section of the image formed due to </w:t>
      </w:r>
      <w:r w:rsidR="001F771A">
        <w:rPr>
          <w:b/>
          <w:bCs/>
        </w:rPr>
        <w:t xml:space="preserve">air </w:t>
      </w:r>
      <w:r w:rsidR="00EA557B">
        <w:rPr>
          <w:b/>
          <w:bCs/>
        </w:rPr>
        <w:t>gap creat</w:t>
      </w:r>
      <w:r w:rsidR="0055747C">
        <w:rPr>
          <w:b/>
          <w:bCs/>
        </w:rPr>
        <w:t>ed</w:t>
      </w:r>
      <w:r w:rsidR="00EA557B">
        <w:rPr>
          <w:b/>
          <w:bCs/>
        </w:rPr>
        <w:t xml:space="preserve"> by FIB milling process</w:t>
      </w:r>
      <w:r w:rsidR="001F771A">
        <w:rPr>
          <w:b/>
          <w:bCs/>
        </w:rPr>
        <w:t xml:space="preserve"> and corresponding line profile across the WS</w:t>
      </w:r>
      <w:r w:rsidR="001F771A" w:rsidRPr="006D6261">
        <w:rPr>
          <w:b/>
          <w:bCs/>
          <w:vertAlign w:val="subscript"/>
        </w:rPr>
        <w:t>2</w:t>
      </w:r>
      <w:r w:rsidR="001F771A">
        <w:rPr>
          <w:b/>
          <w:bCs/>
        </w:rPr>
        <w:t>/h-BN unit cells as marked through blue rectangular region.</w:t>
      </w:r>
    </w:p>
    <w:p w14:paraId="0000001F" w14:textId="77777777" w:rsidR="00EB220F" w:rsidRDefault="00EB220F"/>
    <w:p w14:paraId="00000020" w14:textId="77777777" w:rsidR="00EB220F" w:rsidRDefault="00EB220F"/>
    <w:p w14:paraId="00000021" w14:textId="77777777" w:rsidR="00EB220F" w:rsidRDefault="00EB220F"/>
    <w:p w14:paraId="00000022" w14:textId="77777777" w:rsidR="00EB220F" w:rsidRDefault="00EB220F"/>
    <w:p w14:paraId="00000023" w14:textId="159AF6FA" w:rsidR="00EB220F" w:rsidRDefault="00EB220F" w:rsidP="000F2F12"/>
    <w:p w14:paraId="22308560" w14:textId="77777777" w:rsidR="000F2F12" w:rsidRDefault="000F2F12" w:rsidP="00EA557B">
      <w:pPr>
        <w:spacing w:line="276" w:lineRule="auto"/>
        <w:jc w:val="both"/>
        <w:rPr>
          <w:b/>
          <w:bCs/>
        </w:rPr>
      </w:pPr>
    </w:p>
    <w:p w14:paraId="00000025" w14:textId="06735B37" w:rsidR="00EB220F" w:rsidRDefault="000F2F12" w:rsidP="006D6261">
      <w:pPr>
        <w:spacing w:line="276" w:lineRule="auto"/>
        <w:jc w:val="both"/>
      </w:pPr>
      <w:r>
        <w:rPr>
          <w:noProof/>
        </w:rPr>
        <w:lastRenderedPageBreak/>
        <w:drawing>
          <wp:inline distT="0" distB="0" distL="0" distR="0" wp14:anchorId="3B12B447" wp14:editId="214F2EB8">
            <wp:extent cx="5731510" cy="4114165"/>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114165"/>
                    </a:xfrm>
                    <a:prstGeom prst="rect">
                      <a:avLst/>
                    </a:prstGeom>
                    <a:noFill/>
                    <a:ln>
                      <a:noFill/>
                    </a:ln>
                  </pic:spPr>
                </pic:pic>
              </a:graphicData>
            </a:graphic>
          </wp:inline>
        </w:drawing>
      </w:r>
      <w:r w:rsidRPr="00EA557B">
        <w:rPr>
          <w:b/>
          <w:bCs/>
        </w:rPr>
        <w:t>Figure S</w:t>
      </w:r>
      <w:r>
        <w:rPr>
          <w:b/>
          <w:bCs/>
        </w:rPr>
        <w:t>4</w:t>
      </w:r>
      <w:r w:rsidR="007C63D7" w:rsidRPr="00EA557B">
        <w:rPr>
          <w:b/>
          <w:bCs/>
        </w:rPr>
        <w:t xml:space="preserve">: </w:t>
      </w:r>
      <w:r w:rsidR="006D6261" w:rsidRPr="00EA557B">
        <w:rPr>
          <w:b/>
          <w:bCs/>
        </w:rPr>
        <w:t>The measured complex refractive index of (a) Al</w:t>
      </w:r>
      <w:r w:rsidR="006D6261" w:rsidRPr="00EA557B">
        <w:rPr>
          <w:b/>
          <w:bCs/>
          <w:vertAlign w:val="subscript"/>
        </w:rPr>
        <w:t>2</w:t>
      </w:r>
      <w:r w:rsidR="006D6261" w:rsidRPr="00EA557B">
        <w:rPr>
          <w:b/>
          <w:bCs/>
        </w:rPr>
        <w:t>O</w:t>
      </w:r>
      <w:r w:rsidR="006D6261" w:rsidRPr="00EA557B">
        <w:rPr>
          <w:b/>
          <w:bCs/>
          <w:vertAlign w:val="subscript"/>
        </w:rPr>
        <w:t>3</w:t>
      </w:r>
      <w:r w:rsidR="006D6261" w:rsidRPr="00EA557B">
        <w:rPr>
          <w:b/>
          <w:bCs/>
        </w:rPr>
        <w:t>, (b) h-BN, (c) WS</w:t>
      </w:r>
      <w:r w:rsidR="006D6261" w:rsidRPr="00EA557B">
        <w:rPr>
          <w:b/>
          <w:bCs/>
          <w:vertAlign w:val="subscript"/>
        </w:rPr>
        <w:t>2</w:t>
      </w:r>
      <w:r w:rsidR="006D6261" w:rsidRPr="00EA557B">
        <w:rPr>
          <w:b/>
          <w:bCs/>
        </w:rPr>
        <w:t>, and (d) MoS</w:t>
      </w:r>
      <w:r w:rsidR="006D6261" w:rsidRPr="00EA557B">
        <w:rPr>
          <w:b/>
          <w:bCs/>
          <w:vertAlign w:val="subscript"/>
        </w:rPr>
        <w:t>2</w:t>
      </w:r>
      <w:r w:rsidR="006D6261" w:rsidRPr="00EA557B">
        <w:rPr>
          <w:b/>
          <w:bCs/>
        </w:rPr>
        <w:t>. All were obtained using angle-resolved ellipsometry on single side polished sapphire.</w:t>
      </w:r>
      <w:r w:rsidR="006D6261">
        <w:rPr>
          <w:b/>
          <w:bCs/>
        </w:rPr>
        <w:t xml:space="preserve"> Samples that were grown on double side polished substrates were transferred on single side polished sapphire substrates before ellipsometry measurements and analysis.</w:t>
      </w:r>
      <w:r w:rsidR="006D6261" w:rsidRPr="00EA557B">
        <w:rPr>
          <w:b/>
          <w:bCs/>
        </w:rPr>
        <w:t xml:space="preserve"> </w:t>
      </w:r>
      <w:sdt>
        <w:sdtPr>
          <w:rPr>
            <w:b/>
            <w:bCs/>
          </w:rPr>
          <w:tag w:val="goog_rdk_1"/>
          <w:id w:val="-450162367"/>
        </w:sdtPr>
        <w:sdtEndPr/>
        <w:sdtContent/>
      </w:sdt>
      <w:r w:rsidR="006D6261" w:rsidRPr="00EA557B">
        <w:rPr>
          <w:b/>
          <w:bCs/>
        </w:rPr>
        <w:t>Al</w:t>
      </w:r>
      <w:r w:rsidR="006D6261" w:rsidRPr="00EA557B">
        <w:rPr>
          <w:b/>
          <w:bCs/>
          <w:vertAlign w:val="subscript"/>
        </w:rPr>
        <w:t>2</w:t>
      </w:r>
      <w:r w:rsidR="006D6261" w:rsidRPr="00EA557B">
        <w:rPr>
          <w:b/>
          <w:bCs/>
        </w:rPr>
        <w:t>O</w:t>
      </w:r>
      <w:r w:rsidR="006D6261" w:rsidRPr="00EA557B">
        <w:rPr>
          <w:b/>
          <w:bCs/>
          <w:vertAlign w:val="subscript"/>
        </w:rPr>
        <w:t xml:space="preserve">3 </w:t>
      </w:r>
      <w:r w:rsidR="006D6261" w:rsidRPr="00EA557B">
        <w:rPr>
          <w:b/>
          <w:bCs/>
        </w:rPr>
        <w:t>and h-BN were fitted using a Cauchy model, and WS</w:t>
      </w:r>
      <w:r w:rsidR="006D6261" w:rsidRPr="00EA557B">
        <w:rPr>
          <w:b/>
          <w:bCs/>
          <w:vertAlign w:val="subscript"/>
        </w:rPr>
        <w:t>2</w:t>
      </w:r>
      <w:r w:rsidR="006D6261" w:rsidRPr="00EA557B">
        <w:rPr>
          <w:b/>
          <w:bCs/>
        </w:rPr>
        <w:t xml:space="preserve"> and MoS</w:t>
      </w:r>
      <w:r w:rsidR="006D6261" w:rsidRPr="00EA557B">
        <w:rPr>
          <w:b/>
          <w:bCs/>
          <w:vertAlign w:val="subscript"/>
        </w:rPr>
        <w:t>2</w:t>
      </w:r>
      <w:r w:rsidR="006D6261" w:rsidRPr="00EA557B">
        <w:rPr>
          <w:b/>
          <w:bCs/>
        </w:rPr>
        <w:t xml:space="preserve"> were fitted using a series of </w:t>
      </w:r>
      <w:proofErr w:type="spellStart"/>
      <w:r w:rsidR="006D6261" w:rsidRPr="00EA557B">
        <w:rPr>
          <w:b/>
          <w:bCs/>
        </w:rPr>
        <w:t>Tauc</w:t>
      </w:r>
      <w:proofErr w:type="spellEnd"/>
      <w:r w:rsidR="006D6261" w:rsidRPr="00EA557B">
        <w:rPr>
          <w:b/>
          <w:bCs/>
        </w:rPr>
        <w:t>-Lorentz oscillator</w:t>
      </w:r>
      <w:r w:rsidR="006D6261">
        <w:rPr>
          <w:b/>
          <w:bCs/>
        </w:rPr>
        <w:t>s</w:t>
      </w:r>
      <w:r w:rsidR="006D6261" w:rsidRPr="00EA557B">
        <w:rPr>
          <w:b/>
          <w:bCs/>
        </w:rPr>
        <w:t>.</w:t>
      </w:r>
      <w:r w:rsidR="006D6261">
        <w:rPr>
          <w:b/>
          <w:bCs/>
        </w:rPr>
        <w:t xml:space="preserve"> All optical constants were measured on single side polished sapphire substrates.</w:t>
      </w:r>
    </w:p>
    <w:p w14:paraId="00000026" w14:textId="77777777" w:rsidR="00EB220F" w:rsidRDefault="00EB220F"/>
    <w:p w14:paraId="530DAC31" w14:textId="77777777" w:rsidR="00D75199" w:rsidRPr="00DD2BC3" w:rsidRDefault="00D75199" w:rsidP="00D75199">
      <w:pPr>
        <w:spacing w:line="360" w:lineRule="auto"/>
        <w:jc w:val="both"/>
        <w:rPr>
          <w:rFonts w:asciiTheme="minorHAnsi" w:hAnsiTheme="minorHAnsi" w:cstheme="minorHAnsi"/>
          <w:b/>
          <w:bCs/>
          <w:sz w:val="28"/>
          <w:szCs w:val="28"/>
        </w:rPr>
      </w:pPr>
      <w:r w:rsidRPr="00DD2BC3">
        <w:rPr>
          <w:rFonts w:asciiTheme="minorHAnsi" w:hAnsiTheme="minorHAnsi" w:cstheme="minorHAnsi"/>
          <w:b/>
          <w:bCs/>
          <w:sz w:val="28"/>
          <w:szCs w:val="28"/>
        </w:rPr>
        <w:t xml:space="preserve">TMM Modeling and Genetic Algorithm Optimization: </w:t>
      </w:r>
    </w:p>
    <w:p w14:paraId="4E93A9D1" w14:textId="2C504F87" w:rsidR="00D75199" w:rsidRPr="00DA0D8A" w:rsidRDefault="00D75199" w:rsidP="00D75199">
      <w:pPr>
        <w:spacing w:line="360" w:lineRule="auto"/>
        <w:ind w:firstLine="720"/>
        <w:jc w:val="both"/>
        <w:rPr>
          <w:sz w:val="24"/>
          <w:szCs w:val="24"/>
        </w:rPr>
      </w:pPr>
      <w:r>
        <w:rPr>
          <w:sz w:val="24"/>
          <w:szCs w:val="24"/>
        </w:rPr>
        <w:t>Initial Transfer Matrix Method (TMM) mode</w:t>
      </w:r>
      <w:r w:rsidR="00DA0D8A">
        <w:rPr>
          <w:sz w:val="24"/>
          <w:szCs w:val="24"/>
        </w:rPr>
        <w:t>l</w:t>
      </w:r>
      <w:r>
        <w:rPr>
          <w:sz w:val="24"/>
          <w:szCs w:val="24"/>
        </w:rPr>
        <w:t>ling was carried out using a MATLAB script provided by the McGehee group</w:t>
      </w:r>
      <w:r w:rsidR="007F11D2">
        <w:rPr>
          <w:sz w:val="24"/>
          <w:szCs w:val="24"/>
          <w:vertAlign w:val="superscript"/>
        </w:rPr>
        <w:fldChar w:fldCharType="begin"/>
      </w:r>
      <w:r w:rsidR="007F11D2">
        <w:rPr>
          <w:sz w:val="24"/>
          <w:szCs w:val="24"/>
          <w:vertAlign w:val="superscript"/>
        </w:rPr>
        <w:instrText xml:space="preserve"> ADDIN EN.CITE &lt;EndNote&gt;&lt;Cite&gt;&lt;Author&gt;Burkhard&lt;/Author&gt;&lt;Year&gt;2011&lt;/Year&gt;&lt;RecNum&gt;87&lt;/RecNum&gt;&lt;DisplayText&gt;&lt;style face="superscript"&gt;1&lt;/style&gt;&lt;/DisplayText&gt;&lt;record&gt;&lt;rec-number&gt;87&lt;/rec-number&gt;&lt;foreign-keys&gt;&lt;key app="EN" db-id="r9vapezzqxpspfez223xvfajv00xwf5wzwwz" timestamp="1615259149"&gt;87&lt;/key&gt;&lt;/foreign-keys&gt;&lt;ref-type name="Journal Article"&gt;17&lt;/ref-type&gt;&lt;contributors&gt;&lt;authors&gt;&lt;author&gt;Burkhard, G.F.&lt;/author&gt;&lt;author&gt;Hoke, E.T.&lt;/author&gt;&lt;/authors&gt;&lt;/contributors&gt;&lt;titles&gt;&lt;title&gt;Transfer Matrix Optical Modeling&lt;/title&gt;&lt;secondary-title&gt;McGehee Group (Stanford Univ)&lt;/secondary-title&gt;&lt;/titles&gt;&lt;periodical&gt;&lt;full-title&gt;McGehee Group (Stanford Univ)&lt;/full-title&gt;&lt;/periodical&gt;&lt;dates&gt;&lt;year&gt;2011&lt;/year&gt;&lt;/dates&gt;&lt;urls&gt;&lt;related-urls&gt;&lt;url&gt;http://web.stanford.edu/group/mcgehee&lt;/url&gt;&lt;/related-urls&gt;&lt;/urls&gt;&lt;access-date&gt;2020&lt;/access-date&gt;&lt;/record&gt;&lt;/Cite&gt;&lt;/EndNote&gt;</w:instrText>
      </w:r>
      <w:r w:rsidR="007F11D2">
        <w:rPr>
          <w:sz w:val="24"/>
          <w:szCs w:val="24"/>
          <w:vertAlign w:val="superscript"/>
        </w:rPr>
        <w:fldChar w:fldCharType="separate"/>
      </w:r>
      <w:r w:rsidR="007F11D2">
        <w:rPr>
          <w:noProof/>
          <w:sz w:val="24"/>
          <w:szCs w:val="24"/>
          <w:vertAlign w:val="superscript"/>
        </w:rPr>
        <w:t>1</w:t>
      </w:r>
      <w:r w:rsidR="007F11D2">
        <w:rPr>
          <w:sz w:val="24"/>
          <w:szCs w:val="24"/>
          <w:vertAlign w:val="superscript"/>
        </w:rPr>
        <w:fldChar w:fldCharType="end"/>
      </w:r>
      <w:r>
        <w:rPr>
          <w:sz w:val="24"/>
          <w:szCs w:val="24"/>
        </w:rPr>
        <w:t xml:space="preserve"> adapted to incorporate the repeating unit cell scheme. The standard script allows for the simulation of a multilayer superlattice in which the material, thickness, and relative order of each layer may be specified. Additionally, the script reads real and complex refractive index values for each properly referenced material from an external excel file. The script was converted to python and modified to allow for quicker simulations and angled incidence of both TE and TM polarized light. </w:t>
      </w:r>
      <w:r w:rsidR="00DA0D8A">
        <w:rPr>
          <w:sz w:val="24"/>
          <w:szCs w:val="24"/>
        </w:rPr>
        <w:t xml:space="preserve">The algorithm follows the approach described by </w:t>
      </w:r>
      <w:proofErr w:type="spellStart"/>
      <w:r w:rsidR="00DA0D8A">
        <w:rPr>
          <w:sz w:val="24"/>
          <w:szCs w:val="24"/>
        </w:rPr>
        <w:t>Petterson</w:t>
      </w:r>
      <w:proofErr w:type="spellEnd"/>
      <w:r w:rsidR="00DA0D8A">
        <w:rPr>
          <w:sz w:val="24"/>
          <w:szCs w:val="24"/>
        </w:rPr>
        <w:t xml:space="preserve"> </w:t>
      </w:r>
      <w:r w:rsidR="00DA0D8A">
        <w:rPr>
          <w:i/>
          <w:iCs/>
          <w:sz w:val="24"/>
          <w:szCs w:val="24"/>
        </w:rPr>
        <w:t>et al</w:t>
      </w:r>
      <w:r w:rsidR="007F11D2">
        <w:rPr>
          <w:sz w:val="24"/>
          <w:szCs w:val="24"/>
          <w:vertAlign w:val="superscript"/>
        </w:rPr>
        <w:fldChar w:fldCharType="begin"/>
      </w:r>
      <w:r w:rsidR="007F11D2">
        <w:rPr>
          <w:sz w:val="24"/>
          <w:szCs w:val="24"/>
          <w:vertAlign w:val="superscript"/>
        </w:rPr>
        <w:instrText xml:space="preserve"> ADDIN EN.CITE &lt;EndNote&gt;&lt;Cite&gt;&lt;Author&gt;Pettersson&lt;/Author&gt;&lt;Year&gt;1999&lt;/Year&gt;&lt;RecNum&gt;88&lt;/RecNum&gt;&lt;DisplayText&gt;&lt;style face="superscript"&gt;2&lt;/style&gt;&lt;/DisplayText&gt;&lt;record&gt;&lt;rec-number&gt;88&lt;/rec-number&gt;&lt;foreign-keys&gt;&lt;key app="EN" db-id="r9vapezzqxpspfez223xvfajv00xwf5wzwwz" timestamp="1615259303"&gt;88&lt;/key&gt;&lt;/foreign-keys&gt;&lt;ref-type name="Journal Article"&gt;17&lt;/ref-type&gt;&lt;contributors&gt;&lt;authors&gt;&lt;author&gt;Leif A. A. Pettersson&lt;/author&gt;&lt;author&gt;Lucimara S. Roman&lt;/author&gt;&lt;author&gt;Olle Inganäs&lt;/author&gt;&lt;/authors&gt;&lt;/contributors&gt;&lt;titles&gt;&lt;title&gt;Modeling photocurrent action spectra of photovoltaic devices based on organic thin films&lt;/title&gt;&lt;secondary-title&gt;Journal of Applied Physics&lt;/secondary-title&gt;&lt;/titles&gt;&lt;periodical&gt;&lt;full-title&gt;Journal of Applied Physics&lt;/full-title&gt;&lt;/periodical&gt;&lt;pages&gt;487-496&lt;/pages&gt;&lt;volume&gt;86&lt;/volume&gt;&lt;number&gt;1&lt;/number&gt;&lt;dates&gt;&lt;year&gt;1999&lt;/year&gt;&lt;/dates&gt;&lt;urls&gt;&lt;related-urls&gt;&lt;url&gt;https://aip.scitation.org/doi/abs/10.1063/1.370757&lt;/url&gt;&lt;/related-urls&gt;&lt;/urls&gt;&lt;electronic-resource-num&gt;10.1063/1.370757&lt;/electronic-resource-num&gt;&lt;/record&gt;&lt;/Cite&gt;&lt;/EndNote&gt;</w:instrText>
      </w:r>
      <w:r w:rsidR="007F11D2">
        <w:rPr>
          <w:sz w:val="24"/>
          <w:szCs w:val="24"/>
          <w:vertAlign w:val="superscript"/>
        </w:rPr>
        <w:fldChar w:fldCharType="separate"/>
      </w:r>
      <w:r w:rsidR="007F11D2">
        <w:rPr>
          <w:noProof/>
          <w:sz w:val="24"/>
          <w:szCs w:val="24"/>
          <w:vertAlign w:val="superscript"/>
        </w:rPr>
        <w:t>2</w:t>
      </w:r>
      <w:r w:rsidR="007F11D2">
        <w:rPr>
          <w:sz w:val="24"/>
          <w:szCs w:val="24"/>
          <w:vertAlign w:val="superscript"/>
        </w:rPr>
        <w:fldChar w:fldCharType="end"/>
      </w:r>
      <w:r w:rsidR="00DA0D8A">
        <w:rPr>
          <w:sz w:val="24"/>
          <w:szCs w:val="24"/>
        </w:rPr>
        <w:t>.</w:t>
      </w:r>
    </w:p>
    <w:p w14:paraId="64AFC576" w14:textId="4E13A4C6" w:rsidR="00D75199" w:rsidRDefault="00D75199" w:rsidP="00A709B4">
      <w:pPr>
        <w:spacing w:line="360" w:lineRule="auto"/>
        <w:ind w:firstLine="720"/>
        <w:jc w:val="both"/>
        <w:rPr>
          <w:sz w:val="24"/>
          <w:szCs w:val="24"/>
        </w:rPr>
      </w:pPr>
      <w:r>
        <w:rPr>
          <w:sz w:val="24"/>
          <w:szCs w:val="24"/>
        </w:rPr>
        <w:lastRenderedPageBreak/>
        <w:t xml:space="preserve">A genetic-algorithm-based optimization was implemented </w:t>
      </w:r>
      <w:r w:rsidR="00DA0D8A">
        <w:rPr>
          <w:sz w:val="24"/>
          <w:szCs w:val="24"/>
        </w:rPr>
        <w:t>with the figure of merit being the primary excitonic absorptance for WS</w:t>
      </w:r>
      <w:r w:rsidR="00DA0D8A">
        <w:rPr>
          <w:sz w:val="24"/>
          <w:szCs w:val="24"/>
          <w:vertAlign w:val="subscript"/>
        </w:rPr>
        <w:t>2</w:t>
      </w:r>
      <w:r w:rsidR="00DA0D8A">
        <w:rPr>
          <w:sz w:val="24"/>
          <w:szCs w:val="24"/>
        </w:rPr>
        <w:t>-based superlattices and the average absorptance of the primary and secondary excitons for MoS</w:t>
      </w:r>
      <w:r w:rsidR="00DA0D8A">
        <w:rPr>
          <w:sz w:val="24"/>
          <w:szCs w:val="24"/>
          <w:vertAlign w:val="subscript"/>
        </w:rPr>
        <w:t>2</w:t>
      </w:r>
      <w:r w:rsidR="00DA0D8A">
        <w:rPr>
          <w:sz w:val="24"/>
          <w:szCs w:val="24"/>
        </w:rPr>
        <w:t xml:space="preserve"> and MoSe</w:t>
      </w:r>
      <w:r w:rsidR="00DA0D8A">
        <w:rPr>
          <w:sz w:val="24"/>
          <w:szCs w:val="24"/>
          <w:vertAlign w:val="subscript"/>
        </w:rPr>
        <w:t>2</w:t>
      </w:r>
      <w:r w:rsidR="00DA0D8A">
        <w:rPr>
          <w:sz w:val="24"/>
          <w:szCs w:val="24"/>
        </w:rPr>
        <w:t xml:space="preserve">-based superlattices. </w:t>
      </w:r>
      <w:r>
        <w:rPr>
          <w:sz w:val="24"/>
          <w:szCs w:val="24"/>
        </w:rPr>
        <w:t>Holding all other inputs constant, inputs controlling the number of unit cells, the thickness of the unit cell spacers, and the thickness of the bottom spacer were allowed to vary in this optimization.</w:t>
      </w:r>
    </w:p>
    <w:p w14:paraId="62A50C81" w14:textId="77777777" w:rsidR="007F11D2" w:rsidRPr="00A709B4" w:rsidRDefault="007F11D2" w:rsidP="00A709B4">
      <w:pPr>
        <w:spacing w:line="360" w:lineRule="auto"/>
        <w:ind w:firstLine="720"/>
        <w:jc w:val="both"/>
        <w:rPr>
          <w:sz w:val="24"/>
          <w:szCs w:val="24"/>
        </w:rPr>
      </w:pPr>
    </w:p>
    <w:p w14:paraId="00000028" w14:textId="29B32C88" w:rsidR="00EB220F" w:rsidRDefault="000F2F12" w:rsidP="000F2F12">
      <w:r>
        <w:rPr>
          <w:noProof/>
        </w:rPr>
        <w:drawing>
          <wp:inline distT="0" distB="0" distL="0" distR="0" wp14:anchorId="77FF80A7" wp14:editId="0A04295C">
            <wp:extent cx="5731510" cy="385127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51275"/>
                    </a:xfrm>
                    <a:prstGeom prst="rect">
                      <a:avLst/>
                    </a:prstGeom>
                    <a:noFill/>
                    <a:ln>
                      <a:noFill/>
                    </a:ln>
                  </pic:spPr>
                </pic:pic>
              </a:graphicData>
            </a:graphic>
          </wp:inline>
        </w:drawing>
      </w:r>
    </w:p>
    <w:p w14:paraId="0000002A" w14:textId="5CCA5CED" w:rsidR="00EB220F" w:rsidRPr="006D722F" w:rsidRDefault="007C63D7" w:rsidP="006D722F">
      <w:pPr>
        <w:spacing w:line="276" w:lineRule="auto"/>
        <w:jc w:val="both"/>
        <w:rPr>
          <w:b/>
          <w:bCs/>
        </w:rPr>
      </w:pPr>
      <w:r w:rsidRPr="00EA557B">
        <w:rPr>
          <w:b/>
          <w:bCs/>
        </w:rPr>
        <w:t>Figure S</w:t>
      </w:r>
      <w:r w:rsidR="000F2F12">
        <w:rPr>
          <w:b/>
          <w:bCs/>
        </w:rPr>
        <w:t>5</w:t>
      </w:r>
      <w:r w:rsidRPr="00EA557B">
        <w:rPr>
          <w:b/>
          <w:bCs/>
        </w:rPr>
        <w:t>: The results for optimizing the WS</w:t>
      </w:r>
      <w:r w:rsidRPr="00EA557B">
        <w:rPr>
          <w:b/>
          <w:bCs/>
          <w:vertAlign w:val="subscript"/>
        </w:rPr>
        <w:t>2</w:t>
      </w:r>
      <w:r w:rsidRPr="00EA557B">
        <w:rPr>
          <w:b/>
          <w:bCs/>
        </w:rPr>
        <w:t>/Al</w:t>
      </w:r>
      <w:r w:rsidRPr="00EA557B">
        <w:rPr>
          <w:b/>
          <w:bCs/>
          <w:vertAlign w:val="subscript"/>
        </w:rPr>
        <w:t>2</w:t>
      </w:r>
      <w:r w:rsidRPr="00EA557B">
        <w:rPr>
          <w:b/>
          <w:bCs/>
        </w:rPr>
        <w:t>O</w:t>
      </w:r>
      <w:r w:rsidRPr="00EA557B">
        <w:rPr>
          <w:b/>
          <w:bCs/>
          <w:vertAlign w:val="subscript"/>
        </w:rPr>
        <w:t>3</w:t>
      </w:r>
      <w:r w:rsidRPr="00EA557B">
        <w:rPr>
          <w:b/>
          <w:bCs/>
        </w:rPr>
        <w:t xml:space="preserve"> superlattice for N=1 through N=4 for maximum primary exciton (613 nm) absorptance which corresponds to a minimum in the reflectance. (a) Schematic of our device with the optimized parameters marked. d</w:t>
      </w:r>
      <w:r w:rsidRPr="00EA557B">
        <w:rPr>
          <w:b/>
          <w:bCs/>
          <w:vertAlign w:val="subscript"/>
        </w:rPr>
        <w:t>1</w:t>
      </w:r>
      <w:r w:rsidRPr="00EA557B">
        <w:rPr>
          <w:b/>
          <w:bCs/>
        </w:rPr>
        <w:t xml:space="preserve"> is called the spacer thickness, and d</w:t>
      </w:r>
      <w:r w:rsidRPr="00EA557B">
        <w:rPr>
          <w:b/>
          <w:bCs/>
          <w:vertAlign w:val="subscript"/>
        </w:rPr>
        <w:t>2</w:t>
      </w:r>
      <w:r w:rsidRPr="00EA557B">
        <w:rPr>
          <w:b/>
          <w:bCs/>
        </w:rPr>
        <w:t xml:space="preserve"> is the bottom alumina thickness. (b-e) The optimization results for varying spacer and bottom alumina thickness with the optimal parameters listed for N=1 through 4.</w:t>
      </w:r>
    </w:p>
    <w:p w14:paraId="0000002B" w14:textId="77777777" w:rsidR="00EB220F" w:rsidRDefault="00EB220F"/>
    <w:p w14:paraId="0000002C" w14:textId="77777777" w:rsidR="00EB220F" w:rsidRDefault="00EB220F"/>
    <w:p w14:paraId="0000002D" w14:textId="77777777" w:rsidR="00EB220F" w:rsidRDefault="00EB220F"/>
    <w:p w14:paraId="0000002E" w14:textId="50A3BF94" w:rsidR="00EB220F" w:rsidRDefault="00EB220F"/>
    <w:p w14:paraId="34F97D30" w14:textId="62446DE8" w:rsidR="000404B6" w:rsidRDefault="000404B6"/>
    <w:p w14:paraId="76394474" w14:textId="0E041AEB" w:rsidR="000404B6" w:rsidRDefault="000404B6"/>
    <w:p w14:paraId="4E8957C0" w14:textId="05F84B4D" w:rsidR="000404B6" w:rsidRDefault="000404B6"/>
    <w:p w14:paraId="216D87B1" w14:textId="01FB460E" w:rsidR="000404B6" w:rsidRDefault="000404B6"/>
    <w:p w14:paraId="1FBB35C5" w14:textId="6C0A8043" w:rsidR="000404B6" w:rsidRDefault="000404B6"/>
    <w:p w14:paraId="69E775EF" w14:textId="6FA44BBB" w:rsidR="000404B6" w:rsidRDefault="000404B6"/>
    <w:p w14:paraId="0CFA3315" w14:textId="77777777" w:rsidR="000404B6" w:rsidRDefault="000404B6"/>
    <w:p w14:paraId="0000002F" w14:textId="52A15162" w:rsidR="00EB220F" w:rsidRDefault="000F2F12" w:rsidP="000F2F12">
      <w:r>
        <w:rPr>
          <w:noProof/>
        </w:rPr>
        <w:drawing>
          <wp:inline distT="0" distB="0" distL="0" distR="0" wp14:anchorId="3A75E6B8" wp14:editId="4B6CE143">
            <wp:extent cx="5731510" cy="3749675"/>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749675"/>
                    </a:xfrm>
                    <a:prstGeom prst="rect">
                      <a:avLst/>
                    </a:prstGeom>
                    <a:noFill/>
                    <a:ln>
                      <a:noFill/>
                    </a:ln>
                  </pic:spPr>
                </pic:pic>
              </a:graphicData>
            </a:graphic>
          </wp:inline>
        </w:drawing>
      </w:r>
    </w:p>
    <w:p w14:paraId="00000030" w14:textId="67835473" w:rsidR="00EB220F" w:rsidRPr="00EA557B" w:rsidRDefault="007C63D7" w:rsidP="00EA557B">
      <w:pPr>
        <w:spacing w:line="276" w:lineRule="auto"/>
        <w:jc w:val="both"/>
        <w:rPr>
          <w:b/>
          <w:bCs/>
        </w:rPr>
      </w:pPr>
      <w:r w:rsidRPr="00EA557B">
        <w:rPr>
          <w:b/>
          <w:bCs/>
        </w:rPr>
        <w:t>Figure S</w:t>
      </w:r>
      <w:r w:rsidR="000F2F12">
        <w:rPr>
          <w:b/>
          <w:bCs/>
        </w:rPr>
        <w:t>6</w:t>
      </w:r>
      <w:r w:rsidRPr="00EA557B">
        <w:rPr>
          <w:b/>
          <w:bCs/>
        </w:rPr>
        <w:t>: The results for optimizing the MoS</w:t>
      </w:r>
      <w:r w:rsidRPr="00EA557B">
        <w:rPr>
          <w:b/>
          <w:bCs/>
          <w:vertAlign w:val="subscript"/>
        </w:rPr>
        <w:t>2</w:t>
      </w:r>
      <w:r w:rsidRPr="00EA557B">
        <w:rPr>
          <w:b/>
          <w:bCs/>
        </w:rPr>
        <w:t>/Al</w:t>
      </w:r>
      <w:r w:rsidRPr="00EA557B">
        <w:rPr>
          <w:b/>
          <w:bCs/>
          <w:vertAlign w:val="subscript"/>
        </w:rPr>
        <w:t>2</w:t>
      </w:r>
      <w:r w:rsidRPr="00EA557B">
        <w:rPr>
          <w:b/>
          <w:bCs/>
        </w:rPr>
        <w:t>O</w:t>
      </w:r>
      <w:r w:rsidRPr="00EA557B">
        <w:rPr>
          <w:b/>
          <w:bCs/>
          <w:vertAlign w:val="subscript"/>
        </w:rPr>
        <w:t>3</w:t>
      </w:r>
      <w:r w:rsidRPr="00EA557B">
        <w:rPr>
          <w:b/>
          <w:bCs/>
        </w:rPr>
        <w:t xml:space="preserve"> superlattice for N=1 through N=4 for maximum average absorptance of the A and B excitons (575 to 675 nm). (a-d) The optimization results for varying spacer and bottom alumina thickness with the optimal parameters listed for N=1 through 4. d</w:t>
      </w:r>
      <w:r w:rsidRPr="00EA557B">
        <w:rPr>
          <w:b/>
          <w:bCs/>
          <w:vertAlign w:val="subscript"/>
        </w:rPr>
        <w:t>1</w:t>
      </w:r>
      <w:r w:rsidRPr="00EA557B">
        <w:rPr>
          <w:b/>
          <w:bCs/>
        </w:rPr>
        <w:t xml:space="preserve"> is the spacer thickness, and d</w:t>
      </w:r>
      <w:r w:rsidRPr="00EA557B">
        <w:rPr>
          <w:b/>
          <w:bCs/>
          <w:vertAlign w:val="subscript"/>
        </w:rPr>
        <w:t>2</w:t>
      </w:r>
      <w:r w:rsidRPr="00EA557B">
        <w:rPr>
          <w:b/>
          <w:bCs/>
        </w:rPr>
        <w:t xml:space="preserve"> is the bottom alumina thickness.</w:t>
      </w:r>
    </w:p>
    <w:p w14:paraId="00000031" w14:textId="77777777" w:rsidR="00EB220F" w:rsidRDefault="00EB220F"/>
    <w:p w14:paraId="00000032" w14:textId="77777777" w:rsidR="00EB220F" w:rsidRDefault="00EB220F"/>
    <w:p w14:paraId="00000033" w14:textId="77777777" w:rsidR="00EB220F" w:rsidRDefault="00EB220F"/>
    <w:p w14:paraId="00000034" w14:textId="5C75B6BA" w:rsidR="00EB220F" w:rsidRDefault="000F2F12" w:rsidP="000F2F12">
      <w:r>
        <w:rPr>
          <w:noProof/>
        </w:rPr>
        <w:lastRenderedPageBreak/>
        <w:drawing>
          <wp:inline distT="0" distB="0" distL="0" distR="0" wp14:anchorId="058E3103" wp14:editId="1715641D">
            <wp:extent cx="5731510" cy="2970530"/>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970530"/>
                    </a:xfrm>
                    <a:prstGeom prst="rect">
                      <a:avLst/>
                    </a:prstGeom>
                    <a:noFill/>
                    <a:ln>
                      <a:noFill/>
                    </a:ln>
                  </pic:spPr>
                </pic:pic>
              </a:graphicData>
            </a:graphic>
          </wp:inline>
        </w:drawing>
      </w:r>
    </w:p>
    <w:p w14:paraId="00000035" w14:textId="254BD81F" w:rsidR="00EB220F" w:rsidRPr="00EA557B" w:rsidRDefault="007C63D7" w:rsidP="00EA557B">
      <w:pPr>
        <w:spacing w:line="276" w:lineRule="auto"/>
        <w:jc w:val="both"/>
        <w:rPr>
          <w:b/>
          <w:bCs/>
        </w:rPr>
      </w:pPr>
      <w:r w:rsidRPr="00EA557B">
        <w:rPr>
          <w:b/>
          <w:bCs/>
        </w:rPr>
        <w:t>Figure S</w:t>
      </w:r>
      <w:r w:rsidR="000F2F12">
        <w:rPr>
          <w:b/>
          <w:bCs/>
        </w:rPr>
        <w:t>7</w:t>
      </w:r>
      <w:r w:rsidRPr="00EA557B">
        <w:rPr>
          <w:b/>
          <w:bCs/>
        </w:rPr>
        <w:t>:  The results for optimizing the WS</w:t>
      </w:r>
      <w:r w:rsidRPr="00EA557B">
        <w:rPr>
          <w:b/>
          <w:bCs/>
          <w:vertAlign w:val="subscript"/>
        </w:rPr>
        <w:t>2</w:t>
      </w:r>
      <w:r w:rsidRPr="00EA557B">
        <w:rPr>
          <w:b/>
          <w:bCs/>
        </w:rPr>
        <w:t>/hBN superlattice for N=1 through N=4 for maximum primary exciton (613 nm) absorptance which corresponds to a minimum in the reflectance. (a) Schematic of our device with the optimized parameters marked. d</w:t>
      </w:r>
      <w:r w:rsidRPr="00EA557B">
        <w:rPr>
          <w:b/>
          <w:bCs/>
          <w:vertAlign w:val="subscript"/>
        </w:rPr>
        <w:t>1</w:t>
      </w:r>
      <w:r w:rsidRPr="00EA557B">
        <w:rPr>
          <w:b/>
          <w:bCs/>
        </w:rPr>
        <w:t xml:space="preserve"> is called the spacer thickness, and d</w:t>
      </w:r>
      <w:r w:rsidRPr="00EA557B">
        <w:rPr>
          <w:b/>
          <w:bCs/>
          <w:vertAlign w:val="subscript"/>
        </w:rPr>
        <w:t>2</w:t>
      </w:r>
      <w:r w:rsidRPr="00EA557B">
        <w:rPr>
          <w:b/>
          <w:bCs/>
        </w:rPr>
        <w:t xml:space="preserve"> is the bottom alumina thickness. (b-e) The optimization results for varying spacer and bottom alumina thickness with the optimal parameters listed for N=1 through 4.</w:t>
      </w:r>
    </w:p>
    <w:p w14:paraId="00000039" w14:textId="77777777" w:rsidR="00EB220F" w:rsidRDefault="00EB220F"/>
    <w:p w14:paraId="0000003A" w14:textId="77777777" w:rsidR="00EB220F" w:rsidRDefault="00EB220F"/>
    <w:p w14:paraId="0000003B" w14:textId="66AC71D6" w:rsidR="00EB220F" w:rsidRDefault="002F0D96" w:rsidP="000F2F12">
      <w:r>
        <w:rPr>
          <w:noProof/>
        </w:rPr>
        <w:drawing>
          <wp:inline distT="0" distB="0" distL="0" distR="0" wp14:anchorId="048A5B5F" wp14:editId="3F77A822">
            <wp:extent cx="5731510" cy="280098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800985"/>
                    </a:xfrm>
                    <a:prstGeom prst="rect">
                      <a:avLst/>
                    </a:prstGeom>
                    <a:noFill/>
                    <a:ln>
                      <a:noFill/>
                    </a:ln>
                  </pic:spPr>
                </pic:pic>
              </a:graphicData>
            </a:graphic>
          </wp:inline>
        </w:drawing>
      </w:r>
    </w:p>
    <w:p w14:paraId="0000003C" w14:textId="6DB7685A" w:rsidR="00EB220F" w:rsidRDefault="007C63D7" w:rsidP="00EA557B">
      <w:pPr>
        <w:spacing w:line="276" w:lineRule="auto"/>
        <w:jc w:val="both"/>
      </w:pPr>
      <w:r w:rsidRPr="00EA557B">
        <w:rPr>
          <w:b/>
          <w:bCs/>
        </w:rPr>
        <w:t>Figure S</w:t>
      </w:r>
      <w:r w:rsidR="000F2F12">
        <w:rPr>
          <w:b/>
          <w:bCs/>
        </w:rPr>
        <w:t>8</w:t>
      </w:r>
      <w:r w:rsidRPr="00EA557B">
        <w:rPr>
          <w:b/>
          <w:bCs/>
        </w:rPr>
        <w:t>: The optimization for the fabricated superlattices of (a) WS</w:t>
      </w:r>
      <w:r w:rsidRPr="00EA557B">
        <w:rPr>
          <w:b/>
          <w:bCs/>
          <w:vertAlign w:val="subscript"/>
        </w:rPr>
        <w:t>2</w:t>
      </w:r>
      <w:r w:rsidRPr="00EA557B">
        <w:rPr>
          <w:b/>
          <w:bCs/>
        </w:rPr>
        <w:t>/h-BN (N=5), (b) WS</w:t>
      </w:r>
      <w:r w:rsidRPr="00EA557B">
        <w:rPr>
          <w:b/>
          <w:bCs/>
          <w:vertAlign w:val="subscript"/>
        </w:rPr>
        <w:t>2</w:t>
      </w:r>
      <w:r w:rsidRPr="00EA557B">
        <w:rPr>
          <w:b/>
          <w:bCs/>
        </w:rPr>
        <w:t>/Al</w:t>
      </w:r>
      <w:r w:rsidRPr="00EA557B">
        <w:rPr>
          <w:b/>
          <w:bCs/>
          <w:vertAlign w:val="subscript"/>
        </w:rPr>
        <w:t>2</w:t>
      </w:r>
      <w:r w:rsidRPr="00EA557B">
        <w:rPr>
          <w:b/>
          <w:bCs/>
        </w:rPr>
        <w:t>O</w:t>
      </w:r>
      <w:r w:rsidRPr="00EA557B">
        <w:rPr>
          <w:b/>
          <w:bCs/>
          <w:vertAlign w:val="subscript"/>
        </w:rPr>
        <w:t>3</w:t>
      </w:r>
      <w:r w:rsidRPr="00EA557B">
        <w:rPr>
          <w:b/>
          <w:bCs/>
        </w:rPr>
        <w:t xml:space="preserve"> (N=4), and (c) MoS</w:t>
      </w:r>
      <w:r w:rsidRPr="00EA557B">
        <w:rPr>
          <w:b/>
          <w:bCs/>
          <w:vertAlign w:val="subscript"/>
        </w:rPr>
        <w:t>2</w:t>
      </w:r>
      <w:r w:rsidRPr="00EA557B">
        <w:rPr>
          <w:b/>
          <w:bCs/>
        </w:rPr>
        <w:t>/Al</w:t>
      </w:r>
      <w:r w:rsidRPr="00EA557B">
        <w:rPr>
          <w:b/>
          <w:bCs/>
          <w:vertAlign w:val="subscript"/>
        </w:rPr>
        <w:t>2</w:t>
      </w:r>
      <w:r w:rsidRPr="00EA557B">
        <w:rPr>
          <w:b/>
          <w:bCs/>
        </w:rPr>
        <w:t>O</w:t>
      </w:r>
      <w:r w:rsidRPr="00EA557B">
        <w:rPr>
          <w:b/>
          <w:bCs/>
          <w:vertAlign w:val="subscript"/>
        </w:rPr>
        <w:t>3</w:t>
      </w:r>
      <w:r w:rsidRPr="00EA557B">
        <w:rPr>
          <w:b/>
          <w:bCs/>
        </w:rPr>
        <w:t xml:space="preserve"> (N=4) for varying bottom alumina and spacer thicknesses. The layer resolved absorptances of the optimized superlattices are shown in (d-f) for WS</w:t>
      </w:r>
      <w:r w:rsidRPr="00EA557B">
        <w:rPr>
          <w:b/>
          <w:bCs/>
          <w:vertAlign w:val="subscript"/>
        </w:rPr>
        <w:t>2</w:t>
      </w:r>
      <w:r w:rsidRPr="00EA557B">
        <w:rPr>
          <w:b/>
          <w:bCs/>
        </w:rPr>
        <w:t>/h-BN (N=5), WS</w:t>
      </w:r>
      <w:r w:rsidRPr="00EA557B">
        <w:rPr>
          <w:b/>
          <w:bCs/>
          <w:vertAlign w:val="subscript"/>
        </w:rPr>
        <w:t>2</w:t>
      </w:r>
      <w:r w:rsidRPr="00EA557B">
        <w:rPr>
          <w:b/>
          <w:bCs/>
        </w:rPr>
        <w:t>/Al</w:t>
      </w:r>
      <w:r w:rsidRPr="00EA557B">
        <w:rPr>
          <w:b/>
          <w:bCs/>
          <w:vertAlign w:val="subscript"/>
        </w:rPr>
        <w:t>2</w:t>
      </w:r>
      <w:r w:rsidRPr="00EA557B">
        <w:rPr>
          <w:b/>
          <w:bCs/>
        </w:rPr>
        <w:t>O</w:t>
      </w:r>
      <w:r w:rsidRPr="00EA557B">
        <w:rPr>
          <w:b/>
          <w:bCs/>
          <w:vertAlign w:val="subscript"/>
        </w:rPr>
        <w:t>3</w:t>
      </w:r>
      <w:r w:rsidRPr="00EA557B">
        <w:rPr>
          <w:b/>
          <w:bCs/>
        </w:rPr>
        <w:t xml:space="preserve"> (N=4), MoS</w:t>
      </w:r>
      <w:r w:rsidRPr="00EA557B">
        <w:rPr>
          <w:b/>
          <w:bCs/>
          <w:vertAlign w:val="subscript"/>
        </w:rPr>
        <w:t>2</w:t>
      </w:r>
      <w:r w:rsidRPr="00EA557B">
        <w:rPr>
          <w:b/>
          <w:bCs/>
        </w:rPr>
        <w:t>/Al</w:t>
      </w:r>
      <w:r w:rsidRPr="00EA557B">
        <w:rPr>
          <w:b/>
          <w:bCs/>
          <w:vertAlign w:val="subscript"/>
        </w:rPr>
        <w:t>2</w:t>
      </w:r>
      <w:r w:rsidRPr="00EA557B">
        <w:rPr>
          <w:b/>
          <w:bCs/>
        </w:rPr>
        <w:t>O</w:t>
      </w:r>
      <w:r w:rsidRPr="00EA557B">
        <w:rPr>
          <w:b/>
          <w:bCs/>
          <w:vertAlign w:val="subscript"/>
        </w:rPr>
        <w:t>3</w:t>
      </w:r>
      <w:r w:rsidRPr="00EA557B">
        <w:rPr>
          <w:b/>
          <w:bCs/>
        </w:rPr>
        <w:t xml:space="preserve"> (N=4), respectively. The optimized parameters and absorptance values are indicated in the graphs</w:t>
      </w:r>
      <w:r w:rsidR="00EA557B">
        <w:t>.</w:t>
      </w:r>
    </w:p>
    <w:p w14:paraId="00000042" w14:textId="77777777" w:rsidR="00EB220F" w:rsidRDefault="00EB220F"/>
    <w:p w14:paraId="00000043" w14:textId="77777777" w:rsidR="00EB220F" w:rsidRDefault="00EB220F"/>
    <w:p w14:paraId="00000046" w14:textId="02FDB2C4" w:rsidR="00EB220F" w:rsidRDefault="000F2F12">
      <w:r>
        <w:rPr>
          <w:noProof/>
        </w:rPr>
        <w:drawing>
          <wp:inline distT="0" distB="0" distL="0" distR="0" wp14:anchorId="2A1530A7" wp14:editId="782372F2">
            <wp:extent cx="5731510" cy="2718435"/>
            <wp:effectExtent l="0" t="0" r="254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718435"/>
                    </a:xfrm>
                    <a:prstGeom prst="rect">
                      <a:avLst/>
                    </a:prstGeom>
                    <a:noFill/>
                    <a:ln>
                      <a:noFill/>
                    </a:ln>
                  </pic:spPr>
                </pic:pic>
              </a:graphicData>
            </a:graphic>
          </wp:inline>
        </w:drawing>
      </w:r>
    </w:p>
    <w:p w14:paraId="59BFBEA0" w14:textId="42B9BBE0" w:rsidR="000F2F12" w:rsidRDefault="000F2F12" w:rsidP="000F2F12">
      <w:pPr>
        <w:spacing w:line="276" w:lineRule="auto"/>
        <w:jc w:val="both"/>
      </w:pPr>
      <w:r>
        <w:rPr>
          <w:b/>
          <w:bCs/>
        </w:rPr>
        <w:t xml:space="preserve">Figure S9: </w:t>
      </w:r>
      <w:r w:rsidRPr="00F608F0">
        <w:rPr>
          <w:b/>
          <w:bCs/>
        </w:rPr>
        <w:t>The absorptance dependence for superlattices with Au and Ag reflectors. (a, d) Comparison of the optimized spectra for WS</w:t>
      </w:r>
      <w:r w:rsidRPr="00F608F0">
        <w:rPr>
          <w:b/>
          <w:bCs/>
          <w:vertAlign w:val="subscript"/>
        </w:rPr>
        <w:t>2</w:t>
      </w:r>
      <w:r w:rsidRPr="00F608F0">
        <w:rPr>
          <w:b/>
          <w:bCs/>
        </w:rPr>
        <w:t>/Al</w:t>
      </w:r>
      <w:r w:rsidRPr="00F608F0">
        <w:rPr>
          <w:b/>
          <w:bCs/>
          <w:vertAlign w:val="subscript"/>
        </w:rPr>
        <w:t>2</w:t>
      </w:r>
      <w:r w:rsidRPr="00F608F0">
        <w:rPr>
          <w:b/>
          <w:bCs/>
        </w:rPr>
        <w:t>O</w:t>
      </w:r>
      <w:r w:rsidRPr="00F608F0">
        <w:rPr>
          <w:b/>
          <w:bCs/>
          <w:vertAlign w:val="subscript"/>
        </w:rPr>
        <w:t>3</w:t>
      </w:r>
      <w:r w:rsidRPr="00F608F0">
        <w:rPr>
          <w:b/>
          <w:bCs/>
        </w:rPr>
        <w:t>: N=4 and MoS</w:t>
      </w:r>
      <w:r w:rsidRPr="00F608F0">
        <w:rPr>
          <w:b/>
          <w:bCs/>
          <w:vertAlign w:val="subscript"/>
        </w:rPr>
        <w:t>2</w:t>
      </w:r>
      <w:r w:rsidRPr="00F608F0">
        <w:rPr>
          <w:b/>
          <w:bCs/>
        </w:rPr>
        <w:t>/Al</w:t>
      </w:r>
      <w:r w:rsidRPr="00F608F0">
        <w:rPr>
          <w:b/>
          <w:bCs/>
          <w:vertAlign w:val="subscript"/>
        </w:rPr>
        <w:t>2</w:t>
      </w:r>
      <w:r w:rsidRPr="00F608F0">
        <w:rPr>
          <w:b/>
          <w:bCs/>
        </w:rPr>
        <w:t>O</w:t>
      </w:r>
      <w:r w:rsidRPr="00F608F0">
        <w:rPr>
          <w:b/>
          <w:bCs/>
          <w:vertAlign w:val="subscript"/>
        </w:rPr>
        <w:t>3</w:t>
      </w:r>
      <w:r w:rsidRPr="00F608F0">
        <w:rPr>
          <w:b/>
          <w:bCs/>
        </w:rPr>
        <w:t>: N=4 superlattices, respectively. (b, c) The layer resolved absorptance for a WS</w:t>
      </w:r>
      <w:r w:rsidRPr="00F608F0">
        <w:rPr>
          <w:b/>
          <w:bCs/>
          <w:vertAlign w:val="subscript"/>
        </w:rPr>
        <w:t>2</w:t>
      </w:r>
      <w:r w:rsidRPr="00F608F0">
        <w:rPr>
          <w:b/>
          <w:bCs/>
        </w:rPr>
        <w:t>/Al</w:t>
      </w:r>
      <w:r w:rsidRPr="00F608F0">
        <w:rPr>
          <w:b/>
          <w:bCs/>
          <w:vertAlign w:val="subscript"/>
        </w:rPr>
        <w:t>2</w:t>
      </w:r>
      <w:r w:rsidRPr="00F608F0">
        <w:rPr>
          <w:b/>
          <w:bCs/>
        </w:rPr>
        <w:t>O</w:t>
      </w:r>
      <w:r w:rsidRPr="00F608F0">
        <w:rPr>
          <w:b/>
          <w:bCs/>
          <w:vertAlign w:val="subscript"/>
        </w:rPr>
        <w:t>3</w:t>
      </w:r>
      <w:r w:rsidRPr="00F608F0">
        <w:rPr>
          <w:b/>
          <w:bCs/>
        </w:rPr>
        <w:t>: N=4 superlattice with Au and Ag reflectors. The Au has an absorptance of 0.10 at the primary exciton wavelength (613 nm) while the Ag reflector has an absorptance of 0.04 at the same wavelength. (e, f) The layer resolved absorptance for a MoS</w:t>
      </w:r>
      <w:r w:rsidRPr="00F608F0">
        <w:rPr>
          <w:b/>
          <w:bCs/>
          <w:vertAlign w:val="subscript"/>
        </w:rPr>
        <w:t>2</w:t>
      </w:r>
      <w:r w:rsidRPr="00F608F0">
        <w:rPr>
          <w:b/>
          <w:bCs/>
        </w:rPr>
        <w:t>/Al</w:t>
      </w:r>
      <w:r w:rsidRPr="00F608F0">
        <w:rPr>
          <w:b/>
          <w:bCs/>
          <w:vertAlign w:val="subscript"/>
        </w:rPr>
        <w:t>2</w:t>
      </w:r>
      <w:r w:rsidRPr="00F608F0">
        <w:rPr>
          <w:b/>
          <w:bCs/>
        </w:rPr>
        <w:t>O</w:t>
      </w:r>
      <w:r w:rsidRPr="00F608F0">
        <w:rPr>
          <w:b/>
          <w:bCs/>
          <w:vertAlign w:val="subscript"/>
        </w:rPr>
        <w:t>3</w:t>
      </w:r>
      <w:r w:rsidRPr="00F608F0">
        <w:rPr>
          <w:b/>
          <w:bCs/>
        </w:rPr>
        <w:t>: N=4 superlattice with Au and Ag reflectors. The Au reflector has absorptances of 0.1 and 0.14 at the A (655 nm) and B (608 nm) exciton wavelengths, respectively, while the Ag reflector has absorptances of 0.06 and 0.06 as the same wavelengths.</w:t>
      </w:r>
    </w:p>
    <w:p w14:paraId="0D76EC2B" w14:textId="77777777" w:rsidR="000F2F12" w:rsidRDefault="000F2F12" w:rsidP="00291F28">
      <w:pPr>
        <w:spacing w:line="276" w:lineRule="auto"/>
        <w:jc w:val="both"/>
        <w:rPr>
          <w:b/>
          <w:bCs/>
        </w:rPr>
      </w:pPr>
    </w:p>
    <w:p w14:paraId="39F63B13" w14:textId="77777777" w:rsidR="000F2F12" w:rsidRDefault="000F2F12" w:rsidP="00291F28">
      <w:pPr>
        <w:spacing w:line="276" w:lineRule="auto"/>
        <w:jc w:val="both"/>
        <w:rPr>
          <w:b/>
          <w:bCs/>
        </w:rPr>
      </w:pPr>
    </w:p>
    <w:p w14:paraId="1579E435" w14:textId="2F6CC7B3" w:rsidR="000F2F12" w:rsidRDefault="002F0D96" w:rsidP="002F0D96">
      <w:pPr>
        <w:spacing w:line="276" w:lineRule="auto"/>
        <w:jc w:val="center"/>
        <w:rPr>
          <w:b/>
          <w:bCs/>
        </w:rPr>
      </w:pPr>
      <w:r>
        <w:rPr>
          <w:noProof/>
        </w:rPr>
        <w:lastRenderedPageBreak/>
        <w:drawing>
          <wp:inline distT="0" distB="0" distL="0" distR="0" wp14:anchorId="7627B08D" wp14:editId="578DA224">
            <wp:extent cx="4572000" cy="423312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0" cy="4233127"/>
                    </a:xfrm>
                    <a:prstGeom prst="rect">
                      <a:avLst/>
                    </a:prstGeom>
                    <a:noFill/>
                    <a:ln>
                      <a:noFill/>
                    </a:ln>
                  </pic:spPr>
                </pic:pic>
              </a:graphicData>
            </a:graphic>
          </wp:inline>
        </w:drawing>
      </w:r>
    </w:p>
    <w:p w14:paraId="00000047" w14:textId="590F03C7" w:rsidR="00EB220F" w:rsidRPr="00291F28" w:rsidRDefault="007C63D7" w:rsidP="00291F28">
      <w:pPr>
        <w:spacing w:line="276" w:lineRule="auto"/>
        <w:jc w:val="both"/>
        <w:rPr>
          <w:b/>
          <w:bCs/>
        </w:rPr>
      </w:pPr>
      <w:r w:rsidRPr="00291F28">
        <w:rPr>
          <w:b/>
          <w:bCs/>
        </w:rPr>
        <w:t>Figure S</w:t>
      </w:r>
      <w:r w:rsidR="000F2F12">
        <w:rPr>
          <w:b/>
          <w:bCs/>
        </w:rPr>
        <w:t>10</w:t>
      </w:r>
      <w:r w:rsidRPr="00291F28">
        <w:rPr>
          <w:b/>
          <w:bCs/>
        </w:rPr>
        <w:t>: (a) Show the deposition of different number of unit cells of the MoS</w:t>
      </w:r>
      <w:r w:rsidRPr="00291F28">
        <w:rPr>
          <w:b/>
          <w:bCs/>
          <w:vertAlign w:val="subscript"/>
        </w:rPr>
        <w:t>2</w:t>
      </w:r>
      <w:r w:rsidRPr="00291F28">
        <w:rPr>
          <w:b/>
          <w:bCs/>
        </w:rPr>
        <w:t>/Al</w:t>
      </w:r>
      <w:r w:rsidRPr="00291F28">
        <w:rPr>
          <w:b/>
          <w:bCs/>
          <w:vertAlign w:val="subscript"/>
        </w:rPr>
        <w:t>2</w:t>
      </w:r>
      <w:r w:rsidRPr="00291F28">
        <w:rPr>
          <w:b/>
          <w:bCs/>
        </w:rPr>
        <w:t>O</w:t>
      </w:r>
      <w:r w:rsidRPr="00291F28">
        <w:rPr>
          <w:b/>
          <w:bCs/>
          <w:vertAlign w:val="subscript"/>
        </w:rPr>
        <w:t>3</w:t>
      </w:r>
      <w:r w:rsidRPr="00291F28">
        <w:rPr>
          <w:b/>
          <w:bCs/>
        </w:rPr>
        <w:t xml:space="preserve"> superlattice. (b) The optimization process for the MoS</w:t>
      </w:r>
      <w:r w:rsidRPr="00291F28">
        <w:rPr>
          <w:b/>
          <w:bCs/>
          <w:vertAlign w:val="subscript"/>
        </w:rPr>
        <w:t>2</w:t>
      </w:r>
      <w:r w:rsidRPr="00291F28">
        <w:rPr>
          <w:b/>
          <w:bCs/>
        </w:rPr>
        <w:t>/Al</w:t>
      </w:r>
      <w:r w:rsidRPr="00291F28">
        <w:rPr>
          <w:b/>
          <w:bCs/>
          <w:vertAlign w:val="subscript"/>
        </w:rPr>
        <w:t>2</w:t>
      </w:r>
      <w:r w:rsidRPr="00291F28">
        <w:rPr>
          <w:b/>
          <w:bCs/>
        </w:rPr>
        <w:t>O</w:t>
      </w:r>
      <w:r w:rsidRPr="00291F28">
        <w:rPr>
          <w:b/>
          <w:bCs/>
          <w:vertAlign w:val="subscript"/>
        </w:rPr>
        <w:t>3</w:t>
      </w:r>
      <w:r w:rsidRPr="00291F28">
        <w:rPr>
          <w:b/>
          <w:bCs/>
        </w:rPr>
        <w:t xml:space="preserve"> N=4 superlattice. (c) The simulated reflectance of the Al</w:t>
      </w:r>
      <w:r w:rsidRPr="00291F28">
        <w:rPr>
          <w:b/>
          <w:bCs/>
          <w:vertAlign w:val="subscript"/>
        </w:rPr>
        <w:t>2</w:t>
      </w:r>
      <w:r w:rsidRPr="00291F28">
        <w:rPr>
          <w:b/>
          <w:bCs/>
        </w:rPr>
        <w:t>O</w:t>
      </w:r>
      <w:r w:rsidRPr="00291F28">
        <w:rPr>
          <w:b/>
          <w:bCs/>
          <w:vertAlign w:val="subscript"/>
        </w:rPr>
        <w:t>3</w:t>
      </w:r>
      <w:r w:rsidRPr="00291F28">
        <w:rPr>
          <w:b/>
          <w:bCs/>
        </w:rPr>
        <w:t>/Au substrate and varying number of unit cells, and (d) the experimentally measured reflectance of the Al</w:t>
      </w:r>
      <w:r w:rsidRPr="00291F28">
        <w:rPr>
          <w:b/>
          <w:bCs/>
          <w:vertAlign w:val="subscript"/>
        </w:rPr>
        <w:t>2</w:t>
      </w:r>
      <w:r w:rsidRPr="00291F28">
        <w:rPr>
          <w:b/>
          <w:bCs/>
        </w:rPr>
        <w:t>O</w:t>
      </w:r>
      <w:r w:rsidRPr="00291F28">
        <w:rPr>
          <w:b/>
          <w:bCs/>
          <w:vertAlign w:val="subscript"/>
        </w:rPr>
        <w:t>3</w:t>
      </w:r>
      <w:r w:rsidRPr="00291F28">
        <w:rPr>
          <w:b/>
          <w:bCs/>
        </w:rPr>
        <w:t>/Au substrate and varying number of unit cells.</w:t>
      </w:r>
    </w:p>
    <w:p w14:paraId="00000048" w14:textId="77777777" w:rsidR="00EB220F" w:rsidRDefault="00EB220F"/>
    <w:p w14:paraId="00000049" w14:textId="758660B3" w:rsidR="00EB220F" w:rsidRDefault="00EB220F"/>
    <w:p w14:paraId="3F38BC72" w14:textId="7EA24058" w:rsidR="000404B6" w:rsidRDefault="000404B6"/>
    <w:p w14:paraId="318B757E" w14:textId="4E2730A0" w:rsidR="000404B6" w:rsidRDefault="000404B6"/>
    <w:p w14:paraId="50813966" w14:textId="0883DEA4" w:rsidR="000404B6" w:rsidRDefault="000404B6"/>
    <w:p w14:paraId="4600F239" w14:textId="2D595AD6" w:rsidR="000404B6" w:rsidRDefault="000404B6"/>
    <w:p w14:paraId="57FE8D52" w14:textId="5B806ADD" w:rsidR="000404B6" w:rsidRDefault="000404B6"/>
    <w:p w14:paraId="68908596" w14:textId="77777777" w:rsidR="000404B6" w:rsidRDefault="000404B6"/>
    <w:p w14:paraId="0000004A" w14:textId="4D01093E" w:rsidR="00EB220F" w:rsidRDefault="002F0D96">
      <w:r>
        <w:rPr>
          <w:noProof/>
        </w:rPr>
        <w:lastRenderedPageBreak/>
        <w:drawing>
          <wp:inline distT="0" distB="0" distL="0" distR="0" wp14:anchorId="77D134F0" wp14:editId="4B6F8F43">
            <wp:extent cx="5731510" cy="366204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662045"/>
                    </a:xfrm>
                    <a:prstGeom prst="rect">
                      <a:avLst/>
                    </a:prstGeom>
                    <a:noFill/>
                    <a:ln>
                      <a:noFill/>
                    </a:ln>
                  </pic:spPr>
                </pic:pic>
              </a:graphicData>
            </a:graphic>
          </wp:inline>
        </w:drawing>
      </w:r>
    </w:p>
    <w:p w14:paraId="0000004B" w14:textId="65239EDC" w:rsidR="00EB220F" w:rsidRPr="00291F28" w:rsidRDefault="007C63D7" w:rsidP="00291F28">
      <w:pPr>
        <w:spacing w:line="276" w:lineRule="auto"/>
        <w:jc w:val="both"/>
        <w:rPr>
          <w:b/>
          <w:bCs/>
        </w:rPr>
      </w:pPr>
      <w:r w:rsidRPr="00291F28">
        <w:rPr>
          <w:b/>
          <w:bCs/>
        </w:rPr>
        <w:t>Figure S1</w:t>
      </w:r>
      <w:r w:rsidR="000F2F12">
        <w:rPr>
          <w:b/>
          <w:bCs/>
        </w:rPr>
        <w:t>1</w:t>
      </w:r>
      <w:r w:rsidRPr="00291F28">
        <w:rPr>
          <w:b/>
          <w:bCs/>
        </w:rPr>
        <w:t>: (a) A microscopic image of the exfoliated WS</w:t>
      </w:r>
      <w:r w:rsidRPr="00291F28">
        <w:rPr>
          <w:b/>
          <w:bCs/>
          <w:vertAlign w:val="subscript"/>
        </w:rPr>
        <w:t>2</w:t>
      </w:r>
      <w:r w:rsidRPr="00291F28">
        <w:rPr>
          <w:b/>
          <w:bCs/>
        </w:rPr>
        <w:t xml:space="preserve"> sample on Al</w:t>
      </w:r>
      <w:r w:rsidRPr="00291F28">
        <w:rPr>
          <w:b/>
          <w:bCs/>
          <w:vertAlign w:val="subscript"/>
        </w:rPr>
        <w:t>2</w:t>
      </w:r>
      <w:r w:rsidRPr="00291F28">
        <w:rPr>
          <w:b/>
          <w:bCs/>
        </w:rPr>
        <w:t>O</w:t>
      </w:r>
      <w:r w:rsidRPr="00291F28">
        <w:rPr>
          <w:b/>
          <w:bCs/>
          <w:vertAlign w:val="subscript"/>
        </w:rPr>
        <w:t>3</w:t>
      </w:r>
      <w:r w:rsidRPr="00291F28">
        <w:rPr>
          <w:b/>
          <w:bCs/>
        </w:rPr>
        <w:t xml:space="preserve"> (34 nm)/Au with the monolayer, bi-layer, 4-layer, 5-layer, and 9-layer regions labelled monolayer, 1, 2, 3, and 4, respectively. (b) AFM image of the same area shown in (a). (c) shows the thickness profile along the dashed line in (b). (d) is the simulated </w:t>
      </w:r>
      <w:r w:rsidR="007F11D2" w:rsidRPr="00291F28">
        <w:rPr>
          <w:b/>
          <w:bCs/>
        </w:rPr>
        <w:t>reflectance</w:t>
      </w:r>
      <w:r w:rsidRPr="00291F28">
        <w:rPr>
          <w:b/>
          <w:bCs/>
        </w:rPr>
        <w:t xml:space="preserve"> of the different regions using WS</w:t>
      </w:r>
      <w:r w:rsidRPr="00291F28">
        <w:rPr>
          <w:b/>
          <w:bCs/>
          <w:vertAlign w:val="subscript"/>
        </w:rPr>
        <w:t>2</w:t>
      </w:r>
      <w:r w:rsidRPr="00291F28">
        <w:rPr>
          <w:b/>
          <w:bCs/>
        </w:rPr>
        <w:t xml:space="preserve"> complex refractive indices obtained from literature. (d) the experimental reflectance of the regions.</w:t>
      </w:r>
    </w:p>
    <w:p w14:paraId="0000004D" w14:textId="0B61BB83" w:rsidR="00EB220F" w:rsidRDefault="00EB220F"/>
    <w:p w14:paraId="3F635945" w14:textId="61648D3F" w:rsidR="000404B6" w:rsidRDefault="000404B6"/>
    <w:p w14:paraId="698B9A47" w14:textId="2BAA8151" w:rsidR="000404B6" w:rsidRDefault="000404B6"/>
    <w:p w14:paraId="472FCD01" w14:textId="0FD86B45" w:rsidR="000404B6" w:rsidRDefault="000404B6"/>
    <w:p w14:paraId="7C97E99D" w14:textId="6AEA2B09" w:rsidR="000404B6" w:rsidRDefault="000404B6"/>
    <w:p w14:paraId="3481F3FA" w14:textId="78799376" w:rsidR="000404B6" w:rsidRDefault="000404B6"/>
    <w:p w14:paraId="6B1B074E" w14:textId="06F43BD7" w:rsidR="000404B6" w:rsidRDefault="000404B6"/>
    <w:p w14:paraId="62A86E5C" w14:textId="77777777" w:rsidR="000404B6" w:rsidRDefault="000404B6"/>
    <w:p w14:paraId="0000004E" w14:textId="5E85D29D" w:rsidR="00EB220F" w:rsidRDefault="002F0D96">
      <w:r>
        <w:rPr>
          <w:noProof/>
        </w:rPr>
        <w:lastRenderedPageBreak/>
        <w:drawing>
          <wp:inline distT="0" distB="0" distL="0" distR="0" wp14:anchorId="1B65581F" wp14:editId="2DC317D0">
            <wp:extent cx="5731510" cy="2406015"/>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406015"/>
                    </a:xfrm>
                    <a:prstGeom prst="rect">
                      <a:avLst/>
                    </a:prstGeom>
                    <a:noFill/>
                    <a:ln>
                      <a:noFill/>
                    </a:ln>
                  </pic:spPr>
                </pic:pic>
              </a:graphicData>
            </a:graphic>
          </wp:inline>
        </w:drawing>
      </w:r>
    </w:p>
    <w:p w14:paraId="0000004F" w14:textId="52B7C3E4" w:rsidR="00EB220F" w:rsidRPr="000F2F12" w:rsidRDefault="000C183A" w:rsidP="00291F28">
      <w:pPr>
        <w:spacing w:line="276" w:lineRule="auto"/>
        <w:jc w:val="both"/>
        <w:rPr>
          <w:rFonts w:asciiTheme="minorHAnsi" w:hAnsiTheme="minorHAnsi" w:cstheme="minorHAnsi"/>
          <w:b/>
          <w:bCs/>
        </w:rPr>
      </w:pPr>
      <w:sdt>
        <w:sdtPr>
          <w:rPr>
            <w:b/>
            <w:bCs/>
          </w:rPr>
          <w:tag w:val="goog_rdk_4"/>
          <w:id w:val="2072837926"/>
        </w:sdtPr>
        <w:sdtEndPr/>
        <w:sdtContent/>
      </w:sdt>
      <w:r w:rsidR="007C63D7" w:rsidRPr="00291F28">
        <w:rPr>
          <w:b/>
          <w:bCs/>
        </w:rPr>
        <w:t>Figure S1</w:t>
      </w:r>
      <w:r w:rsidR="000F2F12">
        <w:rPr>
          <w:b/>
          <w:bCs/>
        </w:rPr>
        <w:t>2</w:t>
      </w:r>
      <w:r w:rsidR="007C63D7" w:rsidRPr="00291F28">
        <w:rPr>
          <w:b/>
          <w:bCs/>
        </w:rPr>
        <w:t>: (a) The simulated reflectance of the WS</w:t>
      </w:r>
      <w:r w:rsidR="007C63D7" w:rsidRPr="00291F28">
        <w:rPr>
          <w:b/>
          <w:bCs/>
          <w:vertAlign w:val="subscript"/>
        </w:rPr>
        <w:t>2</w:t>
      </w:r>
      <w:r w:rsidR="007C63D7" w:rsidRPr="00291F28">
        <w:rPr>
          <w:b/>
          <w:bCs/>
        </w:rPr>
        <w:t>/h-BN N=5 superlattice compared to architectures with similar thicknesses of bulk WS</w:t>
      </w:r>
      <w:r w:rsidR="007C63D7" w:rsidRPr="00291F28">
        <w:rPr>
          <w:b/>
          <w:bCs/>
          <w:vertAlign w:val="subscript"/>
        </w:rPr>
        <w:t>2</w:t>
      </w:r>
      <w:r w:rsidR="007C63D7" w:rsidRPr="00291F28">
        <w:rPr>
          <w:b/>
          <w:bCs/>
        </w:rPr>
        <w:t>. (b) The experimental reflectance of the N=4 and N=5 superlattice WS</w:t>
      </w:r>
      <w:r w:rsidR="007C63D7" w:rsidRPr="00291F28">
        <w:rPr>
          <w:b/>
          <w:bCs/>
          <w:vertAlign w:val="subscript"/>
        </w:rPr>
        <w:t>2</w:t>
      </w:r>
      <w:r w:rsidR="007C63D7" w:rsidRPr="00291F28">
        <w:rPr>
          <w:b/>
          <w:bCs/>
        </w:rPr>
        <w:t xml:space="preserve">/h-BN superlattices compared </w:t>
      </w:r>
      <w:r w:rsidR="007C63D7" w:rsidRPr="000F2F12">
        <w:rPr>
          <w:rFonts w:asciiTheme="minorHAnsi" w:hAnsiTheme="minorHAnsi" w:cstheme="minorHAnsi"/>
          <w:b/>
          <w:bCs/>
        </w:rPr>
        <w:t>to the exfoliated sample of similar WS</w:t>
      </w:r>
      <w:r w:rsidR="007C63D7" w:rsidRPr="000F2F12">
        <w:rPr>
          <w:rFonts w:asciiTheme="minorHAnsi" w:hAnsiTheme="minorHAnsi" w:cstheme="minorHAnsi"/>
          <w:b/>
          <w:bCs/>
          <w:vertAlign w:val="subscript"/>
        </w:rPr>
        <w:t xml:space="preserve">2 </w:t>
      </w:r>
      <w:r w:rsidR="007C63D7" w:rsidRPr="000F2F12">
        <w:rPr>
          <w:rFonts w:asciiTheme="minorHAnsi" w:hAnsiTheme="minorHAnsi" w:cstheme="minorHAnsi"/>
          <w:b/>
          <w:bCs/>
        </w:rPr>
        <w:t>thicknesses.</w:t>
      </w:r>
      <w:bookmarkStart w:id="2" w:name="_Hlk65616816"/>
      <w:r w:rsidR="000F2F12" w:rsidRPr="000F2F12">
        <w:rPr>
          <w:rFonts w:asciiTheme="minorHAnsi" w:hAnsiTheme="minorHAnsi" w:cstheme="minorHAnsi"/>
          <w:b/>
          <w:bCs/>
        </w:rPr>
        <w:t xml:space="preserve"> </w:t>
      </w:r>
      <w:r w:rsidR="000F2F12" w:rsidRPr="000F2F12">
        <w:rPr>
          <w:rFonts w:asciiTheme="minorHAnsi" w:eastAsia="Arial" w:hAnsiTheme="minorHAnsi" w:cstheme="minorHAnsi"/>
          <w:b/>
          <w:bCs/>
          <w:color w:val="000000"/>
        </w:rPr>
        <w:t>Blue shift of superlattice peak showing the monolayer confined structure as opposed to bulk exfoliated WS</w:t>
      </w:r>
      <w:r w:rsidR="000F2F12" w:rsidRPr="000F2F12">
        <w:rPr>
          <w:rFonts w:asciiTheme="minorHAnsi" w:eastAsia="Arial" w:hAnsiTheme="minorHAnsi" w:cstheme="minorHAnsi"/>
          <w:b/>
          <w:bCs/>
          <w:color w:val="000000"/>
          <w:vertAlign w:val="subscript"/>
        </w:rPr>
        <w:t>2</w:t>
      </w:r>
      <w:bookmarkEnd w:id="2"/>
      <w:r w:rsidR="000F2F12" w:rsidRPr="000F2F12">
        <w:rPr>
          <w:rFonts w:asciiTheme="minorHAnsi" w:eastAsia="Arial" w:hAnsiTheme="minorHAnsi" w:cstheme="minorHAnsi"/>
          <w:b/>
          <w:bCs/>
          <w:color w:val="000000"/>
        </w:rPr>
        <w:t>.</w:t>
      </w:r>
      <w:r w:rsidR="000E1D6E" w:rsidRPr="000F2F12">
        <w:rPr>
          <w:rFonts w:asciiTheme="minorHAnsi" w:hAnsiTheme="minorHAnsi" w:cstheme="minorHAnsi"/>
          <w:b/>
          <w:bCs/>
        </w:rPr>
        <w:t xml:space="preserve"> </w:t>
      </w:r>
      <w:bookmarkStart w:id="3" w:name="_Hlk65616918"/>
      <w:r w:rsidR="000E1D6E" w:rsidRPr="000F2F12">
        <w:rPr>
          <w:rFonts w:asciiTheme="minorHAnsi" w:eastAsia="Arial" w:hAnsiTheme="minorHAnsi" w:cstheme="minorHAnsi"/>
          <w:b/>
          <w:bCs/>
          <w:color w:val="000000"/>
        </w:rPr>
        <w:t>For 4L it is pretty clear that monolayer superlattice is superior</w:t>
      </w:r>
      <w:r w:rsidR="0055747C">
        <w:rPr>
          <w:rFonts w:asciiTheme="minorHAnsi" w:eastAsia="Arial" w:hAnsiTheme="minorHAnsi" w:cstheme="minorHAnsi"/>
          <w:b/>
          <w:bCs/>
          <w:color w:val="000000"/>
        </w:rPr>
        <w:t xml:space="preserve"> compared</w:t>
      </w:r>
      <w:r w:rsidR="000E1D6E" w:rsidRPr="000F2F12">
        <w:rPr>
          <w:rFonts w:asciiTheme="minorHAnsi" w:eastAsia="Arial" w:hAnsiTheme="minorHAnsi" w:cstheme="minorHAnsi"/>
          <w:b/>
          <w:bCs/>
          <w:color w:val="000000"/>
        </w:rPr>
        <w:t xml:space="preserve"> to 4L thick WS</w:t>
      </w:r>
      <w:r w:rsidR="000E1D6E" w:rsidRPr="000F2F12">
        <w:rPr>
          <w:rFonts w:asciiTheme="minorHAnsi" w:eastAsia="Arial" w:hAnsiTheme="minorHAnsi" w:cstheme="minorHAnsi"/>
          <w:b/>
          <w:bCs/>
          <w:color w:val="000000"/>
          <w:vertAlign w:val="subscript"/>
        </w:rPr>
        <w:t>2</w:t>
      </w:r>
      <w:r w:rsidR="000E1D6E" w:rsidRPr="000F2F12">
        <w:rPr>
          <w:rFonts w:asciiTheme="minorHAnsi" w:eastAsia="Arial" w:hAnsiTheme="minorHAnsi" w:cstheme="minorHAnsi"/>
          <w:b/>
          <w:bCs/>
          <w:color w:val="000000"/>
        </w:rPr>
        <w:t xml:space="preserve">, even for 5L case, superlattice is superior </w:t>
      </w:r>
      <w:r w:rsidR="0055747C">
        <w:rPr>
          <w:rFonts w:asciiTheme="minorHAnsi" w:eastAsia="Arial" w:hAnsiTheme="minorHAnsi" w:cstheme="minorHAnsi"/>
          <w:b/>
          <w:bCs/>
          <w:color w:val="000000"/>
        </w:rPr>
        <w:t>to</w:t>
      </w:r>
      <w:r w:rsidR="000E1D6E" w:rsidRPr="000F2F12">
        <w:rPr>
          <w:rFonts w:asciiTheme="minorHAnsi" w:eastAsia="Arial" w:hAnsiTheme="minorHAnsi" w:cstheme="minorHAnsi"/>
          <w:b/>
          <w:bCs/>
          <w:color w:val="000000"/>
        </w:rPr>
        <w:t xml:space="preserve"> exfoliated WS</w:t>
      </w:r>
      <w:r w:rsidR="000E1D6E" w:rsidRPr="000F2F12">
        <w:rPr>
          <w:rFonts w:asciiTheme="minorHAnsi" w:eastAsia="Arial" w:hAnsiTheme="minorHAnsi" w:cstheme="minorHAnsi"/>
          <w:b/>
          <w:bCs/>
          <w:color w:val="000000"/>
          <w:vertAlign w:val="subscript"/>
        </w:rPr>
        <w:t>2</w:t>
      </w:r>
      <w:r w:rsidR="000E1D6E" w:rsidRPr="000F2F12">
        <w:rPr>
          <w:rFonts w:asciiTheme="minorHAnsi" w:eastAsia="Arial" w:hAnsiTheme="minorHAnsi" w:cstheme="minorHAnsi"/>
          <w:b/>
          <w:bCs/>
          <w:color w:val="000000"/>
        </w:rPr>
        <w:t xml:space="preserve"> </w:t>
      </w:r>
      <w:r w:rsidR="0055747C">
        <w:rPr>
          <w:rFonts w:asciiTheme="minorHAnsi" w:eastAsia="Arial" w:hAnsiTheme="minorHAnsi" w:cstheme="minorHAnsi"/>
          <w:b/>
          <w:bCs/>
          <w:color w:val="000000"/>
        </w:rPr>
        <w:t xml:space="preserve">as is </w:t>
      </w:r>
      <w:r w:rsidR="000E1D6E" w:rsidRPr="000F2F12">
        <w:rPr>
          <w:rFonts w:asciiTheme="minorHAnsi" w:eastAsia="Arial" w:hAnsiTheme="minorHAnsi" w:cstheme="minorHAnsi"/>
          <w:b/>
          <w:bCs/>
          <w:color w:val="000000"/>
        </w:rPr>
        <w:t>evident from the simulations.</w:t>
      </w:r>
      <w:bookmarkEnd w:id="3"/>
    </w:p>
    <w:p w14:paraId="00000050" w14:textId="30755550" w:rsidR="00EB220F" w:rsidRDefault="00EB220F"/>
    <w:p w14:paraId="2056B43B" w14:textId="0A481D10" w:rsidR="002F0D96" w:rsidRDefault="002F0D96">
      <w:r>
        <w:rPr>
          <w:noProof/>
        </w:rPr>
        <w:drawing>
          <wp:inline distT="0" distB="0" distL="0" distR="0" wp14:anchorId="19884B4E" wp14:editId="7AAE42DD">
            <wp:extent cx="5731510" cy="158623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1586230"/>
                    </a:xfrm>
                    <a:prstGeom prst="rect">
                      <a:avLst/>
                    </a:prstGeom>
                    <a:noFill/>
                    <a:ln>
                      <a:noFill/>
                    </a:ln>
                  </pic:spPr>
                </pic:pic>
              </a:graphicData>
            </a:graphic>
          </wp:inline>
        </w:drawing>
      </w:r>
    </w:p>
    <w:p w14:paraId="0B8F9D32" w14:textId="40263F16" w:rsidR="002F0D96" w:rsidRPr="002F0D96" w:rsidRDefault="002F0D96" w:rsidP="002F0D96">
      <w:pPr>
        <w:spacing w:line="276" w:lineRule="auto"/>
        <w:jc w:val="both"/>
        <w:rPr>
          <w:b/>
          <w:bCs/>
        </w:rPr>
      </w:pPr>
      <w:r w:rsidRPr="002F0D96">
        <w:rPr>
          <w:b/>
          <w:bCs/>
        </w:rPr>
        <w:t xml:space="preserve">Figure S13: </w:t>
      </w:r>
      <w:r>
        <w:rPr>
          <w:b/>
          <w:bCs/>
        </w:rPr>
        <w:t>(a-c) Layer resolved absolute absorptance of the TMDC layers (WS</w:t>
      </w:r>
      <w:r w:rsidRPr="002F0D96">
        <w:rPr>
          <w:b/>
          <w:bCs/>
          <w:vertAlign w:val="subscript"/>
        </w:rPr>
        <w:t>2</w:t>
      </w:r>
      <w:r>
        <w:rPr>
          <w:b/>
          <w:bCs/>
        </w:rPr>
        <w:t xml:space="preserve"> and MoS</w:t>
      </w:r>
      <w:r w:rsidRPr="002F0D96">
        <w:rPr>
          <w:b/>
          <w:bCs/>
          <w:vertAlign w:val="subscript"/>
        </w:rPr>
        <w:t>2</w:t>
      </w:r>
      <w:r>
        <w:rPr>
          <w:b/>
          <w:bCs/>
        </w:rPr>
        <w:t>) in three different superlattice structure, simulated using TMM model for varying number of unit cells from N=1 to 5.</w:t>
      </w:r>
    </w:p>
    <w:p w14:paraId="5C8F379A" w14:textId="7D54F12C" w:rsidR="002F0D96" w:rsidRDefault="002F0D96" w:rsidP="002F0D96">
      <w:pPr>
        <w:spacing w:line="276" w:lineRule="auto"/>
        <w:jc w:val="both"/>
      </w:pPr>
    </w:p>
    <w:p w14:paraId="3EB52A35" w14:textId="77777777" w:rsidR="002F0D96" w:rsidRDefault="002F0D96"/>
    <w:p w14:paraId="00000051" w14:textId="547CC45B" w:rsidR="00EB220F" w:rsidRDefault="002F0D96">
      <w:r>
        <w:rPr>
          <w:noProof/>
        </w:rPr>
        <w:lastRenderedPageBreak/>
        <w:drawing>
          <wp:inline distT="0" distB="0" distL="0" distR="0" wp14:anchorId="5AF05E1A" wp14:editId="0E6396AD">
            <wp:extent cx="5731510" cy="4835525"/>
            <wp:effectExtent l="0" t="0" r="254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835525"/>
                    </a:xfrm>
                    <a:prstGeom prst="rect">
                      <a:avLst/>
                    </a:prstGeom>
                    <a:noFill/>
                    <a:ln>
                      <a:noFill/>
                    </a:ln>
                  </pic:spPr>
                </pic:pic>
              </a:graphicData>
            </a:graphic>
          </wp:inline>
        </w:drawing>
      </w:r>
    </w:p>
    <w:p w14:paraId="00000052" w14:textId="705461DF" w:rsidR="00EB220F" w:rsidRPr="00291F28" w:rsidRDefault="007C63D7" w:rsidP="00291F28">
      <w:pPr>
        <w:spacing w:line="276" w:lineRule="auto"/>
        <w:jc w:val="both"/>
        <w:rPr>
          <w:b/>
          <w:bCs/>
        </w:rPr>
      </w:pPr>
      <w:r w:rsidRPr="00291F28">
        <w:rPr>
          <w:b/>
          <w:bCs/>
        </w:rPr>
        <w:t>Figure S1</w:t>
      </w:r>
      <w:r w:rsidR="002F0D96">
        <w:rPr>
          <w:b/>
          <w:bCs/>
        </w:rPr>
        <w:t>4</w:t>
      </w:r>
      <w:r w:rsidRPr="00291F28">
        <w:rPr>
          <w:b/>
          <w:bCs/>
        </w:rPr>
        <w:t>: (a) The number of unit cells dependent PL of the WS</w:t>
      </w:r>
      <w:r w:rsidRPr="00291F28">
        <w:rPr>
          <w:b/>
          <w:bCs/>
          <w:vertAlign w:val="subscript"/>
        </w:rPr>
        <w:t>2</w:t>
      </w:r>
      <w:r w:rsidRPr="00291F28">
        <w:rPr>
          <w:b/>
          <w:bCs/>
        </w:rPr>
        <w:t>/Al</w:t>
      </w:r>
      <w:r w:rsidRPr="00291F28">
        <w:rPr>
          <w:b/>
          <w:bCs/>
          <w:vertAlign w:val="subscript"/>
        </w:rPr>
        <w:t>2</w:t>
      </w:r>
      <w:r w:rsidRPr="00291F28">
        <w:rPr>
          <w:b/>
          <w:bCs/>
        </w:rPr>
        <w:t>O</w:t>
      </w:r>
      <w:r w:rsidRPr="00291F28">
        <w:rPr>
          <w:b/>
          <w:bCs/>
          <w:vertAlign w:val="subscript"/>
        </w:rPr>
        <w:t>3</w:t>
      </w:r>
      <w:r w:rsidRPr="00291F28">
        <w:rPr>
          <w:b/>
          <w:bCs/>
        </w:rPr>
        <w:t xml:space="preserve"> superlattice. The exciton and </w:t>
      </w:r>
      <w:proofErr w:type="spellStart"/>
      <w:r w:rsidRPr="00291F28">
        <w:rPr>
          <w:b/>
          <w:bCs/>
        </w:rPr>
        <w:t>trion</w:t>
      </w:r>
      <w:proofErr w:type="spellEnd"/>
      <w:r w:rsidRPr="00291F28">
        <w:rPr>
          <w:b/>
          <w:bCs/>
        </w:rPr>
        <w:t xml:space="preserve"> peaks merge with increasing N, and the main peak blue shifts. (b) The number of unit cells dependent Raman spectra of the WS</w:t>
      </w:r>
      <w:r w:rsidRPr="00291F28">
        <w:rPr>
          <w:b/>
          <w:bCs/>
          <w:vertAlign w:val="subscript"/>
        </w:rPr>
        <w:t>2</w:t>
      </w:r>
      <w:r w:rsidRPr="00291F28">
        <w:rPr>
          <w:b/>
          <w:bCs/>
        </w:rPr>
        <w:t>/Al</w:t>
      </w:r>
      <w:r w:rsidRPr="00291F28">
        <w:rPr>
          <w:b/>
          <w:bCs/>
          <w:vertAlign w:val="subscript"/>
        </w:rPr>
        <w:t>2</w:t>
      </w:r>
      <w:r w:rsidRPr="00291F28">
        <w:rPr>
          <w:b/>
          <w:bCs/>
        </w:rPr>
        <w:t>O</w:t>
      </w:r>
      <w:r w:rsidRPr="00291F28">
        <w:rPr>
          <w:b/>
          <w:bCs/>
          <w:vertAlign w:val="subscript"/>
        </w:rPr>
        <w:t>3</w:t>
      </w:r>
      <w:r w:rsidRPr="00291F28">
        <w:rPr>
          <w:b/>
          <w:bCs/>
        </w:rPr>
        <w:t xml:space="preserve"> superlattice. The monolayer Raman spectra characteristics are maintained throughout the stacking process.</w:t>
      </w:r>
      <w:r w:rsidR="00A709B4">
        <w:rPr>
          <w:b/>
          <w:bCs/>
        </w:rPr>
        <w:t xml:space="preserve"> The blue circle shows the emergence of a defect state with increased stacking.</w:t>
      </w:r>
      <w:r w:rsidRPr="00291F28">
        <w:rPr>
          <w:b/>
          <w:bCs/>
        </w:rPr>
        <w:t xml:space="preserve"> (c) The number of unit cells dependent PL of the MoS</w:t>
      </w:r>
      <w:r w:rsidRPr="00291F28">
        <w:rPr>
          <w:b/>
          <w:bCs/>
          <w:vertAlign w:val="subscript"/>
        </w:rPr>
        <w:t>2</w:t>
      </w:r>
      <w:r w:rsidRPr="00291F28">
        <w:rPr>
          <w:b/>
          <w:bCs/>
        </w:rPr>
        <w:t>/Al</w:t>
      </w:r>
      <w:r w:rsidRPr="00291F28">
        <w:rPr>
          <w:b/>
          <w:bCs/>
          <w:vertAlign w:val="subscript"/>
        </w:rPr>
        <w:t>2</w:t>
      </w:r>
      <w:r w:rsidRPr="00291F28">
        <w:rPr>
          <w:b/>
          <w:bCs/>
        </w:rPr>
        <w:t>O</w:t>
      </w:r>
      <w:r w:rsidRPr="00291F28">
        <w:rPr>
          <w:b/>
          <w:bCs/>
          <w:vertAlign w:val="subscript"/>
        </w:rPr>
        <w:t>3</w:t>
      </w:r>
      <w:r w:rsidRPr="00291F28">
        <w:rPr>
          <w:b/>
          <w:bCs/>
        </w:rPr>
        <w:t xml:space="preserve"> superlattice. (d) The number of unit cells dependent Raman spectra of the MoS</w:t>
      </w:r>
      <w:r w:rsidRPr="00291F28">
        <w:rPr>
          <w:b/>
          <w:bCs/>
          <w:vertAlign w:val="subscript"/>
        </w:rPr>
        <w:t>2</w:t>
      </w:r>
      <w:r w:rsidRPr="00291F28">
        <w:rPr>
          <w:b/>
          <w:bCs/>
        </w:rPr>
        <w:t>/Al</w:t>
      </w:r>
      <w:r w:rsidRPr="00291F28">
        <w:rPr>
          <w:b/>
          <w:bCs/>
          <w:vertAlign w:val="subscript"/>
        </w:rPr>
        <w:t>2</w:t>
      </w:r>
      <w:r w:rsidRPr="00291F28">
        <w:rPr>
          <w:b/>
          <w:bCs/>
        </w:rPr>
        <w:t>O</w:t>
      </w:r>
      <w:r w:rsidRPr="00291F28">
        <w:rPr>
          <w:b/>
          <w:bCs/>
          <w:vertAlign w:val="subscript"/>
        </w:rPr>
        <w:t>3</w:t>
      </w:r>
      <w:r w:rsidRPr="00291F28">
        <w:rPr>
          <w:b/>
          <w:bCs/>
        </w:rPr>
        <w:t xml:space="preserve"> superlattice. The monolayer Raman spectra characteristics are maintained throughout the stacking process.</w:t>
      </w:r>
    </w:p>
    <w:p w14:paraId="00000053" w14:textId="77777777" w:rsidR="00EB220F" w:rsidRPr="00291F28" w:rsidRDefault="00EB220F" w:rsidP="00291F28">
      <w:pPr>
        <w:spacing w:line="276" w:lineRule="auto"/>
        <w:rPr>
          <w:b/>
          <w:bCs/>
        </w:rPr>
      </w:pPr>
    </w:p>
    <w:p w14:paraId="0000005B" w14:textId="729EB5A8" w:rsidR="00EB220F" w:rsidRDefault="00EB220F"/>
    <w:p w14:paraId="4DABDFFF" w14:textId="55BD1E1D" w:rsidR="000404B6" w:rsidRDefault="000404B6"/>
    <w:p w14:paraId="53392EA1" w14:textId="53BEA623" w:rsidR="000404B6" w:rsidRDefault="000404B6"/>
    <w:p w14:paraId="53F869C6" w14:textId="7BFEC1B2" w:rsidR="000404B6" w:rsidRDefault="000404B6"/>
    <w:p w14:paraId="7759B1A9" w14:textId="4701A518" w:rsidR="000404B6" w:rsidRDefault="000404B6"/>
    <w:p w14:paraId="25275792" w14:textId="71574B4F" w:rsidR="000404B6" w:rsidRDefault="000404B6"/>
    <w:p w14:paraId="3CF11CA5" w14:textId="08E4C507" w:rsidR="000404B6" w:rsidRDefault="000404B6"/>
    <w:p w14:paraId="4B676446" w14:textId="587EBD40" w:rsidR="000404B6" w:rsidRDefault="000404B6"/>
    <w:p w14:paraId="112F28B4" w14:textId="59393CCF" w:rsidR="000404B6" w:rsidRDefault="000404B6"/>
    <w:p w14:paraId="03DEAC9E" w14:textId="77777777" w:rsidR="000404B6" w:rsidRDefault="000404B6"/>
    <w:p w14:paraId="0000005C" w14:textId="4475761A" w:rsidR="00EB220F" w:rsidRDefault="002F0D96">
      <w:r>
        <w:rPr>
          <w:noProof/>
        </w:rPr>
        <w:drawing>
          <wp:inline distT="0" distB="0" distL="0" distR="0" wp14:anchorId="20BC4FE5" wp14:editId="544251E2">
            <wp:extent cx="5731510" cy="232918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329180"/>
                    </a:xfrm>
                    <a:prstGeom prst="rect">
                      <a:avLst/>
                    </a:prstGeom>
                    <a:noFill/>
                    <a:ln>
                      <a:noFill/>
                    </a:ln>
                  </pic:spPr>
                </pic:pic>
              </a:graphicData>
            </a:graphic>
          </wp:inline>
        </w:drawing>
      </w:r>
    </w:p>
    <w:p w14:paraId="4C463808" w14:textId="3C43822D" w:rsidR="000F2F12" w:rsidRDefault="007C63D7" w:rsidP="000F2F12">
      <w:pPr>
        <w:spacing w:line="276" w:lineRule="auto"/>
        <w:jc w:val="both"/>
        <w:rPr>
          <w:b/>
          <w:bCs/>
        </w:rPr>
      </w:pPr>
      <w:r w:rsidRPr="001B11D4">
        <w:rPr>
          <w:b/>
          <w:bCs/>
        </w:rPr>
        <w:t>Figure S1</w:t>
      </w:r>
      <w:r w:rsidR="002F0D96">
        <w:rPr>
          <w:b/>
          <w:bCs/>
        </w:rPr>
        <w:t>5</w:t>
      </w:r>
      <w:r w:rsidRPr="001B11D4">
        <w:rPr>
          <w:b/>
          <w:bCs/>
        </w:rPr>
        <w:t>: (a)The highest power (10%) PL spectrum for WS</w:t>
      </w:r>
      <w:r w:rsidRPr="001B11D4">
        <w:rPr>
          <w:b/>
          <w:bCs/>
          <w:vertAlign w:val="subscript"/>
        </w:rPr>
        <w:t>2</w:t>
      </w:r>
      <w:r w:rsidRPr="001B11D4">
        <w:rPr>
          <w:b/>
          <w:bCs/>
        </w:rPr>
        <w:t>/h-BN decomposed into its constituent peaks using a series of Lorentzian</w:t>
      </w:r>
      <w:r w:rsidR="002C64D3">
        <w:rPr>
          <w:b/>
          <w:bCs/>
        </w:rPr>
        <w:t xml:space="preserve"> multipeak</w:t>
      </w:r>
      <w:r w:rsidRPr="001B11D4">
        <w:rPr>
          <w:b/>
          <w:bCs/>
        </w:rPr>
        <w:t xml:space="preserve"> fit</w:t>
      </w:r>
      <w:r w:rsidR="002C64D3">
        <w:rPr>
          <w:b/>
          <w:bCs/>
        </w:rPr>
        <w:t>ting</w:t>
      </w:r>
      <w:r w:rsidRPr="001B11D4">
        <w:rPr>
          <w:b/>
          <w:bCs/>
        </w:rPr>
        <w:t>s. (</w:t>
      </w:r>
      <w:r w:rsidR="002C64D3">
        <w:rPr>
          <w:b/>
          <w:bCs/>
        </w:rPr>
        <w:t>b</w:t>
      </w:r>
      <w:r w:rsidRPr="001B11D4">
        <w:rPr>
          <w:b/>
          <w:bCs/>
        </w:rPr>
        <w:t xml:space="preserve">) The </w:t>
      </w:r>
      <w:r w:rsidR="002C64D3">
        <w:rPr>
          <w:b/>
          <w:bCs/>
        </w:rPr>
        <w:t>line-width dependence on varying power density for the WS</w:t>
      </w:r>
      <w:r w:rsidR="002C64D3" w:rsidRPr="002C64D3">
        <w:rPr>
          <w:b/>
          <w:bCs/>
          <w:vertAlign w:val="subscript"/>
        </w:rPr>
        <w:t>2</w:t>
      </w:r>
      <w:r w:rsidR="002C64D3">
        <w:rPr>
          <w:b/>
          <w:bCs/>
        </w:rPr>
        <w:t>/h-BN: N=5 superlattice.</w:t>
      </w:r>
    </w:p>
    <w:p w14:paraId="00000062" w14:textId="77777777" w:rsidR="00EB220F" w:rsidRDefault="00EB220F"/>
    <w:p w14:paraId="00000064" w14:textId="0013AF97" w:rsidR="00EB220F" w:rsidRDefault="00EB220F"/>
    <w:p w14:paraId="00000069" w14:textId="168EF16A" w:rsidR="00EB220F" w:rsidRDefault="002F0D96">
      <w:r>
        <w:rPr>
          <w:noProof/>
        </w:rPr>
        <w:drawing>
          <wp:inline distT="0" distB="0" distL="0" distR="0" wp14:anchorId="2B84ACA1" wp14:editId="48CDD42D">
            <wp:extent cx="5731510" cy="1539240"/>
            <wp:effectExtent l="0" t="0" r="254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1539240"/>
                    </a:xfrm>
                    <a:prstGeom prst="rect">
                      <a:avLst/>
                    </a:prstGeom>
                    <a:noFill/>
                    <a:ln>
                      <a:noFill/>
                    </a:ln>
                  </pic:spPr>
                </pic:pic>
              </a:graphicData>
            </a:graphic>
          </wp:inline>
        </w:drawing>
      </w:r>
    </w:p>
    <w:p w14:paraId="4D21B444" w14:textId="4B4C51B8" w:rsidR="000F2F12" w:rsidRPr="001B11D4" w:rsidRDefault="000F2F12" w:rsidP="000F2F12">
      <w:pPr>
        <w:spacing w:line="276" w:lineRule="auto"/>
        <w:jc w:val="both"/>
        <w:rPr>
          <w:b/>
          <w:bCs/>
        </w:rPr>
      </w:pPr>
      <w:r w:rsidRPr="000F2F12">
        <w:rPr>
          <w:b/>
          <w:bCs/>
        </w:rPr>
        <w:t xml:space="preserve">Figure S16: </w:t>
      </w:r>
      <w:r w:rsidRPr="001B11D4">
        <w:rPr>
          <w:b/>
          <w:bCs/>
        </w:rPr>
        <w:t>(</w:t>
      </w:r>
      <w:r>
        <w:rPr>
          <w:b/>
          <w:bCs/>
        </w:rPr>
        <w:t>a</w:t>
      </w:r>
      <w:r w:rsidRPr="001B11D4">
        <w:rPr>
          <w:b/>
          <w:bCs/>
        </w:rPr>
        <w:t>) The power dependent PL spectra for the WS</w:t>
      </w:r>
      <w:r w:rsidRPr="001B11D4">
        <w:rPr>
          <w:b/>
          <w:bCs/>
          <w:vertAlign w:val="subscript"/>
        </w:rPr>
        <w:t>2</w:t>
      </w:r>
      <w:r w:rsidRPr="001B11D4">
        <w:rPr>
          <w:b/>
          <w:bCs/>
        </w:rPr>
        <w:t>/h-BN N=1 superlattice. (</w:t>
      </w:r>
      <w:r w:rsidR="004A1456">
        <w:rPr>
          <w:b/>
          <w:bCs/>
        </w:rPr>
        <w:t>b</w:t>
      </w:r>
      <w:r w:rsidRPr="001B11D4">
        <w:rPr>
          <w:b/>
          <w:bCs/>
        </w:rPr>
        <w:t>) The highest power PL spectrum for WS</w:t>
      </w:r>
      <w:r w:rsidRPr="001B11D4">
        <w:rPr>
          <w:b/>
          <w:bCs/>
          <w:vertAlign w:val="subscript"/>
        </w:rPr>
        <w:t>2</w:t>
      </w:r>
      <w:r w:rsidRPr="001B11D4">
        <w:rPr>
          <w:b/>
          <w:bCs/>
        </w:rPr>
        <w:t>/h-BN decomposed into its constituent peaks using a series of Lorentzian fits. (</w:t>
      </w:r>
      <w:r w:rsidR="004A1456">
        <w:rPr>
          <w:b/>
          <w:bCs/>
        </w:rPr>
        <w:t>c</w:t>
      </w:r>
      <w:r w:rsidRPr="001B11D4">
        <w:rPr>
          <w:b/>
          <w:bCs/>
        </w:rPr>
        <w:t>) The intensit</w:t>
      </w:r>
      <w:r w:rsidR="002C64D3">
        <w:rPr>
          <w:b/>
          <w:bCs/>
        </w:rPr>
        <w:t>ies</w:t>
      </w:r>
      <w:r w:rsidRPr="001B11D4">
        <w:rPr>
          <w:b/>
          <w:bCs/>
        </w:rPr>
        <w:t xml:space="preserve"> of the constituent PL</w:t>
      </w:r>
      <w:r w:rsidR="002C64D3">
        <w:rPr>
          <w:b/>
          <w:bCs/>
        </w:rPr>
        <w:t xml:space="preserve"> excitonic</w:t>
      </w:r>
      <w:r w:rsidRPr="001B11D4">
        <w:rPr>
          <w:b/>
          <w:bCs/>
        </w:rPr>
        <w:t xml:space="preserve"> peaks and their dependence on laser power.</w:t>
      </w:r>
    </w:p>
    <w:p w14:paraId="210D7FA1" w14:textId="77777777" w:rsidR="000F2F12" w:rsidRDefault="000F2F12" w:rsidP="000F2F12"/>
    <w:p w14:paraId="2FB17F3D" w14:textId="1090CD98" w:rsidR="000F2F12" w:rsidRDefault="000F2F12" w:rsidP="000F2F12">
      <w:pPr>
        <w:spacing w:line="276" w:lineRule="auto"/>
        <w:jc w:val="both"/>
        <w:rPr>
          <w:b/>
          <w:bCs/>
        </w:rPr>
      </w:pPr>
    </w:p>
    <w:p w14:paraId="1E2BE96F" w14:textId="15A6F70E" w:rsidR="000404B6" w:rsidRDefault="000404B6" w:rsidP="000F2F12">
      <w:pPr>
        <w:spacing w:line="276" w:lineRule="auto"/>
        <w:jc w:val="both"/>
        <w:rPr>
          <w:b/>
          <w:bCs/>
        </w:rPr>
      </w:pPr>
    </w:p>
    <w:p w14:paraId="4160A29C" w14:textId="334B224C" w:rsidR="000404B6" w:rsidRDefault="000404B6" w:rsidP="000F2F12">
      <w:pPr>
        <w:spacing w:line="276" w:lineRule="auto"/>
        <w:jc w:val="both"/>
        <w:rPr>
          <w:b/>
          <w:bCs/>
        </w:rPr>
      </w:pPr>
    </w:p>
    <w:p w14:paraId="646F9F77" w14:textId="29457A9D" w:rsidR="000404B6" w:rsidRDefault="000404B6" w:rsidP="000F2F12">
      <w:pPr>
        <w:spacing w:line="276" w:lineRule="auto"/>
        <w:jc w:val="both"/>
        <w:rPr>
          <w:b/>
          <w:bCs/>
        </w:rPr>
      </w:pPr>
    </w:p>
    <w:p w14:paraId="697D9F77" w14:textId="135B8E8C" w:rsidR="000404B6" w:rsidRDefault="000404B6" w:rsidP="000F2F12">
      <w:pPr>
        <w:spacing w:line="276" w:lineRule="auto"/>
        <w:jc w:val="both"/>
        <w:rPr>
          <w:b/>
          <w:bCs/>
        </w:rPr>
      </w:pPr>
    </w:p>
    <w:p w14:paraId="3A783D11" w14:textId="31CB9576" w:rsidR="000404B6" w:rsidRDefault="000404B6" w:rsidP="000F2F12">
      <w:pPr>
        <w:spacing w:line="276" w:lineRule="auto"/>
        <w:jc w:val="both"/>
        <w:rPr>
          <w:b/>
          <w:bCs/>
        </w:rPr>
      </w:pPr>
    </w:p>
    <w:p w14:paraId="6A319300" w14:textId="0AE15D9D" w:rsidR="000404B6" w:rsidRDefault="000404B6" w:rsidP="000F2F12">
      <w:pPr>
        <w:spacing w:line="276" w:lineRule="auto"/>
        <w:jc w:val="both"/>
        <w:rPr>
          <w:b/>
          <w:bCs/>
        </w:rPr>
      </w:pPr>
    </w:p>
    <w:p w14:paraId="02D1181F" w14:textId="77777777" w:rsidR="000404B6" w:rsidRPr="000F2F12" w:rsidRDefault="000404B6" w:rsidP="000F2F12">
      <w:pPr>
        <w:spacing w:line="276" w:lineRule="auto"/>
        <w:jc w:val="both"/>
        <w:rPr>
          <w:b/>
          <w:bCs/>
        </w:rPr>
      </w:pPr>
    </w:p>
    <w:p w14:paraId="0000006A" w14:textId="2A67C0B7" w:rsidR="00EB220F" w:rsidRDefault="00065E14">
      <w:r>
        <w:rPr>
          <w:noProof/>
        </w:rPr>
        <w:drawing>
          <wp:inline distT="0" distB="0" distL="0" distR="0" wp14:anchorId="289B2798" wp14:editId="7A5101A7">
            <wp:extent cx="5731510" cy="46297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4629785"/>
                    </a:xfrm>
                    <a:prstGeom prst="rect">
                      <a:avLst/>
                    </a:prstGeom>
                    <a:noFill/>
                    <a:ln>
                      <a:noFill/>
                    </a:ln>
                  </pic:spPr>
                </pic:pic>
              </a:graphicData>
            </a:graphic>
          </wp:inline>
        </w:drawing>
      </w:r>
    </w:p>
    <w:p w14:paraId="0000006B" w14:textId="20DB37BD" w:rsidR="00EB220F" w:rsidRPr="001B11D4" w:rsidRDefault="007C63D7" w:rsidP="001B11D4">
      <w:pPr>
        <w:spacing w:line="276" w:lineRule="auto"/>
        <w:jc w:val="both"/>
        <w:rPr>
          <w:b/>
          <w:bCs/>
        </w:rPr>
      </w:pPr>
      <w:r w:rsidRPr="001B11D4">
        <w:rPr>
          <w:b/>
          <w:bCs/>
        </w:rPr>
        <w:t>Figure S17: The dependent PL spectra for WS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superlattice at temperatures of (a) 300 K and (b) 80 K. The PL intensity increased by a factor of </w:t>
      </w:r>
      <w:r w:rsidR="000E2998" w:rsidRPr="000E2998">
        <w:rPr>
          <w:rFonts w:ascii="Symbol" w:hAnsi="Symbol"/>
          <w:b/>
          <w:bCs/>
        </w:rPr>
        <w:t></w:t>
      </w:r>
      <w:r w:rsidRPr="001B11D4">
        <w:rPr>
          <w:b/>
          <w:bCs/>
        </w:rPr>
        <w:t>23 when cooling the sample from 300 K to 80 K. (c) Shows the linear dependent of the maximum PL intensity on laser power for the WS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N=4 superlattice at 80 K. The dependent PL spectra for MoS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superlattice at temperatures of (d) 300 K and (e) 80 K. (f) Shows the linear dependent of the maximum PL intensity on laser power for the MoS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N=4 superlattice at 80 K.</w:t>
      </w:r>
      <w:r w:rsidR="00013F96">
        <w:rPr>
          <w:b/>
          <w:bCs/>
        </w:rPr>
        <w:t xml:space="preserve"> </w:t>
      </w:r>
      <w:r w:rsidR="00013F96" w:rsidRPr="001B11D4">
        <w:rPr>
          <w:b/>
          <w:bCs/>
        </w:rPr>
        <w:t>The dependent PL spectra for WS</w:t>
      </w:r>
      <w:r w:rsidR="00013F96" w:rsidRPr="001B11D4">
        <w:rPr>
          <w:b/>
          <w:bCs/>
          <w:vertAlign w:val="subscript"/>
        </w:rPr>
        <w:t>2</w:t>
      </w:r>
      <w:r w:rsidR="00013F96" w:rsidRPr="001B11D4">
        <w:rPr>
          <w:b/>
          <w:bCs/>
        </w:rPr>
        <w:t>/</w:t>
      </w:r>
      <w:r w:rsidR="00013F96">
        <w:rPr>
          <w:b/>
          <w:bCs/>
        </w:rPr>
        <w:t>h-BN</w:t>
      </w:r>
      <w:r w:rsidR="00013F96" w:rsidRPr="001B11D4">
        <w:rPr>
          <w:b/>
          <w:bCs/>
        </w:rPr>
        <w:t xml:space="preserve"> superlattice at temperatures of (</w:t>
      </w:r>
      <w:r w:rsidR="00013F96">
        <w:rPr>
          <w:b/>
          <w:bCs/>
        </w:rPr>
        <w:t>g</w:t>
      </w:r>
      <w:r w:rsidR="00013F96" w:rsidRPr="001B11D4">
        <w:rPr>
          <w:b/>
          <w:bCs/>
        </w:rPr>
        <w:t>) 300 K and (</w:t>
      </w:r>
      <w:r w:rsidR="00013F96">
        <w:rPr>
          <w:b/>
          <w:bCs/>
        </w:rPr>
        <w:t>h</w:t>
      </w:r>
      <w:r w:rsidR="00013F96" w:rsidRPr="001B11D4">
        <w:rPr>
          <w:b/>
          <w:bCs/>
        </w:rPr>
        <w:t xml:space="preserve">) 80 K. The PL intensity increased by a factor of </w:t>
      </w:r>
      <w:r w:rsidR="000E2998" w:rsidRPr="000E2998">
        <w:rPr>
          <w:rFonts w:ascii="Symbol" w:hAnsi="Symbol"/>
          <w:b/>
          <w:bCs/>
        </w:rPr>
        <w:t></w:t>
      </w:r>
      <w:r w:rsidR="00013F96">
        <w:rPr>
          <w:b/>
          <w:bCs/>
        </w:rPr>
        <w:t>5</w:t>
      </w:r>
      <w:r w:rsidR="00013F96" w:rsidRPr="001B11D4">
        <w:rPr>
          <w:b/>
          <w:bCs/>
        </w:rPr>
        <w:t xml:space="preserve"> when cooling the sample from 300 K to 80 K</w:t>
      </w:r>
      <w:r w:rsidR="00013F96">
        <w:rPr>
          <w:b/>
          <w:bCs/>
        </w:rPr>
        <w:t>. (</w:t>
      </w:r>
      <w:proofErr w:type="spellStart"/>
      <w:r w:rsidR="00013F96">
        <w:rPr>
          <w:b/>
          <w:bCs/>
        </w:rPr>
        <w:t>i</w:t>
      </w:r>
      <w:proofErr w:type="spellEnd"/>
      <w:r w:rsidR="00013F96">
        <w:rPr>
          <w:b/>
          <w:bCs/>
        </w:rPr>
        <w:t>) shows the linear dependent of the maximum PL intensity on laser power for WS</w:t>
      </w:r>
      <w:r w:rsidR="00013F96" w:rsidRPr="000E2998">
        <w:rPr>
          <w:b/>
          <w:bCs/>
          <w:vertAlign w:val="subscript"/>
        </w:rPr>
        <w:t>2</w:t>
      </w:r>
      <w:r w:rsidR="00013F96">
        <w:rPr>
          <w:b/>
          <w:bCs/>
        </w:rPr>
        <w:t>/h-BN superlattice. Inset</w:t>
      </w:r>
      <w:r w:rsidR="00566146">
        <w:rPr>
          <w:b/>
          <w:bCs/>
        </w:rPr>
        <w:t xml:space="preserve"> of fig</w:t>
      </w:r>
      <w:r w:rsidR="000E2998">
        <w:rPr>
          <w:b/>
          <w:bCs/>
        </w:rPr>
        <w:t>ure</w:t>
      </w:r>
      <w:r w:rsidR="00566146">
        <w:rPr>
          <w:b/>
          <w:bCs/>
        </w:rPr>
        <w:t xml:space="preserve"> c, f, </w:t>
      </w:r>
      <w:proofErr w:type="spellStart"/>
      <w:r w:rsidR="00566146">
        <w:rPr>
          <w:b/>
          <w:bCs/>
        </w:rPr>
        <w:t>i</w:t>
      </w:r>
      <w:proofErr w:type="spellEnd"/>
      <w:r w:rsidR="00013F96">
        <w:rPr>
          <w:b/>
          <w:bCs/>
        </w:rPr>
        <w:t xml:space="preserve"> consist linear dependencies of laser power </w:t>
      </w:r>
      <w:r w:rsidR="00566146">
        <w:rPr>
          <w:b/>
          <w:bCs/>
        </w:rPr>
        <w:t xml:space="preserve">upon the PL peak intensities </w:t>
      </w:r>
      <w:r w:rsidR="00013F96">
        <w:rPr>
          <w:b/>
          <w:bCs/>
        </w:rPr>
        <w:t>measured at room temperature.</w:t>
      </w:r>
    </w:p>
    <w:p w14:paraId="0000006C" w14:textId="77777777" w:rsidR="00EB220F" w:rsidRDefault="00EB220F"/>
    <w:p w14:paraId="0000006D" w14:textId="77777777" w:rsidR="00EB220F" w:rsidRDefault="00EB220F"/>
    <w:p w14:paraId="0000006E" w14:textId="77777777" w:rsidR="00EB220F" w:rsidRDefault="00EB220F"/>
    <w:p w14:paraId="0000006F" w14:textId="77777777" w:rsidR="00EB220F" w:rsidRDefault="00EB220F"/>
    <w:p w14:paraId="00000070" w14:textId="77777777" w:rsidR="00EB220F" w:rsidRDefault="00EB220F"/>
    <w:p w14:paraId="00000071" w14:textId="55C04B3E" w:rsidR="00EB220F" w:rsidRDefault="00EB220F">
      <w:pPr>
        <w:rPr>
          <w:noProof/>
        </w:rPr>
      </w:pPr>
    </w:p>
    <w:p w14:paraId="4D137B30" w14:textId="70DF24B2" w:rsidR="004A1456" w:rsidRDefault="002C64D3">
      <w:pPr>
        <w:rPr>
          <w:noProof/>
        </w:rPr>
      </w:pPr>
      <w:r>
        <w:rPr>
          <w:noProof/>
        </w:rPr>
        <w:drawing>
          <wp:inline distT="0" distB="0" distL="0" distR="0" wp14:anchorId="5149C60E" wp14:editId="345DDF62">
            <wp:extent cx="5731510" cy="4811395"/>
            <wp:effectExtent l="0" t="0" r="254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4811395"/>
                    </a:xfrm>
                    <a:prstGeom prst="rect">
                      <a:avLst/>
                    </a:prstGeom>
                    <a:noFill/>
                    <a:ln>
                      <a:noFill/>
                    </a:ln>
                  </pic:spPr>
                </pic:pic>
              </a:graphicData>
            </a:graphic>
          </wp:inline>
        </w:drawing>
      </w:r>
    </w:p>
    <w:p w14:paraId="6C4EA072" w14:textId="279C6F07" w:rsidR="004A1456" w:rsidRPr="001B11D4" w:rsidRDefault="004A1456" w:rsidP="004A1456">
      <w:pPr>
        <w:spacing w:line="276" w:lineRule="auto"/>
        <w:jc w:val="both"/>
        <w:rPr>
          <w:b/>
          <w:bCs/>
        </w:rPr>
      </w:pPr>
      <w:r w:rsidRPr="001B11D4">
        <w:rPr>
          <w:b/>
          <w:bCs/>
        </w:rPr>
        <w:t>Figure S</w:t>
      </w:r>
      <w:r>
        <w:rPr>
          <w:b/>
          <w:bCs/>
        </w:rPr>
        <w:t>18</w:t>
      </w:r>
      <w:r w:rsidRPr="001B11D4">
        <w:rPr>
          <w:b/>
          <w:bCs/>
        </w:rPr>
        <w:t>: The simulated angle-resolved reflectance of 34 nm of Al</w:t>
      </w:r>
      <w:r w:rsidRPr="001B11D4">
        <w:rPr>
          <w:b/>
          <w:bCs/>
          <w:vertAlign w:val="subscript"/>
        </w:rPr>
        <w:t>2</w:t>
      </w:r>
      <w:r w:rsidRPr="001B11D4">
        <w:rPr>
          <w:b/>
          <w:bCs/>
        </w:rPr>
        <w:t>O</w:t>
      </w:r>
      <w:r w:rsidRPr="001B11D4">
        <w:rPr>
          <w:b/>
          <w:bCs/>
          <w:vertAlign w:val="subscript"/>
        </w:rPr>
        <w:t>3</w:t>
      </w:r>
      <w:r w:rsidRPr="001B11D4">
        <w:rPr>
          <w:b/>
          <w:bCs/>
        </w:rPr>
        <w:t xml:space="preserve"> on Au for (a) TM and (b) TE polarized light. The corresponding experimental spectra for (c) TM and (d) TE polarized light.</w:t>
      </w:r>
    </w:p>
    <w:p w14:paraId="68113FD5" w14:textId="78CAC43D" w:rsidR="004A1456" w:rsidRDefault="004A1456">
      <w:pPr>
        <w:rPr>
          <w:noProof/>
        </w:rPr>
      </w:pPr>
    </w:p>
    <w:p w14:paraId="15D74DA7" w14:textId="7FCAABF2" w:rsidR="004A1456" w:rsidRDefault="004A1456">
      <w:pPr>
        <w:rPr>
          <w:noProof/>
        </w:rPr>
      </w:pPr>
    </w:p>
    <w:p w14:paraId="1D337088" w14:textId="1673C3F7" w:rsidR="004A1456" w:rsidRDefault="002C64D3">
      <w:r>
        <w:rPr>
          <w:noProof/>
        </w:rPr>
        <w:lastRenderedPageBreak/>
        <w:drawing>
          <wp:inline distT="0" distB="0" distL="0" distR="0" wp14:anchorId="001A27EC" wp14:editId="7857E4B3">
            <wp:extent cx="5731510" cy="3042920"/>
            <wp:effectExtent l="0" t="0" r="254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042920"/>
                    </a:xfrm>
                    <a:prstGeom prst="rect">
                      <a:avLst/>
                    </a:prstGeom>
                    <a:noFill/>
                    <a:ln>
                      <a:noFill/>
                    </a:ln>
                  </pic:spPr>
                </pic:pic>
              </a:graphicData>
            </a:graphic>
          </wp:inline>
        </w:drawing>
      </w:r>
    </w:p>
    <w:p w14:paraId="00000072" w14:textId="2A9706B3" w:rsidR="00EB220F" w:rsidRDefault="007C63D7" w:rsidP="00C8574F">
      <w:pPr>
        <w:spacing w:after="0" w:line="276" w:lineRule="auto"/>
        <w:jc w:val="both"/>
        <w:rPr>
          <w:b/>
          <w:bCs/>
        </w:rPr>
      </w:pPr>
      <w:r w:rsidRPr="001B11D4">
        <w:rPr>
          <w:b/>
          <w:bCs/>
        </w:rPr>
        <w:t>Figure S1</w:t>
      </w:r>
      <w:r w:rsidR="004A1456">
        <w:rPr>
          <w:b/>
          <w:bCs/>
        </w:rPr>
        <w:t>9</w:t>
      </w:r>
      <w:r w:rsidRPr="001B11D4">
        <w:rPr>
          <w:b/>
          <w:bCs/>
        </w:rPr>
        <w:t>: (a) depicts the two polarizations of incident light on the superlattice. For TE polarized light, the incident magnetic field tilts out of plane, and for TM polarized light, the incident electric field tilts out of plane. The (b) simulated and (c) experimental angle-resolved reflectance spectra of the WS</w:t>
      </w:r>
      <w:r w:rsidRPr="001B11D4">
        <w:rPr>
          <w:b/>
          <w:bCs/>
          <w:vertAlign w:val="subscript"/>
        </w:rPr>
        <w:t>2</w:t>
      </w:r>
      <w:r w:rsidRPr="001B11D4">
        <w:rPr>
          <w:b/>
          <w:bCs/>
        </w:rPr>
        <w:t>/h-BN N=5 superlattice with TM polarized incident light. The (d) simulated and (e) experimental angle-resolved reflectance spectra of the WS</w:t>
      </w:r>
      <w:r w:rsidRPr="001B11D4">
        <w:rPr>
          <w:b/>
          <w:bCs/>
          <w:vertAlign w:val="subscript"/>
        </w:rPr>
        <w:t>2</w:t>
      </w:r>
      <w:r w:rsidRPr="001B11D4">
        <w:rPr>
          <w:b/>
          <w:bCs/>
        </w:rPr>
        <w:t>/h-BN N=5 superlattice with TE polarized incident light.</w:t>
      </w:r>
    </w:p>
    <w:p w14:paraId="7EE8C5A9" w14:textId="42F3E3EC" w:rsidR="000404B6" w:rsidRDefault="000404B6" w:rsidP="00C8574F">
      <w:pPr>
        <w:spacing w:after="0" w:line="276" w:lineRule="auto"/>
        <w:jc w:val="both"/>
        <w:rPr>
          <w:b/>
          <w:bCs/>
        </w:rPr>
      </w:pPr>
    </w:p>
    <w:p w14:paraId="217BB492" w14:textId="77777777" w:rsidR="000404B6" w:rsidRDefault="000404B6" w:rsidP="00C8574F">
      <w:pPr>
        <w:spacing w:after="0" w:line="276" w:lineRule="auto"/>
        <w:jc w:val="both"/>
        <w:rPr>
          <w:b/>
          <w:bCs/>
        </w:rPr>
      </w:pPr>
    </w:p>
    <w:p w14:paraId="53214388" w14:textId="2CB57B33" w:rsidR="00600819" w:rsidRDefault="00600819" w:rsidP="00C8574F">
      <w:pPr>
        <w:spacing w:after="0" w:line="276" w:lineRule="auto"/>
        <w:jc w:val="both"/>
        <w:rPr>
          <w:b/>
          <w:bCs/>
        </w:rPr>
      </w:pPr>
    </w:p>
    <w:p w14:paraId="4DD423E8" w14:textId="77777777" w:rsidR="002C64D3" w:rsidRPr="007F11D2" w:rsidRDefault="002C64D3" w:rsidP="002C64D3">
      <w:pPr>
        <w:spacing w:after="0" w:line="360" w:lineRule="auto"/>
        <w:jc w:val="both"/>
        <w:rPr>
          <w:rFonts w:asciiTheme="minorHAnsi" w:hAnsiTheme="minorHAnsi" w:cstheme="minorHAnsi"/>
          <w:sz w:val="24"/>
          <w:szCs w:val="24"/>
        </w:rPr>
      </w:pPr>
      <w:r w:rsidRPr="007F11D2">
        <w:rPr>
          <w:rFonts w:asciiTheme="minorHAnsi" w:hAnsiTheme="minorHAnsi" w:cstheme="minorHAnsi"/>
          <w:sz w:val="24"/>
          <w:szCs w:val="24"/>
        </w:rPr>
        <w:t>The Poynting vector distribution of the cavity modes in WS</w:t>
      </w:r>
      <w:r w:rsidRPr="007F11D2">
        <w:rPr>
          <w:rFonts w:asciiTheme="minorHAnsi" w:hAnsiTheme="minorHAnsi" w:cstheme="minorHAnsi"/>
          <w:sz w:val="24"/>
          <w:szCs w:val="24"/>
          <w:vertAlign w:val="subscript"/>
        </w:rPr>
        <w:t>2</w:t>
      </w:r>
      <w:r w:rsidRPr="007F11D2">
        <w:rPr>
          <w:rFonts w:asciiTheme="minorHAnsi" w:hAnsiTheme="minorHAnsi" w:cstheme="minorHAnsi"/>
          <w:sz w:val="24"/>
          <w:szCs w:val="24"/>
        </w:rPr>
        <w:t xml:space="preserve"> and MoS</w:t>
      </w:r>
      <w:r w:rsidRPr="007F11D2">
        <w:rPr>
          <w:rFonts w:asciiTheme="minorHAnsi" w:hAnsiTheme="minorHAnsi" w:cstheme="minorHAnsi"/>
          <w:sz w:val="24"/>
          <w:szCs w:val="24"/>
          <w:vertAlign w:val="subscript"/>
        </w:rPr>
        <w:t>2</w:t>
      </w:r>
      <w:r w:rsidRPr="007F11D2">
        <w:rPr>
          <w:rFonts w:asciiTheme="minorHAnsi" w:hAnsiTheme="minorHAnsi" w:cstheme="minorHAnsi"/>
          <w:sz w:val="24"/>
          <w:szCs w:val="24"/>
        </w:rPr>
        <w:t xml:space="preserve"> superlattices are shown in Fig</w:t>
      </w:r>
      <w:r>
        <w:rPr>
          <w:rFonts w:asciiTheme="minorHAnsi" w:hAnsiTheme="minorHAnsi" w:cstheme="minorHAnsi"/>
          <w:sz w:val="24"/>
          <w:szCs w:val="24"/>
        </w:rPr>
        <w:t>ure</w:t>
      </w:r>
      <w:r w:rsidRPr="007F11D2">
        <w:rPr>
          <w:rFonts w:asciiTheme="minorHAnsi" w:hAnsiTheme="minorHAnsi" w:cstheme="minorHAnsi"/>
          <w:sz w:val="24"/>
          <w:szCs w:val="24"/>
        </w:rPr>
        <w:t xml:space="preserve"> S20. The Poynting vector distribution was calculated using our transfer matrix method simulations. Since both of the superlattices have similar refractive index profiles owing to them have the same geometries</w:t>
      </w:r>
      <w:r>
        <w:rPr>
          <w:rFonts w:asciiTheme="minorHAnsi" w:hAnsiTheme="minorHAnsi" w:cstheme="minorHAnsi"/>
          <w:sz w:val="24"/>
          <w:szCs w:val="24"/>
        </w:rPr>
        <w:t>.</w:t>
      </w:r>
      <w:r w:rsidRPr="007F11D2">
        <w:rPr>
          <w:rFonts w:asciiTheme="minorHAnsi" w:hAnsiTheme="minorHAnsi" w:cstheme="minorHAnsi"/>
          <w:sz w:val="24"/>
          <w:szCs w:val="24"/>
        </w:rPr>
        <w:t xml:space="preserve"> WS</w:t>
      </w:r>
      <w:r w:rsidRPr="007F11D2">
        <w:rPr>
          <w:rFonts w:asciiTheme="minorHAnsi" w:hAnsiTheme="minorHAnsi" w:cstheme="minorHAnsi"/>
          <w:sz w:val="24"/>
          <w:szCs w:val="24"/>
          <w:vertAlign w:val="subscript"/>
        </w:rPr>
        <w:t>2</w:t>
      </w:r>
      <w:r w:rsidRPr="007F11D2">
        <w:rPr>
          <w:rFonts w:asciiTheme="minorHAnsi" w:hAnsiTheme="minorHAnsi" w:cstheme="minorHAnsi"/>
          <w:sz w:val="24"/>
          <w:szCs w:val="24"/>
        </w:rPr>
        <w:t xml:space="preserve"> and MoS</w:t>
      </w:r>
      <w:r w:rsidRPr="007F11D2">
        <w:rPr>
          <w:rFonts w:asciiTheme="minorHAnsi" w:hAnsiTheme="minorHAnsi" w:cstheme="minorHAnsi"/>
          <w:sz w:val="24"/>
          <w:szCs w:val="24"/>
          <w:vertAlign w:val="subscript"/>
        </w:rPr>
        <w:t>2</w:t>
      </w:r>
      <w:r w:rsidRPr="007F11D2">
        <w:rPr>
          <w:rFonts w:asciiTheme="minorHAnsi" w:hAnsiTheme="minorHAnsi" w:cstheme="minorHAnsi"/>
          <w:sz w:val="24"/>
          <w:szCs w:val="24"/>
        </w:rPr>
        <w:t xml:space="preserve"> having similar refractive indices at λ=721 nm (n=4.04 for WS</w:t>
      </w:r>
      <w:r w:rsidRPr="007F11D2">
        <w:rPr>
          <w:rFonts w:asciiTheme="minorHAnsi" w:hAnsiTheme="minorHAnsi" w:cstheme="minorHAnsi"/>
          <w:sz w:val="24"/>
          <w:szCs w:val="24"/>
          <w:vertAlign w:val="subscript"/>
        </w:rPr>
        <w:t>2</w:t>
      </w:r>
      <w:r w:rsidRPr="007F11D2">
        <w:rPr>
          <w:rFonts w:asciiTheme="minorHAnsi" w:hAnsiTheme="minorHAnsi" w:cstheme="minorHAnsi"/>
          <w:sz w:val="24"/>
          <w:szCs w:val="24"/>
        </w:rPr>
        <w:t xml:space="preserve"> and n=4.09 for MoS</w:t>
      </w:r>
      <w:r w:rsidRPr="007F11D2">
        <w:rPr>
          <w:rFonts w:asciiTheme="minorHAnsi" w:hAnsiTheme="minorHAnsi" w:cstheme="minorHAnsi"/>
          <w:sz w:val="24"/>
          <w:szCs w:val="24"/>
          <w:vertAlign w:val="subscript"/>
        </w:rPr>
        <w:t>2</w:t>
      </w:r>
      <w:r w:rsidRPr="007F11D2">
        <w:rPr>
          <w:rFonts w:asciiTheme="minorHAnsi" w:hAnsiTheme="minorHAnsi" w:cstheme="minorHAnsi"/>
          <w:sz w:val="24"/>
          <w:szCs w:val="24"/>
        </w:rPr>
        <w:t>), both superlattices have the same cavity mode energy (1.72 eV).  The Poynting vector of both superlattices was found to concentrate in the TMDC layers indicating that the increased absorption is due to waveguide modes in the TMDCs.</w:t>
      </w:r>
    </w:p>
    <w:p w14:paraId="49441936" w14:textId="5E7268C0" w:rsidR="007F11D2" w:rsidRDefault="007F11D2" w:rsidP="00C8574F">
      <w:pPr>
        <w:spacing w:after="0" w:line="276" w:lineRule="auto"/>
        <w:jc w:val="both"/>
        <w:rPr>
          <w:b/>
          <w:bCs/>
        </w:rPr>
      </w:pPr>
    </w:p>
    <w:p w14:paraId="6629760C" w14:textId="77777777" w:rsidR="002C64D3" w:rsidRDefault="002C64D3" w:rsidP="00C8574F">
      <w:pPr>
        <w:spacing w:after="0" w:line="276" w:lineRule="auto"/>
        <w:jc w:val="both"/>
        <w:rPr>
          <w:b/>
          <w:bCs/>
        </w:rPr>
      </w:pPr>
    </w:p>
    <w:p w14:paraId="376236D5" w14:textId="6D47A7AC" w:rsidR="00600819" w:rsidRDefault="000E2998" w:rsidP="002C64D3">
      <w:pPr>
        <w:spacing w:after="0" w:line="276" w:lineRule="auto"/>
        <w:jc w:val="both"/>
        <w:rPr>
          <w:b/>
          <w:bCs/>
        </w:rPr>
      </w:pPr>
      <w:r>
        <w:rPr>
          <w:noProof/>
        </w:rPr>
        <w:lastRenderedPageBreak/>
        <w:drawing>
          <wp:inline distT="0" distB="0" distL="0" distR="0" wp14:anchorId="14D22597" wp14:editId="08AB529A">
            <wp:extent cx="5731510" cy="22936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293620"/>
                    </a:xfrm>
                    <a:prstGeom prst="rect">
                      <a:avLst/>
                    </a:prstGeom>
                    <a:noFill/>
                    <a:ln>
                      <a:noFill/>
                    </a:ln>
                  </pic:spPr>
                </pic:pic>
              </a:graphicData>
            </a:graphic>
          </wp:inline>
        </w:drawing>
      </w:r>
    </w:p>
    <w:p w14:paraId="2878E850" w14:textId="34B7D3DD" w:rsidR="00600819" w:rsidRDefault="00600819" w:rsidP="00600819">
      <w:pPr>
        <w:spacing w:after="0" w:line="276" w:lineRule="auto"/>
        <w:jc w:val="both"/>
        <w:rPr>
          <w:b/>
          <w:bCs/>
        </w:rPr>
      </w:pPr>
      <w:r>
        <w:rPr>
          <w:b/>
          <w:bCs/>
        </w:rPr>
        <w:t>Figure S20: The Poynting vector distributions in (a) WS</w:t>
      </w:r>
      <w:r>
        <w:rPr>
          <w:b/>
          <w:bCs/>
          <w:vertAlign w:val="subscript"/>
        </w:rPr>
        <w:t>2</w:t>
      </w:r>
      <w:r w:rsidR="00640CD9">
        <w:rPr>
          <w:b/>
          <w:bCs/>
        </w:rPr>
        <w:t>/Al</w:t>
      </w:r>
      <w:r w:rsidR="00640CD9">
        <w:rPr>
          <w:b/>
          <w:bCs/>
          <w:vertAlign w:val="subscript"/>
        </w:rPr>
        <w:t>2</w:t>
      </w:r>
      <w:r w:rsidR="00640CD9">
        <w:rPr>
          <w:b/>
          <w:bCs/>
        </w:rPr>
        <w:t>O</w:t>
      </w:r>
      <w:r w:rsidR="00640CD9">
        <w:rPr>
          <w:b/>
          <w:bCs/>
          <w:vertAlign w:val="subscript"/>
        </w:rPr>
        <w:t>3</w:t>
      </w:r>
      <w:r w:rsidR="00640CD9">
        <w:rPr>
          <w:b/>
          <w:bCs/>
        </w:rPr>
        <w:t>: N=4 and (b) MoS</w:t>
      </w:r>
      <w:r w:rsidR="00640CD9">
        <w:rPr>
          <w:b/>
          <w:bCs/>
          <w:vertAlign w:val="subscript"/>
        </w:rPr>
        <w:t>2</w:t>
      </w:r>
      <w:r w:rsidR="00640CD9">
        <w:rPr>
          <w:b/>
          <w:bCs/>
        </w:rPr>
        <w:t>/Al</w:t>
      </w:r>
      <w:r w:rsidR="00640CD9">
        <w:rPr>
          <w:b/>
          <w:bCs/>
          <w:vertAlign w:val="subscript"/>
        </w:rPr>
        <w:t>2</w:t>
      </w:r>
      <w:r w:rsidR="00640CD9">
        <w:rPr>
          <w:b/>
          <w:bCs/>
        </w:rPr>
        <w:t>O</w:t>
      </w:r>
      <w:r w:rsidR="00640CD9">
        <w:rPr>
          <w:b/>
          <w:bCs/>
          <w:vertAlign w:val="subscript"/>
        </w:rPr>
        <w:t>3</w:t>
      </w:r>
      <w:r w:rsidR="00640CD9">
        <w:rPr>
          <w:b/>
          <w:bCs/>
        </w:rPr>
        <w:t>: N=4 superlattices. Both are for incident angles of 80</w:t>
      </w:r>
      <w:r w:rsidR="00640CD9">
        <w:rPr>
          <w:b/>
          <w:bCs/>
          <w:vertAlign w:val="superscript"/>
        </w:rPr>
        <w:t>o</w:t>
      </w:r>
      <w:r w:rsidR="00640CD9">
        <w:rPr>
          <w:b/>
          <w:bCs/>
        </w:rPr>
        <w:t xml:space="preserve"> with bottom Al</w:t>
      </w:r>
      <w:r w:rsidR="00640CD9">
        <w:rPr>
          <w:b/>
          <w:bCs/>
          <w:vertAlign w:val="subscript"/>
        </w:rPr>
        <w:t>2</w:t>
      </w:r>
      <w:r w:rsidR="00640CD9">
        <w:rPr>
          <w:b/>
          <w:bCs/>
        </w:rPr>
        <w:t>O</w:t>
      </w:r>
      <w:r w:rsidR="00640CD9">
        <w:rPr>
          <w:b/>
          <w:bCs/>
          <w:vertAlign w:val="subscript"/>
        </w:rPr>
        <w:t>3</w:t>
      </w:r>
      <w:r w:rsidR="00640CD9">
        <w:rPr>
          <w:b/>
          <w:bCs/>
        </w:rPr>
        <w:t xml:space="preserve"> thicknesses of 75 nm.</w:t>
      </w:r>
      <w:r w:rsidR="008B6061">
        <w:rPr>
          <w:b/>
          <w:bCs/>
        </w:rPr>
        <w:t xml:space="preserve"> The arrows indicate the material in each region.</w:t>
      </w:r>
    </w:p>
    <w:p w14:paraId="72845BAE" w14:textId="5ABE0FFB" w:rsidR="008B6061" w:rsidRDefault="008B6061" w:rsidP="00600819">
      <w:pPr>
        <w:spacing w:after="0" w:line="276" w:lineRule="auto"/>
        <w:jc w:val="both"/>
        <w:rPr>
          <w:b/>
          <w:bCs/>
        </w:rPr>
      </w:pPr>
    </w:p>
    <w:p w14:paraId="630EC68C" w14:textId="77777777" w:rsidR="004A1456" w:rsidRPr="007F11D2" w:rsidRDefault="004A1456" w:rsidP="007F11D2">
      <w:pPr>
        <w:spacing w:after="0" w:line="360" w:lineRule="auto"/>
        <w:jc w:val="both"/>
        <w:rPr>
          <w:rFonts w:asciiTheme="minorHAnsi" w:hAnsiTheme="minorHAnsi" w:cstheme="minorHAnsi"/>
          <w:b/>
          <w:bCs/>
          <w:sz w:val="24"/>
          <w:szCs w:val="24"/>
        </w:rPr>
      </w:pPr>
    </w:p>
    <w:p w14:paraId="110FD3A3" w14:textId="2931776E" w:rsidR="001E2658" w:rsidRPr="00C8574F" w:rsidRDefault="00C8574F" w:rsidP="001B11D4">
      <w:pPr>
        <w:spacing w:line="360" w:lineRule="auto"/>
        <w:jc w:val="both"/>
        <w:rPr>
          <w:rFonts w:asciiTheme="minorHAnsi" w:hAnsiTheme="minorHAnsi" w:cstheme="minorHAnsi"/>
          <w:b/>
          <w:bCs/>
          <w:sz w:val="28"/>
          <w:szCs w:val="28"/>
        </w:rPr>
      </w:pPr>
      <w:r w:rsidRPr="00C8574F">
        <w:rPr>
          <w:rFonts w:asciiTheme="minorHAnsi" w:hAnsiTheme="minorHAnsi" w:cstheme="minorHAnsi"/>
          <w:b/>
          <w:bCs/>
          <w:sz w:val="28"/>
          <w:szCs w:val="28"/>
        </w:rPr>
        <w:t>Rabi splitting and energy calculation:</w:t>
      </w:r>
    </w:p>
    <w:p w14:paraId="60DA1811" w14:textId="1E8BE1BB" w:rsidR="001E2658" w:rsidRPr="001B11D4" w:rsidRDefault="001E2658" w:rsidP="001B11D4">
      <w:pPr>
        <w:spacing w:line="360" w:lineRule="auto"/>
        <w:jc w:val="both"/>
        <w:rPr>
          <w:rFonts w:asciiTheme="minorHAnsi" w:hAnsiTheme="minorHAnsi" w:cstheme="minorHAnsi"/>
          <w:sz w:val="24"/>
          <w:szCs w:val="24"/>
        </w:rPr>
      </w:pPr>
      <w:r w:rsidRPr="001B11D4">
        <w:rPr>
          <w:rFonts w:asciiTheme="minorHAnsi" w:hAnsiTheme="minorHAnsi" w:cstheme="minorHAnsi"/>
          <w:sz w:val="24"/>
          <w:szCs w:val="24"/>
        </w:rPr>
        <w:t>We modelled the exciton</w:t>
      </w:r>
      <w:r w:rsidR="000D7D36">
        <w:rPr>
          <w:rFonts w:asciiTheme="minorHAnsi" w:hAnsiTheme="minorHAnsi" w:cstheme="minorHAnsi"/>
          <w:sz w:val="24"/>
          <w:szCs w:val="24"/>
        </w:rPr>
        <w:t>-</w:t>
      </w:r>
      <w:r w:rsidRPr="001B11D4">
        <w:rPr>
          <w:rFonts w:asciiTheme="minorHAnsi" w:hAnsiTheme="minorHAnsi" w:cstheme="minorHAnsi"/>
          <w:sz w:val="24"/>
          <w:szCs w:val="24"/>
        </w:rPr>
        <w:t>polaritons in WS</w:t>
      </w:r>
      <w:r w:rsidRPr="001B11D4">
        <w:rPr>
          <w:rFonts w:asciiTheme="minorHAnsi" w:hAnsiTheme="minorHAnsi" w:cstheme="minorHAnsi"/>
          <w:sz w:val="24"/>
          <w:szCs w:val="24"/>
          <w:vertAlign w:val="subscript"/>
        </w:rPr>
        <w:t>2</w:t>
      </w:r>
      <w:r w:rsidRPr="001B11D4">
        <w:rPr>
          <w:rFonts w:asciiTheme="minorHAnsi" w:hAnsiTheme="minorHAnsi" w:cstheme="minorHAnsi"/>
          <w:sz w:val="24"/>
          <w:szCs w:val="24"/>
        </w:rPr>
        <w:t xml:space="preserve">-based superlattices using a coupled oscillator model which is based on the </w:t>
      </w:r>
      <w:r w:rsidR="00DE3AA4" w:rsidRPr="001B11D4">
        <w:rPr>
          <w:rFonts w:asciiTheme="minorHAnsi" w:hAnsiTheme="minorHAnsi" w:cstheme="minorHAnsi"/>
          <w:sz w:val="24"/>
          <w:szCs w:val="24"/>
        </w:rPr>
        <w:t xml:space="preserve">Jaynes-Cummings Model </w:t>
      </w:r>
      <w:r w:rsidRPr="001B11D4">
        <w:rPr>
          <w:rFonts w:asciiTheme="minorHAnsi" w:hAnsiTheme="minorHAnsi" w:cstheme="minorHAnsi"/>
          <w:sz w:val="24"/>
          <w:szCs w:val="24"/>
        </w:rPr>
        <w:t>Hamiltonian</w:t>
      </w:r>
      <w:r w:rsidR="007F11D2">
        <w:rPr>
          <w:rFonts w:asciiTheme="minorHAnsi" w:hAnsiTheme="minorHAnsi" w:cstheme="minorHAnsi"/>
          <w:sz w:val="24"/>
          <w:szCs w:val="24"/>
          <w:vertAlign w:val="superscript"/>
        </w:rPr>
        <w:fldChar w:fldCharType="begin"/>
      </w:r>
      <w:r w:rsidR="007F11D2">
        <w:rPr>
          <w:rFonts w:asciiTheme="minorHAnsi" w:hAnsiTheme="minorHAnsi" w:cstheme="minorHAnsi"/>
          <w:sz w:val="24"/>
          <w:szCs w:val="24"/>
          <w:vertAlign w:val="superscript"/>
        </w:rPr>
        <w:instrText xml:space="preserve"> ADDIN EN.CITE &lt;EndNote&gt;&lt;Cite&gt;&lt;Author&gt;Alvertis&lt;/Author&gt;&lt;Year&gt;2020&lt;/Year&gt;&lt;RecNum&gt;89&lt;/RecNum&gt;&lt;DisplayText&gt;&lt;style face="superscript"&gt;3&lt;/style&gt;&lt;/DisplayText&gt;&lt;record&gt;&lt;rec-number&gt;89&lt;/rec-number&gt;&lt;foreign-keys&gt;&lt;key app="EN" db-id="r9vapezzqxpspfez223xvfajv00xwf5wzwwz" timestamp="1615259496"&gt;89&lt;/key&gt;&lt;/foreign-keys&gt;&lt;ref-type name="Journal Article"&gt;17&lt;/ref-type&gt;&lt;contributors&gt;&lt;authors&gt;&lt;author&gt;Antonios M. Alvertis&lt;/author&gt;&lt;author&gt;Raj Pandya&lt;/author&gt;&lt;author&gt;Claudio Quarti&lt;/author&gt;&lt;author&gt;Laurent Legrand&lt;/author&gt;&lt;author&gt;Thierry Barisien&lt;/author&gt;&lt;author&gt;Bartomeu Monserrat&lt;/author&gt;&lt;author&gt;Andrew J. Musser&lt;/author&gt;&lt;author&gt;Akshay Rao&lt;/author&gt;&lt;author&gt;Alex W. Chin&lt;/author&gt;&lt;author&gt;David Beljonne&lt;/author&gt;&lt;/authors&gt;&lt;/contributors&gt;&lt;titles&gt;&lt;title&gt;First principles modeling of exciton-polaritons in polydiacetylene chains&lt;/title&gt;&lt;secondary-title&gt;The Journal of Chemical Physics&lt;/secondary-title&gt;&lt;/titles&gt;&lt;periodical&gt;&lt;full-title&gt;The Journal of Chemical Physics&lt;/full-title&gt;&lt;/periodical&gt;&lt;pages&gt;084103&lt;/pages&gt;&lt;volume&gt;153&lt;/volume&gt;&lt;number&gt;8&lt;/number&gt;&lt;dates&gt;&lt;year&gt;2020&lt;/year&gt;&lt;/dates&gt;&lt;urls&gt;&lt;related-urls&gt;&lt;url&gt;https://aip.scitation.org/doi/abs/10.1063/5.0019009&lt;/url&gt;&lt;/related-urls&gt;&lt;/urls&gt;&lt;electronic-resource-num&gt;10.1063/5.0019009&lt;/electronic-resource-num&gt;&lt;/record&gt;&lt;/Cite&gt;&lt;/EndNote&gt;</w:instrText>
      </w:r>
      <w:r w:rsidR="007F11D2">
        <w:rPr>
          <w:rFonts w:asciiTheme="minorHAnsi" w:hAnsiTheme="minorHAnsi" w:cstheme="minorHAnsi"/>
          <w:sz w:val="24"/>
          <w:szCs w:val="24"/>
          <w:vertAlign w:val="superscript"/>
        </w:rPr>
        <w:fldChar w:fldCharType="separate"/>
      </w:r>
      <w:r w:rsidR="007F11D2">
        <w:rPr>
          <w:rFonts w:asciiTheme="minorHAnsi" w:hAnsiTheme="minorHAnsi" w:cstheme="minorHAnsi"/>
          <w:noProof/>
          <w:sz w:val="24"/>
          <w:szCs w:val="24"/>
          <w:vertAlign w:val="superscript"/>
        </w:rPr>
        <w:t>3</w:t>
      </w:r>
      <w:r w:rsidR="007F11D2">
        <w:rPr>
          <w:rFonts w:asciiTheme="minorHAnsi" w:hAnsiTheme="minorHAnsi" w:cstheme="minorHAnsi"/>
          <w:sz w:val="24"/>
          <w:szCs w:val="24"/>
          <w:vertAlign w:val="superscript"/>
        </w:rPr>
        <w:fldChar w:fldCharType="end"/>
      </w:r>
    </w:p>
    <w:p w14:paraId="6DE5F81E" w14:textId="33C17E52" w:rsidR="001E2658" w:rsidRPr="001B11D4" w:rsidRDefault="001E2658" w:rsidP="001B11D4">
      <w:pPr>
        <w:spacing w:line="360" w:lineRule="auto"/>
        <w:jc w:val="center"/>
        <w:rPr>
          <w:rFonts w:asciiTheme="minorHAnsi" w:hAnsiTheme="minorHAnsi" w:cstheme="minorHAnsi"/>
          <w:sz w:val="24"/>
          <w:szCs w:val="24"/>
        </w:rPr>
      </w:pPr>
      <m:oMath>
        <m:r>
          <w:rPr>
            <w:rFonts w:ascii="Cambria Math" w:hAnsi="Cambria Math" w:cstheme="minorHAnsi"/>
            <w:sz w:val="24"/>
            <w:szCs w:val="24"/>
          </w:rPr>
          <m:t>H=</m:t>
        </m:r>
        <m:d>
          <m:dPr>
            <m:ctrlPr>
              <w:rPr>
                <w:rFonts w:ascii="Cambria Math" w:hAnsi="Cambria Math" w:cstheme="minorHAnsi"/>
                <w:i/>
                <w:sz w:val="24"/>
                <w:szCs w:val="24"/>
              </w:rPr>
            </m:ctrlPr>
          </m:dPr>
          <m:e>
            <m:m>
              <m:mPr>
                <m:mcs>
                  <m:mc>
                    <m:mcPr>
                      <m:count m:val="2"/>
                      <m:mcJc m:val="center"/>
                    </m:mcPr>
                  </m:mc>
                </m:mcs>
                <m:ctrlPr>
                  <w:rPr>
                    <w:rFonts w:ascii="Cambria Math" w:hAnsi="Cambria Math" w:cstheme="minorHAnsi"/>
                    <w:i/>
                    <w:sz w:val="24"/>
                    <w:szCs w:val="24"/>
                  </w:rPr>
                </m:ctrlPr>
              </m:mPr>
              <m:mr>
                <m:e>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x</m:t>
                      </m:r>
                    </m:sub>
                  </m:sSub>
                </m:e>
                <m:e>
                  <m:r>
                    <w:rPr>
                      <w:rFonts w:ascii="Cambria Math" w:hAnsi="Cambria Math" w:cstheme="minorHAnsi"/>
                      <w:sz w:val="24"/>
                      <w:szCs w:val="24"/>
                    </w:rPr>
                    <m:t>g</m:t>
                  </m:r>
                </m:e>
              </m:mr>
              <m:mr>
                <m:e>
                  <m:r>
                    <w:rPr>
                      <w:rFonts w:ascii="Cambria Math" w:hAnsi="Cambria Math" w:cstheme="minorHAnsi"/>
                      <w:sz w:val="24"/>
                      <w:szCs w:val="24"/>
                    </w:rPr>
                    <m:t>g</m:t>
                  </m:r>
                </m:e>
                <m:e>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c</m:t>
                      </m:r>
                    </m:sub>
                  </m:sSub>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t</m:t>
                          </m:r>
                        </m:e>
                        <m:sub>
                          <m:r>
                            <w:rPr>
                              <w:rFonts w:ascii="Cambria Math" w:hAnsi="Cambria Math" w:cstheme="minorHAnsi"/>
                              <w:sz w:val="24"/>
                              <w:szCs w:val="24"/>
                            </w:rPr>
                            <m:t>Al2O3</m:t>
                          </m:r>
                        </m:sub>
                      </m:sSub>
                    </m:e>
                  </m:d>
                </m:e>
              </m:mr>
            </m:m>
          </m:e>
        </m:d>
      </m:oMath>
      <w:r w:rsidR="001B11D4">
        <w:rPr>
          <w:rFonts w:asciiTheme="minorHAnsi" w:hAnsiTheme="minorHAnsi" w:cstheme="minorHAnsi"/>
          <w:sz w:val="24"/>
          <w:szCs w:val="24"/>
        </w:rPr>
        <w:t xml:space="preserve">   ……. (1)</w:t>
      </w:r>
    </w:p>
    <w:p w14:paraId="441689F5" w14:textId="21506495" w:rsidR="00B446E6" w:rsidRPr="001B11D4" w:rsidRDefault="001E2658" w:rsidP="001B11D4">
      <w:pPr>
        <w:spacing w:line="360" w:lineRule="auto"/>
        <w:jc w:val="both"/>
        <w:rPr>
          <w:rFonts w:asciiTheme="minorHAnsi" w:hAnsiTheme="minorHAnsi" w:cstheme="minorHAnsi"/>
          <w:sz w:val="24"/>
          <w:szCs w:val="24"/>
        </w:rPr>
      </w:pPr>
      <w:r w:rsidRPr="001B11D4">
        <w:rPr>
          <w:rFonts w:asciiTheme="minorHAnsi" w:hAnsiTheme="minorHAnsi" w:cstheme="minorHAnsi"/>
          <w:sz w:val="24"/>
          <w:szCs w:val="24"/>
        </w:rPr>
        <w:t>Where E</w:t>
      </w:r>
      <w:r w:rsidRPr="001B11D4">
        <w:rPr>
          <w:rFonts w:asciiTheme="minorHAnsi" w:hAnsiTheme="minorHAnsi" w:cstheme="minorHAnsi"/>
          <w:sz w:val="24"/>
          <w:szCs w:val="24"/>
          <w:vertAlign w:val="subscript"/>
        </w:rPr>
        <w:t>x</w:t>
      </w:r>
      <w:r w:rsidRPr="001B11D4">
        <w:rPr>
          <w:rFonts w:asciiTheme="minorHAnsi" w:hAnsiTheme="minorHAnsi" w:cstheme="minorHAnsi"/>
          <w:sz w:val="24"/>
          <w:szCs w:val="24"/>
        </w:rPr>
        <w:t xml:space="preserve"> and </w:t>
      </w:r>
      <w:proofErr w:type="spellStart"/>
      <w:r w:rsidRPr="001B11D4">
        <w:rPr>
          <w:rFonts w:asciiTheme="minorHAnsi" w:hAnsiTheme="minorHAnsi" w:cstheme="minorHAnsi"/>
          <w:sz w:val="24"/>
          <w:szCs w:val="24"/>
        </w:rPr>
        <w:t>E</w:t>
      </w:r>
      <w:r w:rsidRPr="001B11D4">
        <w:rPr>
          <w:rFonts w:asciiTheme="minorHAnsi" w:hAnsiTheme="minorHAnsi" w:cstheme="minorHAnsi"/>
          <w:sz w:val="24"/>
          <w:szCs w:val="24"/>
          <w:vertAlign w:val="subscript"/>
        </w:rPr>
        <w:t>c</w:t>
      </w:r>
      <w:proofErr w:type="spellEnd"/>
      <w:r w:rsidRPr="001B11D4">
        <w:rPr>
          <w:rFonts w:asciiTheme="minorHAnsi" w:hAnsiTheme="minorHAnsi" w:cstheme="minorHAnsi"/>
          <w:sz w:val="24"/>
          <w:szCs w:val="24"/>
        </w:rPr>
        <w:t xml:space="preserve"> are the un</w:t>
      </w:r>
      <w:r w:rsidR="00E045D3" w:rsidRPr="001B11D4">
        <w:rPr>
          <w:rFonts w:asciiTheme="minorHAnsi" w:hAnsiTheme="minorHAnsi" w:cstheme="minorHAnsi"/>
          <w:sz w:val="24"/>
          <w:szCs w:val="24"/>
        </w:rPr>
        <w:t>coupled</w:t>
      </w:r>
      <w:r w:rsidRPr="001B11D4">
        <w:rPr>
          <w:rFonts w:asciiTheme="minorHAnsi" w:hAnsiTheme="minorHAnsi" w:cstheme="minorHAnsi"/>
          <w:sz w:val="24"/>
          <w:szCs w:val="24"/>
        </w:rPr>
        <w:t xml:space="preserve"> energies of the exciton and cavity modes, respectively, and g is the coupling parameter which is related to the Rabi splitting as </w:t>
      </w:r>
      <m:oMath>
        <m:r>
          <w:rPr>
            <w:rFonts w:ascii="Cambria Math" w:hAnsi="Cambria Math" w:cstheme="minorHAnsi"/>
            <w:sz w:val="24"/>
            <w:szCs w:val="24"/>
          </w:rPr>
          <m:t>g=</m:t>
        </m:r>
        <m:f>
          <m:fPr>
            <m:ctrlPr>
              <w:rPr>
                <w:rFonts w:ascii="Cambria Math" w:hAnsi="Cambria Math" w:cstheme="minorHAnsi"/>
                <w:i/>
                <w:sz w:val="24"/>
                <w:szCs w:val="24"/>
              </w:rPr>
            </m:ctrlPr>
          </m:fPr>
          <m:num>
            <m:r>
              <w:rPr>
                <w:rFonts w:ascii="Cambria Math" w:hAnsi="Cambria Math" w:cstheme="minorHAnsi"/>
                <w:sz w:val="24"/>
                <w:szCs w:val="24"/>
              </w:rPr>
              <m:t>ℏ</m:t>
            </m:r>
            <m:sSub>
              <m:sSubPr>
                <m:ctrlPr>
                  <w:rPr>
                    <w:rFonts w:ascii="Cambria Math" w:hAnsi="Cambria Math" w:cstheme="minorHAnsi"/>
                    <w:i/>
                    <w:sz w:val="24"/>
                    <w:szCs w:val="24"/>
                  </w:rPr>
                </m:ctrlPr>
              </m:sSubPr>
              <m:e>
                <m:r>
                  <m:rPr>
                    <m:sty m:val="p"/>
                  </m:rPr>
                  <w:rPr>
                    <w:rFonts w:ascii="Cambria Math" w:hAnsi="Cambria Math" w:cstheme="minorHAnsi"/>
                    <w:sz w:val="24"/>
                    <w:szCs w:val="24"/>
                  </w:rPr>
                  <m:t>Ω</m:t>
                </m:r>
                <m:ctrlPr>
                  <w:rPr>
                    <w:rFonts w:ascii="Cambria Math" w:hAnsi="Cambria Math" w:cstheme="minorHAnsi"/>
                    <w:sz w:val="24"/>
                    <w:szCs w:val="24"/>
                  </w:rPr>
                </m:ctrlPr>
              </m:e>
              <m:sub>
                <m:r>
                  <w:rPr>
                    <w:rFonts w:ascii="Cambria Math" w:hAnsi="Cambria Math" w:cstheme="minorHAnsi"/>
                    <w:sz w:val="24"/>
                    <w:szCs w:val="24"/>
                  </w:rPr>
                  <m:t>Rabi</m:t>
                </m:r>
              </m:sub>
            </m:sSub>
          </m:num>
          <m:den>
            <m:r>
              <w:rPr>
                <w:rFonts w:ascii="Cambria Math" w:hAnsi="Cambria Math" w:cstheme="minorHAnsi"/>
                <w:sz w:val="24"/>
                <w:szCs w:val="24"/>
              </w:rPr>
              <m:t>2</m:t>
            </m:r>
          </m:den>
        </m:f>
      </m:oMath>
      <w:r w:rsidRPr="001B11D4">
        <w:rPr>
          <w:rFonts w:asciiTheme="minorHAnsi" w:hAnsiTheme="minorHAnsi" w:cstheme="minorHAnsi"/>
          <w:sz w:val="24"/>
          <w:szCs w:val="24"/>
        </w:rPr>
        <w:t>. E</w:t>
      </w:r>
      <w:r w:rsidRPr="001B11D4">
        <w:rPr>
          <w:rFonts w:asciiTheme="minorHAnsi" w:hAnsiTheme="minorHAnsi" w:cstheme="minorHAnsi"/>
          <w:sz w:val="24"/>
          <w:szCs w:val="24"/>
          <w:vertAlign w:val="subscript"/>
        </w:rPr>
        <w:t>c</w:t>
      </w:r>
      <w:r w:rsidRPr="001B11D4">
        <w:rPr>
          <w:rFonts w:asciiTheme="minorHAnsi" w:hAnsiTheme="minorHAnsi" w:cstheme="minorHAnsi"/>
          <w:sz w:val="24"/>
          <w:szCs w:val="24"/>
        </w:rPr>
        <w:t xml:space="preserve"> was determined to be linearly dependent on the thickness of the bottom alumina layer, t</w:t>
      </w:r>
      <w:r w:rsidRPr="001B11D4">
        <w:rPr>
          <w:rFonts w:asciiTheme="minorHAnsi" w:hAnsiTheme="minorHAnsi" w:cstheme="minorHAnsi"/>
          <w:sz w:val="24"/>
          <w:szCs w:val="24"/>
          <w:vertAlign w:val="subscript"/>
        </w:rPr>
        <w:t>Al2O3</w:t>
      </w:r>
      <w:r w:rsidR="004B6861" w:rsidRPr="001B11D4">
        <w:rPr>
          <w:rFonts w:asciiTheme="minorHAnsi" w:hAnsiTheme="minorHAnsi" w:cstheme="minorHAnsi"/>
          <w:sz w:val="24"/>
          <w:szCs w:val="24"/>
        </w:rPr>
        <w:t xml:space="preserve">. Assuming the damping factor of the cavity mode is much larger than the damping factor of the exciton, the splitting of the exciton-polaritons is in the strong coupling regime when </w:t>
      </w:r>
      <m:oMath>
        <m:r>
          <w:rPr>
            <w:rFonts w:ascii="Cambria Math" w:hAnsi="Cambria Math" w:cstheme="minorHAnsi"/>
            <w:sz w:val="24"/>
            <w:szCs w:val="24"/>
          </w:rPr>
          <m:t>g&gt;</m:t>
        </m:r>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C</m:t>
                </m:r>
              </m:sub>
            </m:sSub>
          </m:num>
          <m:den>
            <m:r>
              <w:rPr>
                <w:rFonts w:ascii="Cambria Math" w:hAnsi="Cambria Math" w:cstheme="minorHAnsi"/>
                <w:sz w:val="24"/>
                <w:szCs w:val="24"/>
              </w:rPr>
              <m:t>4</m:t>
            </m:r>
          </m:den>
        </m:f>
      </m:oMath>
      <w:r w:rsidR="008C657F" w:rsidRPr="001B11D4">
        <w:rPr>
          <w:rFonts w:asciiTheme="minorHAnsi" w:hAnsiTheme="minorHAnsi" w:cstheme="minorHAnsi"/>
          <w:sz w:val="24"/>
          <w:szCs w:val="24"/>
        </w:rPr>
        <w:t xml:space="preserve"> </w:t>
      </w:r>
      <w:r w:rsidR="00947531">
        <w:rPr>
          <w:rFonts w:asciiTheme="minorHAnsi" w:hAnsiTheme="minorHAnsi" w:cstheme="minorHAnsi"/>
          <w:sz w:val="24"/>
          <w:szCs w:val="24"/>
          <w:vertAlign w:val="superscript"/>
        </w:rPr>
        <w:fldChar w:fldCharType="begin"/>
      </w:r>
      <w:r w:rsidR="00947531">
        <w:rPr>
          <w:rFonts w:asciiTheme="minorHAnsi" w:hAnsiTheme="minorHAnsi" w:cstheme="minorHAnsi"/>
          <w:sz w:val="24"/>
          <w:szCs w:val="24"/>
          <w:vertAlign w:val="superscript"/>
        </w:rPr>
        <w:instrText xml:space="preserve"> ADDIN EN.CITE &lt;EndNote&gt;&lt;Cite&gt;&lt;Author&gt;Reithmaier&lt;/Author&gt;&lt;Year&gt;2004&lt;/Year&gt;&lt;RecNum&gt;90&lt;/RecNum&gt;&lt;DisplayText&gt;&lt;style face="superscript"&gt;4&lt;/style&gt;&lt;/DisplayText&gt;&lt;record&gt;&lt;rec-number&gt;90&lt;/rec-number&gt;&lt;foreign-keys&gt;&lt;key app="EN" db-id="r9vapezzqxpspfez223xvfajv00xwf5wzwwz" timestamp="1615259852"&gt;90&lt;/key&gt;&lt;/foreign-keys&gt;&lt;ref-type name="Journal Article"&gt;17&lt;/ref-type&gt;&lt;contributors&gt;&lt;authors&gt;&lt;author&gt;Reithmaier, J. P.&lt;/author&gt;&lt;author&gt;Sęk, G.&lt;/author&gt;&lt;author&gt;Löffler, A.&lt;/author&gt;&lt;author&gt;Hofmann, C.&lt;/author&gt;&lt;author&gt;Kuhn, S.&lt;/author&gt;&lt;author&gt;Reitzenstein, S.&lt;/author&gt;&lt;author&gt;Keldysh, L. V.&lt;/author&gt;&lt;author&gt;Kulakovskii, V. D.&lt;/author&gt;&lt;author&gt;Reinecke, T. L.&lt;/author&gt;&lt;author&gt;Forchel, A.&lt;/author&gt;&lt;/authors&gt;&lt;/contributors&gt;&lt;titles&gt;&lt;title&gt;Strong coupling in a single quantum dot–semiconductor microcavity system&lt;/title&gt;&lt;secondary-title&gt;Nature&lt;/secondary-title&gt;&lt;/titles&gt;&lt;periodical&gt;&lt;full-title&gt;Nature&lt;/full-title&gt;&lt;/periodical&gt;&lt;pages&gt;197-200&lt;/pages&gt;&lt;volume&gt;432&lt;/volume&gt;&lt;number&gt;7014&lt;/number&gt;&lt;dates&gt;&lt;year&gt;2004&lt;/year&gt;&lt;pub-dates&gt;&lt;date&gt;2004/11/01&lt;/date&gt;&lt;/pub-dates&gt;&lt;/dates&gt;&lt;isbn&gt;1476-4687&lt;/isbn&gt;&lt;urls&gt;&lt;related-urls&gt;&lt;url&gt;https://doi.org/10.1038/nature02969&lt;/url&gt;&lt;/related-urls&gt;&lt;/urls&gt;&lt;electronic-resource-num&gt;10.1038/nature02969&lt;/electronic-resource-num&gt;&lt;/record&gt;&lt;/Cite&gt;&lt;/EndNote&gt;</w:instrText>
      </w:r>
      <w:r w:rsidR="00947531">
        <w:rPr>
          <w:rFonts w:asciiTheme="minorHAnsi" w:hAnsiTheme="minorHAnsi" w:cstheme="minorHAnsi"/>
          <w:sz w:val="24"/>
          <w:szCs w:val="24"/>
          <w:vertAlign w:val="superscript"/>
        </w:rPr>
        <w:fldChar w:fldCharType="separate"/>
      </w:r>
      <w:r w:rsidR="00947531">
        <w:rPr>
          <w:rFonts w:asciiTheme="minorHAnsi" w:hAnsiTheme="minorHAnsi" w:cstheme="minorHAnsi"/>
          <w:noProof/>
          <w:sz w:val="24"/>
          <w:szCs w:val="24"/>
          <w:vertAlign w:val="superscript"/>
        </w:rPr>
        <w:t>4</w:t>
      </w:r>
      <w:r w:rsidR="00947531">
        <w:rPr>
          <w:rFonts w:asciiTheme="minorHAnsi" w:hAnsiTheme="minorHAnsi" w:cstheme="minorHAnsi"/>
          <w:sz w:val="24"/>
          <w:szCs w:val="24"/>
          <w:vertAlign w:val="superscript"/>
        </w:rPr>
        <w:fldChar w:fldCharType="end"/>
      </w:r>
      <w:r w:rsidR="004B6861" w:rsidRPr="001B11D4">
        <w:rPr>
          <w:rFonts w:asciiTheme="minorHAnsi" w:hAnsiTheme="minorHAnsi" w:cstheme="minorHAnsi"/>
          <w:sz w:val="24"/>
          <w:szCs w:val="24"/>
        </w:rPr>
        <w:t xml:space="preserve"> where </w:t>
      </w:r>
      <m:oMath>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C</m:t>
            </m:r>
          </m:sub>
        </m:sSub>
      </m:oMath>
      <w:r w:rsidR="004B6861" w:rsidRPr="001B11D4">
        <w:rPr>
          <w:rFonts w:asciiTheme="minorHAnsi" w:hAnsiTheme="minorHAnsi" w:cstheme="minorHAnsi"/>
          <w:sz w:val="24"/>
          <w:szCs w:val="24"/>
        </w:rPr>
        <w:t xml:space="preserve"> is the damping factor of the cavity mode which is related to the Q factor of the mode by </w:t>
      </w:r>
      <m:oMath>
        <m:r>
          <w:rPr>
            <w:rFonts w:ascii="Cambria Math" w:hAnsi="Cambria Math" w:cstheme="minorHAnsi"/>
            <w:sz w:val="24"/>
            <w:szCs w:val="24"/>
          </w:rPr>
          <m:t>Q=</m:t>
        </m:r>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c</m:t>
                </m:r>
              </m:sub>
            </m:sSub>
          </m:num>
          <m:den>
            <m:sSub>
              <m:sSubPr>
                <m:ctrlPr>
                  <w:rPr>
                    <w:rFonts w:ascii="Cambria Math" w:hAnsi="Cambria Math" w:cstheme="minorHAnsi"/>
                    <w:i/>
                    <w:sz w:val="24"/>
                    <w:szCs w:val="24"/>
                  </w:rPr>
                </m:ctrlPr>
              </m:sSubPr>
              <m:e>
                <m:r>
                  <w:rPr>
                    <w:rFonts w:ascii="Cambria Math" w:hAnsi="Cambria Math" w:cstheme="minorHAnsi"/>
                    <w:sz w:val="24"/>
                    <w:szCs w:val="24"/>
                  </w:rPr>
                  <m:t>γ</m:t>
                </m:r>
              </m:e>
              <m:sub>
                <m:r>
                  <w:rPr>
                    <w:rFonts w:ascii="Cambria Math" w:hAnsi="Cambria Math" w:cstheme="minorHAnsi"/>
                    <w:sz w:val="24"/>
                    <w:szCs w:val="24"/>
                  </w:rPr>
                  <m:t>c</m:t>
                </m:r>
              </m:sub>
            </m:sSub>
          </m:den>
        </m:f>
      </m:oMath>
      <w:r w:rsidR="004B6861" w:rsidRPr="001B11D4">
        <w:rPr>
          <w:rFonts w:asciiTheme="minorHAnsi" w:hAnsiTheme="minorHAnsi" w:cstheme="minorHAnsi"/>
          <w:sz w:val="24"/>
          <w:szCs w:val="24"/>
        </w:rPr>
        <w:t>.</w:t>
      </w:r>
      <w:r w:rsidR="00B446E6" w:rsidRPr="001B11D4">
        <w:rPr>
          <w:rFonts w:asciiTheme="minorHAnsi" w:hAnsiTheme="minorHAnsi" w:cstheme="minorHAnsi"/>
          <w:sz w:val="24"/>
          <w:szCs w:val="24"/>
        </w:rPr>
        <w:t xml:space="preserve"> We found that our superlattices were all in the strong coupling regime as the incident angle approached 90</w:t>
      </w:r>
      <w:r w:rsidR="00B446E6" w:rsidRPr="001B11D4">
        <w:rPr>
          <w:rFonts w:asciiTheme="minorHAnsi" w:hAnsiTheme="minorHAnsi" w:cstheme="minorHAnsi"/>
          <w:sz w:val="24"/>
          <w:szCs w:val="24"/>
          <w:vertAlign w:val="superscript"/>
        </w:rPr>
        <w:t>o</w:t>
      </w:r>
      <w:r w:rsidR="00B446E6" w:rsidRPr="001B11D4">
        <w:rPr>
          <w:rFonts w:asciiTheme="minorHAnsi" w:hAnsiTheme="minorHAnsi" w:cstheme="minorHAnsi"/>
          <w:sz w:val="24"/>
          <w:szCs w:val="24"/>
        </w:rPr>
        <w:t>, and strong coupling occurred at lower incident angles as N increased (see Fig</w:t>
      </w:r>
      <w:r w:rsidR="007F11D2">
        <w:rPr>
          <w:rFonts w:asciiTheme="minorHAnsi" w:hAnsiTheme="minorHAnsi" w:cstheme="minorHAnsi"/>
          <w:sz w:val="24"/>
          <w:szCs w:val="24"/>
        </w:rPr>
        <w:t>ure</w:t>
      </w:r>
      <w:r w:rsidR="00B446E6" w:rsidRPr="001B11D4">
        <w:rPr>
          <w:rFonts w:asciiTheme="minorHAnsi" w:hAnsiTheme="minorHAnsi" w:cstheme="minorHAnsi"/>
          <w:sz w:val="24"/>
          <w:szCs w:val="24"/>
        </w:rPr>
        <w:t xml:space="preserve"> S24A).</w:t>
      </w:r>
    </w:p>
    <w:p w14:paraId="00000077" w14:textId="5C9FF13C" w:rsidR="00EB220F" w:rsidRPr="001B11D4" w:rsidRDefault="00175A3E" w:rsidP="001B11D4">
      <w:pPr>
        <w:spacing w:line="360" w:lineRule="auto"/>
        <w:jc w:val="both"/>
        <w:rPr>
          <w:rFonts w:asciiTheme="minorHAnsi" w:hAnsiTheme="minorHAnsi" w:cstheme="minorHAnsi"/>
          <w:sz w:val="24"/>
          <w:szCs w:val="24"/>
        </w:rPr>
      </w:pPr>
      <w:r w:rsidRPr="001B11D4">
        <w:rPr>
          <w:rFonts w:asciiTheme="minorHAnsi" w:hAnsiTheme="minorHAnsi" w:cstheme="minorHAnsi"/>
          <w:sz w:val="24"/>
          <w:szCs w:val="24"/>
        </w:rPr>
        <w:t>The model was fitted to the simulated values using g and the linear dependence of the cavity mode on the bottom alumina thickness (</w:t>
      </w:r>
      <w:proofErr w:type="spellStart"/>
      <w:r w:rsidRPr="001B11D4">
        <w:rPr>
          <w:rFonts w:asciiTheme="minorHAnsi" w:hAnsiTheme="minorHAnsi" w:cstheme="minorHAnsi"/>
          <w:sz w:val="24"/>
          <w:szCs w:val="24"/>
        </w:rPr>
        <w:t>E</w:t>
      </w:r>
      <w:r w:rsidRPr="001B11D4">
        <w:rPr>
          <w:rFonts w:asciiTheme="minorHAnsi" w:hAnsiTheme="minorHAnsi" w:cstheme="minorHAnsi"/>
          <w:sz w:val="24"/>
          <w:szCs w:val="24"/>
          <w:vertAlign w:val="subscript"/>
        </w:rPr>
        <w:t>c</w:t>
      </w:r>
      <w:proofErr w:type="spellEnd"/>
      <w:r w:rsidRPr="001B11D4">
        <w:rPr>
          <w:rFonts w:asciiTheme="minorHAnsi" w:hAnsiTheme="minorHAnsi" w:cstheme="minorHAnsi"/>
          <w:sz w:val="24"/>
          <w:szCs w:val="24"/>
        </w:rPr>
        <w:t xml:space="preserve"> = mt</w:t>
      </w:r>
      <w:r w:rsidRPr="001B11D4">
        <w:rPr>
          <w:rFonts w:asciiTheme="minorHAnsi" w:hAnsiTheme="minorHAnsi" w:cstheme="minorHAnsi"/>
          <w:sz w:val="24"/>
          <w:szCs w:val="24"/>
          <w:vertAlign w:val="subscript"/>
        </w:rPr>
        <w:t>Al2O3</w:t>
      </w:r>
      <w:r w:rsidRPr="001B11D4">
        <w:rPr>
          <w:rFonts w:asciiTheme="minorHAnsi" w:hAnsiTheme="minorHAnsi" w:cstheme="minorHAnsi"/>
          <w:sz w:val="24"/>
          <w:szCs w:val="24"/>
        </w:rPr>
        <w:t xml:space="preserve"> + b) as the fit parameters and by using a </w:t>
      </w:r>
      <w:r w:rsidRPr="001B11D4">
        <w:rPr>
          <w:rFonts w:asciiTheme="minorHAnsi" w:hAnsiTheme="minorHAnsi" w:cstheme="minorHAnsi"/>
          <w:sz w:val="24"/>
          <w:szCs w:val="24"/>
        </w:rPr>
        <w:lastRenderedPageBreak/>
        <w:t>least squares optimization method. Fig</w:t>
      </w:r>
      <w:r w:rsidR="00947531">
        <w:rPr>
          <w:rFonts w:asciiTheme="minorHAnsi" w:hAnsiTheme="minorHAnsi" w:cstheme="minorHAnsi"/>
          <w:sz w:val="24"/>
          <w:szCs w:val="24"/>
        </w:rPr>
        <w:t>ure</w:t>
      </w:r>
      <w:r w:rsidRPr="001B11D4">
        <w:rPr>
          <w:rFonts w:asciiTheme="minorHAnsi" w:hAnsiTheme="minorHAnsi" w:cstheme="minorHAnsi"/>
          <w:sz w:val="24"/>
          <w:szCs w:val="24"/>
        </w:rPr>
        <w:t xml:space="preserve"> S19A shows that our model and the simulated energies of the UEP and LEP </w:t>
      </w:r>
      <w:r w:rsidR="00FC7E7F" w:rsidRPr="001B11D4">
        <w:rPr>
          <w:rFonts w:asciiTheme="minorHAnsi" w:hAnsiTheme="minorHAnsi" w:cstheme="minorHAnsi"/>
          <w:sz w:val="24"/>
          <w:szCs w:val="24"/>
        </w:rPr>
        <w:t>agree</w:t>
      </w:r>
      <w:r w:rsidRPr="001B11D4">
        <w:rPr>
          <w:rFonts w:asciiTheme="minorHAnsi" w:hAnsiTheme="minorHAnsi" w:cstheme="minorHAnsi"/>
          <w:sz w:val="24"/>
          <w:szCs w:val="24"/>
        </w:rPr>
        <w:t>.</w:t>
      </w:r>
    </w:p>
    <w:p w14:paraId="3E095132" w14:textId="3EC5CC55" w:rsidR="00C8574F" w:rsidRDefault="002C64D3" w:rsidP="00C8574F">
      <w:r>
        <w:rPr>
          <w:noProof/>
        </w:rPr>
        <w:drawing>
          <wp:inline distT="0" distB="0" distL="0" distR="0" wp14:anchorId="2E81109D" wp14:editId="2927B50F">
            <wp:extent cx="5731510" cy="2317115"/>
            <wp:effectExtent l="0" t="0" r="254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317115"/>
                    </a:xfrm>
                    <a:prstGeom prst="rect">
                      <a:avLst/>
                    </a:prstGeom>
                    <a:noFill/>
                    <a:ln>
                      <a:noFill/>
                    </a:ln>
                  </pic:spPr>
                </pic:pic>
              </a:graphicData>
            </a:graphic>
          </wp:inline>
        </w:drawing>
      </w:r>
    </w:p>
    <w:p w14:paraId="067CBC8A" w14:textId="2E27F771" w:rsidR="00C8574F" w:rsidRPr="001B11D4" w:rsidRDefault="000C183A" w:rsidP="00C8574F">
      <w:pPr>
        <w:spacing w:line="276" w:lineRule="auto"/>
        <w:jc w:val="both"/>
        <w:rPr>
          <w:b/>
          <w:bCs/>
        </w:rPr>
      </w:pPr>
      <w:sdt>
        <w:sdtPr>
          <w:rPr>
            <w:b/>
            <w:bCs/>
          </w:rPr>
          <w:tag w:val="goog_rdk_11"/>
          <w:id w:val="-1342470342"/>
        </w:sdtPr>
        <w:sdtEndPr/>
        <w:sdtContent/>
      </w:sdt>
      <w:r w:rsidR="00C8574F" w:rsidRPr="001B11D4">
        <w:rPr>
          <w:b/>
          <w:bCs/>
        </w:rPr>
        <w:t>Figure S</w:t>
      </w:r>
      <w:r w:rsidR="004A1456">
        <w:rPr>
          <w:b/>
          <w:bCs/>
        </w:rPr>
        <w:t>2</w:t>
      </w:r>
      <w:r w:rsidR="00365742">
        <w:rPr>
          <w:b/>
          <w:bCs/>
        </w:rPr>
        <w:t>1</w:t>
      </w:r>
      <w:r w:rsidR="00C8574F" w:rsidRPr="001B11D4">
        <w:rPr>
          <w:b/>
          <w:bCs/>
        </w:rPr>
        <w:t>: Depicts the coupled-oscillator model used on the WS</w:t>
      </w:r>
      <w:r w:rsidR="00C8574F" w:rsidRPr="001B11D4">
        <w:rPr>
          <w:b/>
          <w:bCs/>
          <w:vertAlign w:val="subscript"/>
        </w:rPr>
        <w:t>2</w:t>
      </w:r>
      <w:r w:rsidR="00C8574F" w:rsidRPr="001B11D4">
        <w:rPr>
          <w:b/>
          <w:bCs/>
        </w:rPr>
        <w:t xml:space="preserve"> based superlattices. (a) Shows the simulated anti-crossing behavior of the WS</w:t>
      </w:r>
      <w:r w:rsidR="00C8574F" w:rsidRPr="001B11D4">
        <w:rPr>
          <w:b/>
          <w:bCs/>
          <w:vertAlign w:val="subscript"/>
        </w:rPr>
        <w:t>2</w:t>
      </w:r>
      <w:r w:rsidR="00C8574F" w:rsidRPr="001B11D4">
        <w:rPr>
          <w:b/>
          <w:bCs/>
        </w:rPr>
        <w:t>/Al</w:t>
      </w:r>
      <w:r w:rsidR="00C8574F" w:rsidRPr="001B11D4">
        <w:rPr>
          <w:b/>
          <w:bCs/>
          <w:vertAlign w:val="subscript"/>
        </w:rPr>
        <w:t>2</w:t>
      </w:r>
      <w:r w:rsidR="00C8574F" w:rsidRPr="001B11D4">
        <w:rPr>
          <w:b/>
          <w:bCs/>
        </w:rPr>
        <w:t>O</w:t>
      </w:r>
      <w:r w:rsidR="00C8574F" w:rsidRPr="001B11D4">
        <w:rPr>
          <w:b/>
          <w:bCs/>
          <w:vertAlign w:val="subscript"/>
        </w:rPr>
        <w:t>3</w:t>
      </w:r>
      <w:r w:rsidR="00C8574F" w:rsidRPr="001B11D4">
        <w:rPr>
          <w:b/>
          <w:bCs/>
        </w:rPr>
        <w:t xml:space="preserve"> N=4. </w:t>
      </w:r>
      <w:sdt>
        <w:sdtPr>
          <w:rPr>
            <w:b/>
            <w:bCs/>
          </w:rPr>
          <w:tag w:val="goog_rdk_12"/>
          <w:id w:val="249624212"/>
        </w:sdtPr>
        <w:sdtEndPr/>
        <w:sdtContent/>
      </w:sdt>
      <w:r w:rsidR="00C8574F" w:rsidRPr="001B11D4">
        <w:rPr>
          <w:b/>
          <w:bCs/>
        </w:rPr>
        <w:t>(b) Compared the simulated and experiment reflectance spectra of the WS</w:t>
      </w:r>
      <w:r w:rsidR="00C8574F" w:rsidRPr="001B11D4">
        <w:rPr>
          <w:b/>
          <w:bCs/>
          <w:vertAlign w:val="subscript"/>
        </w:rPr>
        <w:t>2</w:t>
      </w:r>
      <w:r w:rsidR="00C8574F" w:rsidRPr="001B11D4">
        <w:rPr>
          <w:b/>
          <w:bCs/>
        </w:rPr>
        <w:t>/Al</w:t>
      </w:r>
      <w:r w:rsidR="00C8574F" w:rsidRPr="001B11D4">
        <w:rPr>
          <w:b/>
          <w:bCs/>
          <w:vertAlign w:val="subscript"/>
        </w:rPr>
        <w:t>2</w:t>
      </w:r>
      <w:r w:rsidR="00C8574F" w:rsidRPr="001B11D4">
        <w:rPr>
          <w:b/>
          <w:bCs/>
        </w:rPr>
        <w:t>O</w:t>
      </w:r>
      <w:r w:rsidR="00C8574F" w:rsidRPr="001B11D4">
        <w:rPr>
          <w:b/>
          <w:bCs/>
          <w:vertAlign w:val="subscript"/>
        </w:rPr>
        <w:t>3</w:t>
      </w:r>
      <w:r w:rsidR="00C8574F" w:rsidRPr="001B11D4">
        <w:rPr>
          <w:b/>
          <w:bCs/>
        </w:rPr>
        <w:t xml:space="preserve"> N=4 superlattice with a bottom alumina thickness of 34 nm.</w:t>
      </w:r>
    </w:p>
    <w:p w14:paraId="7093CEA6" w14:textId="77777777" w:rsidR="00C8574F" w:rsidRDefault="00C8574F" w:rsidP="00B446E6">
      <w:pPr>
        <w:jc w:val="both"/>
      </w:pPr>
    </w:p>
    <w:p w14:paraId="7A86E378" w14:textId="53534F24" w:rsidR="007736CD" w:rsidRDefault="00620898" w:rsidP="007736CD">
      <w:r>
        <w:rPr>
          <w:noProof/>
        </w:rPr>
        <w:drawing>
          <wp:inline distT="0" distB="0" distL="0" distR="0" wp14:anchorId="698DF240" wp14:editId="574B2BE4">
            <wp:extent cx="5731510" cy="3937635"/>
            <wp:effectExtent l="0" t="0" r="254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937635"/>
                    </a:xfrm>
                    <a:prstGeom prst="rect">
                      <a:avLst/>
                    </a:prstGeom>
                    <a:noFill/>
                    <a:ln>
                      <a:noFill/>
                    </a:ln>
                  </pic:spPr>
                </pic:pic>
              </a:graphicData>
            </a:graphic>
          </wp:inline>
        </w:drawing>
      </w:r>
    </w:p>
    <w:p w14:paraId="23D15C8B" w14:textId="31DC4630" w:rsidR="007736CD" w:rsidRPr="001B11D4" w:rsidRDefault="007736CD" w:rsidP="001B11D4">
      <w:pPr>
        <w:spacing w:line="276" w:lineRule="auto"/>
        <w:jc w:val="both"/>
        <w:rPr>
          <w:b/>
          <w:bCs/>
        </w:rPr>
      </w:pPr>
      <w:r w:rsidRPr="001B11D4">
        <w:rPr>
          <w:b/>
          <w:bCs/>
        </w:rPr>
        <w:t>Figure S2</w:t>
      </w:r>
      <w:r w:rsidR="00365742">
        <w:rPr>
          <w:b/>
          <w:bCs/>
        </w:rPr>
        <w:t>2</w:t>
      </w:r>
      <w:r w:rsidRPr="001B11D4">
        <w:rPr>
          <w:b/>
          <w:bCs/>
        </w:rPr>
        <w:t>: The three-coupled oscillator model used for MoS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superlattices. The simulated strong coupling behavior for MoS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superlattices with (a) N=4 and (b) N=8 unit cells.</w:t>
      </w:r>
      <w:r w:rsidR="0045252B">
        <w:rPr>
          <w:b/>
          <w:bCs/>
        </w:rPr>
        <w:t xml:space="preserve"> (c) Similar three coupled oscillator used in case of MoSe</w:t>
      </w:r>
      <w:r w:rsidR="0045252B" w:rsidRPr="0045252B">
        <w:rPr>
          <w:b/>
          <w:bCs/>
          <w:vertAlign w:val="subscript"/>
        </w:rPr>
        <w:t>2</w:t>
      </w:r>
      <w:r w:rsidR="0045252B">
        <w:rPr>
          <w:b/>
          <w:bCs/>
        </w:rPr>
        <w:t>/Al</w:t>
      </w:r>
      <w:r w:rsidR="0045252B" w:rsidRPr="0045252B">
        <w:rPr>
          <w:b/>
          <w:bCs/>
          <w:vertAlign w:val="subscript"/>
        </w:rPr>
        <w:t>2</w:t>
      </w:r>
      <w:r w:rsidR="0045252B">
        <w:rPr>
          <w:b/>
          <w:bCs/>
        </w:rPr>
        <w:t>O</w:t>
      </w:r>
      <w:r w:rsidR="0045252B" w:rsidRPr="0045252B">
        <w:rPr>
          <w:b/>
          <w:bCs/>
          <w:vertAlign w:val="subscript"/>
        </w:rPr>
        <w:t>3</w:t>
      </w:r>
      <w:r w:rsidR="0045252B">
        <w:rPr>
          <w:b/>
          <w:bCs/>
        </w:rPr>
        <w:t xml:space="preserve"> superlattice with N= 3.</w:t>
      </w:r>
    </w:p>
    <w:p w14:paraId="00000078" w14:textId="362D246F" w:rsidR="00EB220F" w:rsidRPr="001B11D4" w:rsidRDefault="007736CD" w:rsidP="001B11D4">
      <w:pPr>
        <w:spacing w:line="360" w:lineRule="auto"/>
        <w:jc w:val="both"/>
        <w:rPr>
          <w:rFonts w:asciiTheme="minorHAnsi" w:hAnsiTheme="minorHAnsi" w:cstheme="minorHAnsi"/>
          <w:sz w:val="24"/>
          <w:szCs w:val="24"/>
          <w:vertAlign w:val="superscript"/>
        </w:rPr>
      </w:pPr>
      <w:r w:rsidRPr="001B11D4">
        <w:rPr>
          <w:rFonts w:asciiTheme="minorHAnsi" w:hAnsiTheme="minorHAnsi" w:cstheme="minorHAnsi"/>
          <w:sz w:val="24"/>
          <w:szCs w:val="24"/>
        </w:rPr>
        <w:lastRenderedPageBreak/>
        <w:t>The energy difference between the A and B excitons in MoS</w:t>
      </w:r>
      <w:r w:rsidRPr="001B11D4">
        <w:rPr>
          <w:rFonts w:asciiTheme="minorHAnsi" w:hAnsiTheme="minorHAnsi" w:cstheme="minorHAnsi"/>
          <w:sz w:val="24"/>
          <w:szCs w:val="24"/>
          <w:vertAlign w:val="subscript"/>
        </w:rPr>
        <w:t>2</w:t>
      </w:r>
      <w:r w:rsidRPr="001B11D4">
        <w:rPr>
          <w:rFonts w:asciiTheme="minorHAnsi" w:hAnsiTheme="minorHAnsi" w:cstheme="minorHAnsi"/>
          <w:sz w:val="24"/>
          <w:szCs w:val="24"/>
        </w:rPr>
        <w:t xml:space="preserve"> is smaller than in WS</w:t>
      </w:r>
      <w:r w:rsidRPr="001B11D4">
        <w:rPr>
          <w:rFonts w:asciiTheme="minorHAnsi" w:hAnsiTheme="minorHAnsi" w:cstheme="minorHAnsi"/>
          <w:sz w:val="24"/>
          <w:szCs w:val="24"/>
          <w:vertAlign w:val="subscript"/>
        </w:rPr>
        <w:t>2</w:t>
      </w:r>
      <w:r w:rsidRPr="001B11D4">
        <w:rPr>
          <w:rFonts w:asciiTheme="minorHAnsi" w:hAnsiTheme="minorHAnsi" w:cstheme="minorHAnsi"/>
          <w:sz w:val="24"/>
          <w:szCs w:val="24"/>
        </w:rPr>
        <w:t xml:space="preserve"> allowing the cavity mode to interact with the A and B excitons simultaneously in MoS</w:t>
      </w:r>
      <w:r w:rsidRPr="001B11D4">
        <w:rPr>
          <w:rFonts w:asciiTheme="minorHAnsi" w:hAnsiTheme="minorHAnsi" w:cstheme="minorHAnsi"/>
          <w:sz w:val="24"/>
          <w:szCs w:val="24"/>
          <w:vertAlign w:val="subscript"/>
        </w:rPr>
        <w:t>2</w:t>
      </w:r>
      <w:r w:rsidRPr="001B11D4">
        <w:rPr>
          <w:rFonts w:asciiTheme="minorHAnsi" w:hAnsiTheme="minorHAnsi" w:cstheme="minorHAnsi"/>
          <w:sz w:val="24"/>
          <w:szCs w:val="24"/>
        </w:rPr>
        <w:t>. This is reflected in the model as we used a three-coupled oscillator for MoS</w:t>
      </w:r>
      <w:r w:rsidRPr="001B11D4">
        <w:rPr>
          <w:rFonts w:asciiTheme="minorHAnsi" w:hAnsiTheme="minorHAnsi" w:cstheme="minorHAnsi"/>
          <w:sz w:val="24"/>
          <w:szCs w:val="24"/>
          <w:vertAlign w:val="subscript"/>
        </w:rPr>
        <w:t>2</w:t>
      </w:r>
      <w:r w:rsidRPr="001B11D4">
        <w:rPr>
          <w:rFonts w:asciiTheme="minorHAnsi" w:hAnsiTheme="minorHAnsi" w:cstheme="minorHAnsi"/>
          <w:sz w:val="24"/>
          <w:szCs w:val="24"/>
        </w:rPr>
        <w:t xml:space="preserve"> where two of the oscillators are excitons while the third is the cavity. The Hamiltonian of this system can be written as</w:t>
      </w:r>
      <w:r w:rsidR="00947531">
        <w:rPr>
          <w:rFonts w:asciiTheme="minorHAnsi" w:hAnsiTheme="minorHAnsi" w:cstheme="minorHAnsi"/>
          <w:sz w:val="24"/>
          <w:szCs w:val="24"/>
          <w:vertAlign w:val="superscript"/>
        </w:rPr>
        <w:fldChar w:fldCharType="begin"/>
      </w:r>
      <w:r w:rsidR="00947531">
        <w:rPr>
          <w:rFonts w:asciiTheme="minorHAnsi" w:hAnsiTheme="minorHAnsi" w:cstheme="minorHAnsi"/>
          <w:sz w:val="24"/>
          <w:szCs w:val="24"/>
          <w:vertAlign w:val="superscript"/>
        </w:rPr>
        <w:instrText xml:space="preserve"> ADDIN EN.CITE &lt;EndNote&gt;&lt;Cite&gt;&lt;Author&gt;Zhang&lt;/Author&gt;&lt;Year&gt;2020&lt;/Year&gt;&lt;RecNum&gt;91&lt;/RecNum&gt;&lt;DisplayText&gt;&lt;style face="superscript"&gt;5&lt;/style&gt;&lt;/DisplayText&gt;&lt;record&gt;&lt;rec-number&gt;91&lt;/rec-number&gt;&lt;foreign-keys&gt;&lt;key app="EN" db-id="r9vapezzqxpspfez223xvfajv00xwf5wzwwz" timestamp="1615259924"&gt;91&lt;/key&gt;&lt;/foreign-keys&gt;&lt;ref-type name="Journal Article"&gt;17&lt;/ref-type&gt;&lt;contributors&gt;&lt;authors&gt;&lt;author&gt;Zhang, Huiqin&lt;/author&gt;&lt;author&gt;Abhiraman, Bhaskar&lt;/author&gt;&lt;author&gt;Zhang, Qing&lt;/author&gt;&lt;author&gt;Miao, Jinshui&lt;/author&gt;&lt;author&gt;Jo, Kiyoung&lt;/author&gt;&lt;author&gt;Roccasecca, Stefano&lt;/author&gt;&lt;author&gt;Knight, Mark W.&lt;/author&gt;&lt;author&gt;Davoyan, Artur R.&lt;/author&gt;&lt;author&gt;Jariwala, Deep&lt;/author&gt;&lt;/authors&gt;&lt;/contributors&gt;&lt;titles&gt;&lt;title&gt;Hybrid exciton-plasmon-polaritons in van der Waals semiconductor gratings&lt;/title&gt;&lt;secondary-title&gt;Nature Communications&lt;/secondary-title&gt;&lt;/titles&gt;&lt;periodical&gt;&lt;full-title&gt;Nature Communications&lt;/full-title&gt;&lt;/periodical&gt;&lt;pages&gt;3552&lt;/pages&gt;&lt;volume&gt;11&lt;/volume&gt;&lt;number&gt;1&lt;/number&gt;&lt;dates&gt;&lt;year&gt;2020&lt;/year&gt;&lt;pub-dates&gt;&lt;date&gt;2020/07/15&lt;/date&gt;&lt;/pub-dates&gt;&lt;/dates&gt;&lt;isbn&gt;2041-1723&lt;/isbn&gt;&lt;urls&gt;&lt;related-urls&gt;&lt;url&gt;https://doi.org/10.1038/s41467-020-17313-2&lt;/url&gt;&lt;/related-urls&gt;&lt;/urls&gt;&lt;electronic-resource-num&gt;10.1038/s41467-020-17313-2&lt;/electronic-resource-num&gt;&lt;/record&gt;&lt;/Cite&gt;&lt;/EndNote&gt;</w:instrText>
      </w:r>
      <w:r w:rsidR="00947531">
        <w:rPr>
          <w:rFonts w:asciiTheme="minorHAnsi" w:hAnsiTheme="minorHAnsi" w:cstheme="minorHAnsi"/>
          <w:sz w:val="24"/>
          <w:szCs w:val="24"/>
          <w:vertAlign w:val="superscript"/>
        </w:rPr>
        <w:fldChar w:fldCharType="separate"/>
      </w:r>
      <w:r w:rsidR="00947531">
        <w:rPr>
          <w:rFonts w:asciiTheme="minorHAnsi" w:hAnsiTheme="minorHAnsi" w:cstheme="minorHAnsi"/>
          <w:noProof/>
          <w:sz w:val="24"/>
          <w:szCs w:val="24"/>
          <w:vertAlign w:val="superscript"/>
        </w:rPr>
        <w:t>5</w:t>
      </w:r>
      <w:r w:rsidR="00947531">
        <w:rPr>
          <w:rFonts w:asciiTheme="minorHAnsi" w:hAnsiTheme="minorHAnsi" w:cstheme="minorHAnsi"/>
          <w:sz w:val="24"/>
          <w:szCs w:val="24"/>
          <w:vertAlign w:val="superscript"/>
        </w:rPr>
        <w:fldChar w:fldCharType="end"/>
      </w:r>
    </w:p>
    <w:p w14:paraId="58310D70" w14:textId="0D9FDC96" w:rsidR="00C35107" w:rsidRPr="001B11D4" w:rsidRDefault="00C35107" w:rsidP="001B11D4">
      <w:pPr>
        <w:spacing w:line="360" w:lineRule="auto"/>
        <w:jc w:val="center"/>
        <w:rPr>
          <w:rFonts w:asciiTheme="minorHAnsi" w:hAnsiTheme="minorHAnsi" w:cstheme="minorHAnsi"/>
          <w:sz w:val="24"/>
          <w:szCs w:val="24"/>
        </w:rPr>
      </w:pPr>
      <m:oMath>
        <m:r>
          <w:rPr>
            <w:rFonts w:ascii="Cambria Math" w:hAnsi="Cambria Math" w:cstheme="minorHAnsi"/>
            <w:sz w:val="24"/>
            <w:szCs w:val="24"/>
          </w:rPr>
          <m:t>H=</m:t>
        </m:r>
        <m:d>
          <m:dPr>
            <m:ctrlPr>
              <w:rPr>
                <w:rFonts w:ascii="Cambria Math" w:hAnsi="Cambria Math" w:cstheme="minorHAnsi"/>
                <w:i/>
                <w:sz w:val="24"/>
                <w:szCs w:val="24"/>
              </w:rPr>
            </m:ctrlPr>
          </m:dPr>
          <m:e>
            <m:m>
              <m:mPr>
                <m:mcs>
                  <m:mc>
                    <m:mcPr>
                      <m:count m:val="3"/>
                      <m:mcJc m:val="center"/>
                    </m:mcPr>
                  </m:mc>
                </m:mcs>
                <m:ctrlPr>
                  <w:rPr>
                    <w:rFonts w:ascii="Cambria Math" w:hAnsi="Cambria Math" w:cstheme="minorHAnsi"/>
                    <w:i/>
                    <w:sz w:val="24"/>
                    <w:szCs w:val="24"/>
                  </w:rPr>
                </m:ctrlPr>
              </m:mPr>
              <m:mr>
                <m:e>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A</m:t>
                      </m:r>
                    </m:sub>
                  </m:sSub>
                </m:e>
                <m:e>
                  <m:r>
                    <w:rPr>
                      <w:rFonts w:ascii="Cambria Math" w:hAnsi="Cambria Math" w:cstheme="minorHAnsi"/>
                      <w:sz w:val="24"/>
                      <w:szCs w:val="24"/>
                    </w:rPr>
                    <m:t>0</m:t>
                  </m:r>
                </m:e>
                <m:e>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A</m:t>
                      </m:r>
                    </m:sub>
                  </m:sSub>
                </m:e>
              </m:mr>
              <m:mr>
                <m:e>
                  <m:r>
                    <w:rPr>
                      <w:rFonts w:ascii="Cambria Math" w:hAnsi="Cambria Math" w:cstheme="minorHAnsi"/>
                      <w:sz w:val="24"/>
                      <w:szCs w:val="24"/>
                    </w:rPr>
                    <m:t>0</m:t>
                  </m:r>
                </m:e>
                <m:e>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B</m:t>
                      </m:r>
                    </m:sub>
                  </m:sSub>
                </m:e>
                <m:e>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B</m:t>
                      </m:r>
                    </m:sub>
                  </m:sSub>
                </m:e>
              </m:mr>
              <m:mr>
                <m:e>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A</m:t>
                      </m:r>
                    </m:sub>
                  </m:sSub>
                </m:e>
                <m:e>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B</m:t>
                      </m:r>
                    </m:sub>
                  </m:sSub>
                </m:e>
                <m:e>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C</m:t>
                      </m:r>
                    </m:sub>
                  </m:sSub>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t</m:t>
                          </m:r>
                        </m:e>
                        <m:sub>
                          <m:r>
                            <w:rPr>
                              <w:rFonts w:ascii="Cambria Math" w:hAnsi="Cambria Math" w:cstheme="minorHAnsi"/>
                              <w:sz w:val="24"/>
                              <w:szCs w:val="24"/>
                            </w:rPr>
                            <m:t>Al2O3</m:t>
                          </m:r>
                        </m:sub>
                      </m:sSub>
                    </m:e>
                  </m:d>
                </m:e>
              </m:mr>
            </m:m>
          </m:e>
        </m:d>
      </m:oMath>
      <w:r w:rsidR="001B11D4" w:rsidRPr="001B11D4">
        <w:rPr>
          <w:rFonts w:asciiTheme="minorHAnsi" w:hAnsiTheme="minorHAnsi" w:cstheme="minorHAnsi"/>
          <w:sz w:val="24"/>
          <w:szCs w:val="24"/>
        </w:rPr>
        <w:t xml:space="preserve">    ……. (2)</w:t>
      </w:r>
    </w:p>
    <w:p w14:paraId="08670266" w14:textId="1FA9EC1F" w:rsidR="00A8303D" w:rsidRPr="001B11D4" w:rsidRDefault="00E045D3" w:rsidP="001B11D4">
      <w:pPr>
        <w:spacing w:line="360" w:lineRule="auto"/>
        <w:jc w:val="both"/>
        <w:rPr>
          <w:rFonts w:asciiTheme="minorHAnsi" w:hAnsiTheme="minorHAnsi" w:cstheme="minorHAnsi"/>
          <w:sz w:val="24"/>
          <w:szCs w:val="24"/>
        </w:rPr>
      </w:pPr>
      <w:r w:rsidRPr="001B11D4">
        <w:rPr>
          <w:rFonts w:asciiTheme="minorHAnsi" w:hAnsiTheme="minorHAnsi" w:cstheme="minorHAnsi"/>
          <w:sz w:val="24"/>
          <w:szCs w:val="24"/>
        </w:rPr>
        <w:t>Similar to the coupled oscillator model, the diagonal terms (E</w:t>
      </w:r>
      <w:r w:rsidRPr="001B11D4">
        <w:rPr>
          <w:rFonts w:asciiTheme="minorHAnsi" w:hAnsiTheme="minorHAnsi" w:cstheme="minorHAnsi"/>
          <w:sz w:val="24"/>
          <w:szCs w:val="24"/>
          <w:vertAlign w:val="subscript"/>
        </w:rPr>
        <w:t>A</w:t>
      </w:r>
      <w:r w:rsidRPr="001B11D4">
        <w:rPr>
          <w:rFonts w:asciiTheme="minorHAnsi" w:hAnsiTheme="minorHAnsi" w:cstheme="minorHAnsi"/>
          <w:sz w:val="24"/>
          <w:szCs w:val="24"/>
        </w:rPr>
        <w:t>, E</w:t>
      </w:r>
      <w:r w:rsidRPr="001B11D4">
        <w:rPr>
          <w:rFonts w:asciiTheme="minorHAnsi" w:hAnsiTheme="minorHAnsi" w:cstheme="minorHAnsi"/>
          <w:sz w:val="24"/>
          <w:szCs w:val="24"/>
          <w:vertAlign w:val="subscript"/>
        </w:rPr>
        <w:t>B</w:t>
      </w:r>
      <w:r w:rsidRPr="001B11D4">
        <w:rPr>
          <w:rFonts w:asciiTheme="minorHAnsi" w:hAnsiTheme="minorHAnsi" w:cstheme="minorHAnsi"/>
          <w:sz w:val="24"/>
          <w:szCs w:val="24"/>
        </w:rPr>
        <w:t>, and E</w:t>
      </w:r>
      <w:r w:rsidRPr="001B11D4">
        <w:rPr>
          <w:rFonts w:asciiTheme="minorHAnsi" w:hAnsiTheme="minorHAnsi" w:cstheme="minorHAnsi"/>
          <w:sz w:val="24"/>
          <w:szCs w:val="24"/>
          <w:vertAlign w:val="subscript"/>
        </w:rPr>
        <w:t>C</w:t>
      </w:r>
      <w:r w:rsidRPr="001B11D4">
        <w:rPr>
          <w:rFonts w:asciiTheme="minorHAnsi" w:hAnsiTheme="minorHAnsi" w:cstheme="minorHAnsi"/>
          <w:sz w:val="24"/>
          <w:szCs w:val="24"/>
        </w:rPr>
        <w:t xml:space="preserve">) are the uncoupled energies of the A exciton, B exciton, and cavity mode, respectively, while the off-diagonal terms determine the coupling strength between oscillators. </w:t>
      </w:r>
      <w:proofErr w:type="spellStart"/>
      <w:r w:rsidR="00D03D94" w:rsidRPr="001B11D4">
        <w:rPr>
          <w:rFonts w:asciiTheme="minorHAnsi" w:hAnsiTheme="minorHAnsi" w:cstheme="minorHAnsi"/>
          <w:sz w:val="24"/>
          <w:szCs w:val="24"/>
        </w:rPr>
        <w:t>g</w:t>
      </w:r>
      <w:r w:rsidR="00D03D94" w:rsidRPr="001B11D4">
        <w:rPr>
          <w:rFonts w:asciiTheme="minorHAnsi" w:hAnsiTheme="minorHAnsi" w:cstheme="minorHAnsi"/>
          <w:sz w:val="24"/>
          <w:szCs w:val="24"/>
          <w:vertAlign w:val="subscript"/>
        </w:rPr>
        <w:t>A</w:t>
      </w:r>
      <w:proofErr w:type="spellEnd"/>
      <w:r w:rsidR="00D03D94" w:rsidRPr="001B11D4">
        <w:rPr>
          <w:rFonts w:asciiTheme="minorHAnsi" w:hAnsiTheme="minorHAnsi" w:cstheme="minorHAnsi"/>
          <w:sz w:val="24"/>
          <w:szCs w:val="24"/>
        </w:rPr>
        <w:t xml:space="preserve"> is the coupling parameter between the A exciton and the cavity mode while</w:t>
      </w:r>
      <w:r w:rsidR="00F43C48" w:rsidRPr="001B11D4">
        <w:rPr>
          <w:rFonts w:asciiTheme="minorHAnsi" w:hAnsiTheme="minorHAnsi" w:cstheme="minorHAnsi"/>
          <w:sz w:val="24"/>
          <w:szCs w:val="24"/>
        </w:rPr>
        <w:t xml:space="preserve"> </w:t>
      </w:r>
      <w:proofErr w:type="spellStart"/>
      <w:r w:rsidR="00F43C48" w:rsidRPr="001B11D4">
        <w:rPr>
          <w:rFonts w:asciiTheme="minorHAnsi" w:hAnsiTheme="minorHAnsi" w:cstheme="minorHAnsi"/>
          <w:sz w:val="24"/>
          <w:szCs w:val="24"/>
        </w:rPr>
        <w:t>g</w:t>
      </w:r>
      <w:r w:rsidR="00F43C48" w:rsidRPr="001B11D4">
        <w:rPr>
          <w:rFonts w:asciiTheme="minorHAnsi" w:hAnsiTheme="minorHAnsi" w:cstheme="minorHAnsi"/>
          <w:sz w:val="24"/>
          <w:szCs w:val="24"/>
          <w:vertAlign w:val="subscript"/>
        </w:rPr>
        <w:t>B</w:t>
      </w:r>
      <w:proofErr w:type="spellEnd"/>
      <w:r w:rsidR="00F43C48" w:rsidRPr="001B11D4">
        <w:rPr>
          <w:rFonts w:asciiTheme="minorHAnsi" w:hAnsiTheme="minorHAnsi" w:cstheme="minorHAnsi"/>
          <w:sz w:val="24"/>
          <w:szCs w:val="24"/>
        </w:rPr>
        <w:t xml:space="preserve"> is the coupling parameter between the B exciton and the cavity mode. The 0 terms are due to the assumption that the A and B excitons do not couple with one another. This assumption was checked by allowing the terms to vary when fitting the model, but this approached gave the coupling between the excitons to be 5 orders of magnitude smaller than </w:t>
      </w:r>
      <w:proofErr w:type="spellStart"/>
      <w:r w:rsidR="00F43C48" w:rsidRPr="001B11D4">
        <w:rPr>
          <w:rFonts w:asciiTheme="minorHAnsi" w:hAnsiTheme="minorHAnsi" w:cstheme="minorHAnsi"/>
          <w:sz w:val="24"/>
          <w:szCs w:val="24"/>
        </w:rPr>
        <w:t>g</w:t>
      </w:r>
      <w:r w:rsidR="00F43C48" w:rsidRPr="001B11D4">
        <w:rPr>
          <w:rFonts w:asciiTheme="minorHAnsi" w:hAnsiTheme="minorHAnsi" w:cstheme="minorHAnsi"/>
          <w:sz w:val="24"/>
          <w:szCs w:val="24"/>
          <w:vertAlign w:val="subscript"/>
        </w:rPr>
        <w:t>A</w:t>
      </w:r>
      <w:proofErr w:type="spellEnd"/>
      <w:r w:rsidR="00F43C48" w:rsidRPr="001B11D4">
        <w:rPr>
          <w:rFonts w:asciiTheme="minorHAnsi" w:hAnsiTheme="minorHAnsi" w:cstheme="minorHAnsi"/>
          <w:sz w:val="24"/>
          <w:szCs w:val="24"/>
        </w:rPr>
        <w:t xml:space="preserve"> and </w:t>
      </w:r>
      <w:proofErr w:type="spellStart"/>
      <w:r w:rsidR="00F43C48" w:rsidRPr="001B11D4">
        <w:rPr>
          <w:rFonts w:asciiTheme="minorHAnsi" w:hAnsiTheme="minorHAnsi" w:cstheme="minorHAnsi"/>
          <w:sz w:val="24"/>
          <w:szCs w:val="24"/>
        </w:rPr>
        <w:t>g</w:t>
      </w:r>
      <w:r w:rsidR="00F43C48" w:rsidRPr="001B11D4">
        <w:rPr>
          <w:rFonts w:asciiTheme="minorHAnsi" w:hAnsiTheme="minorHAnsi" w:cstheme="minorHAnsi"/>
          <w:sz w:val="24"/>
          <w:szCs w:val="24"/>
          <w:vertAlign w:val="subscript"/>
        </w:rPr>
        <w:t>B</w:t>
      </w:r>
      <w:proofErr w:type="spellEnd"/>
      <w:r w:rsidR="00F43C48" w:rsidRPr="001B11D4">
        <w:rPr>
          <w:rFonts w:asciiTheme="minorHAnsi" w:hAnsiTheme="minorHAnsi" w:cstheme="minorHAnsi"/>
          <w:sz w:val="24"/>
          <w:szCs w:val="24"/>
        </w:rPr>
        <w:t xml:space="preserve">. </w:t>
      </w:r>
      <w:r w:rsidR="001543D6" w:rsidRPr="001B11D4">
        <w:rPr>
          <w:rFonts w:asciiTheme="minorHAnsi" w:hAnsiTheme="minorHAnsi" w:cstheme="minorHAnsi"/>
          <w:sz w:val="24"/>
          <w:szCs w:val="24"/>
        </w:rPr>
        <w:t xml:space="preserve">The model was fitted to the simulated values using </w:t>
      </w:r>
      <w:proofErr w:type="spellStart"/>
      <w:r w:rsidR="001543D6" w:rsidRPr="001B11D4">
        <w:rPr>
          <w:rFonts w:asciiTheme="minorHAnsi" w:hAnsiTheme="minorHAnsi" w:cstheme="minorHAnsi"/>
          <w:sz w:val="24"/>
          <w:szCs w:val="24"/>
        </w:rPr>
        <w:t>g</w:t>
      </w:r>
      <w:r w:rsidR="001543D6" w:rsidRPr="001B11D4">
        <w:rPr>
          <w:rFonts w:asciiTheme="minorHAnsi" w:hAnsiTheme="minorHAnsi" w:cstheme="minorHAnsi"/>
          <w:sz w:val="24"/>
          <w:szCs w:val="24"/>
          <w:vertAlign w:val="subscript"/>
        </w:rPr>
        <w:t>A</w:t>
      </w:r>
      <w:proofErr w:type="spellEnd"/>
      <w:r w:rsidR="001543D6" w:rsidRPr="001B11D4">
        <w:rPr>
          <w:rFonts w:asciiTheme="minorHAnsi" w:hAnsiTheme="minorHAnsi" w:cstheme="minorHAnsi"/>
          <w:sz w:val="24"/>
          <w:szCs w:val="24"/>
        </w:rPr>
        <w:t xml:space="preserve">, </w:t>
      </w:r>
      <w:proofErr w:type="spellStart"/>
      <w:r w:rsidR="001543D6" w:rsidRPr="001B11D4">
        <w:rPr>
          <w:rFonts w:asciiTheme="minorHAnsi" w:hAnsiTheme="minorHAnsi" w:cstheme="minorHAnsi"/>
          <w:sz w:val="24"/>
          <w:szCs w:val="24"/>
        </w:rPr>
        <w:t>g</w:t>
      </w:r>
      <w:r w:rsidR="001543D6" w:rsidRPr="001B11D4">
        <w:rPr>
          <w:rFonts w:asciiTheme="minorHAnsi" w:hAnsiTheme="minorHAnsi" w:cstheme="minorHAnsi"/>
          <w:sz w:val="24"/>
          <w:szCs w:val="24"/>
          <w:vertAlign w:val="subscript"/>
        </w:rPr>
        <w:t>B</w:t>
      </w:r>
      <w:proofErr w:type="spellEnd"/>
      <w:r w:rsidR="001543D6" w:rsidRPr="001B11D4">
        <w:rPr>
          <w:rFonts w:asciiTheme="minorHAnsi" w:hAnsiTheme="minorHAnsi" w:cstheme="minorHAnsi"/>
          <w:sz w:val="24"/>
          <w:szCs w:val="24"/>
        </w:rPr>
        <w:t>, and the linear dependence of the cavity mode on the bottom alumina thickness as the fit parameters and a least square optimization approach.</w:t>
      </w:r>
      <w:r w:rsidR="00A8303D" w:rsidRPr="001B11D4">
        <w:rPr>
          <w:rFonts w:asciiTheme="minorHAnsi" w:hAnsiTheme="minorHAnsi" w:cstheme="minorHAnsi"/>
          <w:sz w:val="24"/>
          <w:szCs w:val="24"/>
        </w:rPr>
        <w:t xml:space="preserve"> </w:t>
      </w:r>
    </w:p>
    <w:p w14:paraId="00000079" w14:textId="77777777" w:rsidR="00EB220F" w:rsidRDefault="00EB220F"/>
    <w:p w14:paraId="0000007A" w14:textId="5A246B1C" w:rsidR="00EB220F" w:rsidRDefault="002C64D3" w:rsidP="00310CC1">
      <w:pPr>
        <w:jc w:val="center"/>
      </w:pPr>
      <w:r>
        <w:rPr>
          <w:noProof/>
        </w:rPr>
        <w:drawing>
          <wp:inline distT="0" distB="0" distL="0" distR="0" wp14:anchorId="24D03585" wp14:editId="5F04C9FC">
            <wp:extent cx="6099552" cy="25222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rotWithShape="1">
                    <a:blip r:embed="rId28">
                      <a:extLst>
                        <a:ext uri="{28A0092B-C50C-407E-A947-70E740481C1C}">
                          <a14:useLocalDpi xmlns:a14="http://schemas.microsoft.com/office/drawing/2010/main" val="0"/>
                        </a:ext>
                      </a:extLst>
                    </a:blip>
                    <a:srcRect l="8777" t="15600" r="10515" b="25068"/>
                    <a:stretch/>
                  </pic:blipFill>
                  <pic:spPr bwMode="auto">
                    <a:xfrm>
                      <a:off x="0" y="0"/>
                      <a:ext cx="6109683" cy="2526409"/>
                    </a:xfrm>
                    <a:prstGeom prst="rect">
                      <a:avLst/>
                    </a:prstGeom>
                    <a:noFill/>
                    <a:ln>
                      <a:noFill/>
                    </a:ln>
                    <a:extLst>
                      <a:ext uri="{53640926-AAD7-44D8-BBD7-CCE9431645EC}">
                        <a14:shadowObscured xmlns:a14="http://schemas.microsoft.com/office/drawing/2010/main"/>
                      </a:ext>
                    </a:extLst>
                  </pic:spPr>
                </pic:pic>
              </a:graphicData>
            </a:graphic>
          </wp:inline>
        </w:drawing>
      </w:r>
    </w:p>
    <w:p w14:paraId="0000007C" w14:textId="3EEF8C2F" w:rsidR="00EB220F" w:rsidRPr="001B11D4" w:rsidRDefault="007C63D7" w:rsidP="00310CC1">
      <w:pPr>
        <w:spacing w:line="276" w:lineRule="auto"/>
        <w:jc w:val="both"/>
        <w:rPr>
          <w:b/>
          <w:bCs/>
        </w:rPr>
      </w:pPr>
      <w:r w:rsidRPr="001B11D4">
        <w:rPr>
          <w:b/>
          <w:bCs/>
        </w:rPr>
        <w:t>Figure S2</w:t>
      </w:r>
      <w:r w:rsidR="00365742">
        <w:rPr>
          <w:b/>
          <w:bCs/>
        </w:rPr>
        <w:t>3</w:t>
      </w:r>
      <w:r w:rsidRPr="001B11D4">
        <w:rPr>
          <w:b/>
          <w:bCs/>
        </w:rPr>
        <w:t xml:space="preserve">: </w:t>
      </w:r>
      <w:sdt>
        <w:sdtPr>
          <w:rPr>
            <w:b/>
            <w:bCs/>
          </w:rPr>
          <w:tag w:val="goog_rdk_13"/>
          <w:id w:val="1571608625"/>
        </w:sdtPr>
        <w:sdtEndPr/>
        <w:sdtContent/>
      </w:sdt>
      <w:sdt>
        <w:sdtPr>
          <w:rPr>
            <w:b/>
            <w:bCs/>
          </w:rPr>
          <w:tag w:val="goog_rdk_14"/>
          <w:id w:val="1244372087"/>
        </w:sdtPr>
        <w:sdtEndPr/>
        <w:sdtContent/>
      </w:sdt>
      <w:r w:rsidR="00310CC1">
        <w:rPr>
          <w:b/>
          <w:bCs/>
        </w:rPr>
        <w:t>The angle and spacer thickness dependence on the coupling coefficient (</w:t>
      </w:r>
      <m:oMath>
        <m:f>
          <m:fPr>
            <m:ctrlPr>
              <w:rPr>
                <w:rFonts w:ascii="Cambria Math" w:hAnsi="Cambria Math"/>
                <w:b/>
                <w:bCs/>
                <w:i/>
              </w:rPr>
            </m:ctrlPr>
          </m:fPr>
          <m:num>
            <m:r>
              <m:rPr>
                <m:sty m:val="bi"/>
              </m:rPr>
              <w:rPr>
                <w:rFonts w:ascii="Cambria Math" w:hAnsi="Cambria Math"/>
              </w:rPr>
              <m:t>ℏ</m:t>
            </m:r>
            <m:sSub>
              <m:sSubPr>
                <m:ctrlPr>
                  <w:rPr>
                    <w:rFonts w:ascii="Cambria Math" w:hAnsi="Cambria Math"/>
                    <w:b/>
                    <w:bCs/>
                    <w:i/>
                  </w:rPr>
                </m:ctrlPr>
              </m:sSubPr>
              <m:e>
                <m:r>
                  <m:rPr>
                    <m:sty m:val="b"/>
                  </m:rPr>
                  <w:rPr>
                    <w:rFonts w:ascii="Cambria Math" w:hAnsi="Cambria Math"/>
                  </w:rPr>
                  <m:t>Ω</m:t>
                </m:r>
                <m:ctrlPr>
                  <w:rPr>
                    <w:rFonts w:ascii="Cambria Math" w:hAnsi="Cambria Math"/>
                    <w:b/>
                    <w:bCs/>
                  </w:rPr>
                </m:ctrlPr>
              </m:e>
              <m:sub>
                <m:r>
                  <m:rPr>
                    <m:sty m:val="bi"/>
                  </m:rPr>
                  <w:rPr>
                    <w:rFonts w:ascii="Cambria Math" w:hAnsi="Cambria Math"/>
                  </w:rPr>
                  <m:t>Rabi</m:t>
                </m:r>
              </m:sub>
            </m:sSub>
          </m:num>
          <m:den>
            <m:r>
              <m:rPr>
                <m:sty m:val="bi"/>
              </m:rPr>
              <w:rPr>
                <w:rFonts w:ascii="Cambria Math" w:hAnsi="Cambria Math"/>
              </w:rPr>
              <m:t>2</m:t>
            </m:r>
          </m:den>
        </m:f>
        <m:r>
          <m:rPr>
            <m:sty m:val="bi"/>
          </m:rPr>
          <w:rPr>
            <w:rFonts w:ascii="Cambria Math" w:hAnsi="Cambria Math"/>
          </w:rPr>
          <m:t>=g</m:t>
        </m:r>
      </m:oMath>
      <w:r w:rsidR="00310CC1">
        <w:rPr>
          <w:b/>
          <w:bCs/>
        </w:rPr>
        <w:t>) for</w:t>
      </w:r>
      <w:r w:rsidRPr="001B11D4">
        <w:rPr>
          <w:b/>
          <w:bCs/>
        </w:rPr>
        <w:t xml:space="preserve"> (</w:t>
      </w:r>
      <w:r w:rsidR="00310CC1">
        <w:rPr>
          <w:b/>
          <w:bCs/>
        </w:rPr>
        <w:t>a</w:t>
      </w:r>
      <w:r w:rsidRPr="001B11D4">
        <w:rPr>
          <w:b/>
          <w:bCs/>
        </w:rPr>
        <w:t>) WS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N=5 and (</w:t>
      </w:r>
      <w:r w:rsidR="00310CC1">
        <w:rPr>
          <w:b/>
          <w:bCs/>
        </w:rPr>
        <w:t>b</w:t>
      </w:r>
      <w:r w:rsidRPr="001B11D4">
        <w:rPr>
          <w:b/>
          <w:bCs/>
        </w:rPr>
        <w:t>) WS</w:t>
      </w:r>
      <w:r w:rsidRPr="001B11D4">
        <w:rPr>
          <w:b/>
          <w:bCs/>
          <w:vertAlign w:val="subscript"/>
        </w:rPr>
        <w:t>2</w:t>
      </w:r>
      <w:r w:rsidRPr="001B11D4">
        <w:rPr>
          <w:b/>
          <w:bCs/>
        </w:rPr>
        <w:t>/h-BN N=5 superlattices.</w:t>
      </w:r>
    </w:p>
    <w:p w14:paraId="0000007D" w14:textId="77777777" w:rsidR="00EB220F" w:rsidRDefault="00EB220F"/>
    <w:p w14:paraId="00000080" w14:textId="377783B3" w:rsidR="00EB220F" w:rsidRDefault="00EB220F" w:rsidP="004A1456"/>
    <w:p w14:paraId="00000083" w14:textId="7A6214C2" w:rsidR="00EB220F" w:rsidRDefault="002C64D3">
      <w:r>
        <w:rPr>
          <w:noProof/>
        </w:rPr>
        <w:lastRenderedPageBreak/>
        <w:drawing>
          <wp:inline distT="0" distB="0" distL="0" distR="0" wp14:anchorId="1FC34ED0" wp14:editId="720E5F69">
            <wp:extent cx="5731510" cy="4257040"/>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4257040"/>
                    </a:xfrm>
                    <a:prstGeom prst="rect">
                      <a:avLst/>
                    </a:prstGeom>
                    <a:noFill/>
                    <a:ln>
                      <a:noFill/>
                    </a:ln>
                  </pic:spPr>
                </pic:pic>
              </a:graphicData>
            </a:graphic>
          </wp:inline>
        </w:drawing>
      </w:r>
    </w:p>
    <w:p w14:paraId="00000084" w14:textId="74109691" w:rsidR="00EB220F" w:rsidRPr="001B11D4" w:rsidRDefault="007C63D7" w:rsidP="001B11D4">
      <w:pPr>
        <w:spacing w:line="276" w:lineRule="auto"/>
        <w:jc w:val="both"/>
        <w:rPr>
          <w:b/>
          <w:bCs/>
        </w:rPr>
      </w:pPr>
      <w:r w:rsidRPr="001B11D4">
        <w:rPr>
          <w:b/>
          <w:bCs/>
        </w:rPr>
        <w:t>Figure S2</w:t>
      </w:r>
      <w:r w:rsidR="00365742">
        <w:rPr>
          <w:b/>
          <w:bCs/>
        </w:rPr>
        <w:t>4</w:t>
      </w:r>
      <w:r w:rsidRPr="001B11D4">
        <w:rPr>
          <w:b/>
          <w:bCs/>
        </w:rPr>
        <w:t>: The simulated anti-crossing behavior of (a) WS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 xml:space="preserve">3 </w:t>
      </w:r>
      <w:r w:rsidRPr="001B11D4">
        <w:rPr>
          <w:b/>
          <w:bCs/>
        </w:rPr>
        <w:t>N=4, (b) bulk WS</w:t>
      </w:r>
      <w:r w:rsidRPr="001B11D4">
        <w:rPr>
          <w:b/>
          <w:bCs/>
          <w:vertAlign w:val="subscript"/>
        </w:rPr>
        <w:t>2</w:t>
      </w:r>
      <w:r w:rsidRPr="001B11D4">
        <w:rPr>
          <w:b/>
          <w:bCs/>
        </w:rPr>
        <w:t xml:space="preserve"> (2.8 nm) on Al</w:t>
      </w:r>
      <w:r w:rsidRPr="001B11D4">
        <w:rPr>
          <w:b/>
          <w:bCs/>
          <w:vertAlign w:val="subscript"/>
        </w:rPr>
        <w:t>2</w:t>
      </w:r>
      <w:r w:rsidRPr="001B11D4">
        <w:rPr>
          <w:b/>
          <w:bCs/>
        </w:rPr>
        <w:t>O</w:t>
      </w:r>
      <w:r w:rsidRPr="001B11D4">
        <w:rPr>
          <w:b/>
          <w:bCs/>
          <w:vertAlign w:val="subscript"/>
        </w:rPr>
        <w:t>3</w:t>
      </w:r>
      <w:r w:rsidRPr="001B11D4">
        <w:rPr>
          <w:b/>
          <w:bCs/>
        </w:rPr>
        <w:t xml:space="preserve"> (34 nm) and Au, (c) WS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 xml:space="preserve">3 </w:t>
      </w:r>
      <w:r w:rsidRPr="001B11D4">
        <w:rPr>
          <w:b/>
          <w:bCs/>
        </w:rPr>
        <w:t>N=1, and (d) WS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 xml:space="preserve">3 </w:t>
      </w:r>
      <w:r w:rsidRPr="001B11D4">
        <w:rPr>
          <w:b/>
          <w:bCs/>
        </w:rPr>
        <w:t>N=8.</w:t>
      </w:r>
    </w:p>
    <w:p w14:paraId="00000085" w14:textId="77777777" w:rsidR="00EB220F" w:rsidRDefault="00EB220F"/>
    <w:p w14:paraId="00000089" w14:textId="77777777" w:rsidR="00EB220F" w:rsidRDefault="00EB220F"/>
    <w:p w14:paraId="0000008A" w14:textId="77777777" w:rsidR="00EB220F" w:rsidRDefault="00EB220F"/>
    <w:p w14:paraId="0000008B" w14:textId="71F9AA66" w:rsidR="00EB220F" w:rsidRDefault="002C64D3">
      <w:r>
        <w:rPr>
          <w:noProof/>
        </w:rPr>
        <w:lastRenderedPageBreak/>
        <w:drawing>
          <wp:inline distT="0" distB="0" distL="0" distR="0" wp14:anchorId="56AF1690" wp14:editId="072BBC62">
            <wp:extent cx="5731510" cy="3154680"/>
            <wp:effectExtent l="0" t="0" r="254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3154680"/>
                    </a:xfrm>
                    <a:prstGeom prst="rect">
                      <a:avLst/>
                    </a:prstGeom>
                    <a:noFill/>
                    <a:ln>
                      <a:noFill/>
                    </a:ln>
                  </pic:spPr>
                </pic:pic>
              </a:graphicData>
            </a:graphic>
          </wp:inline>
        </w:drawing>
      </w:r>
    </w:p>
    <w:p w14:paraId="0000008C" w14:textId="6776C98E" w:rsidR="00EB220F" w:rsidRPr="001B11D4" w:rsidRDefault="007C63D7" w:rsidP="001B11D4">
      <w:pPr>
        <w:spacing w:line="276" w:lineRule="auto"/>
        <w:jc w:val="both"/>
        <w:rPr>
          <w:b/>
          <w:bCs/>
        </w:rPr>
      </w:pPr>
      <w:r w:rsidRPr="001B11D4">
        <w:rPr>
          <w:b/>
          <w:bCs/>
        </w:rPr>
        <w:t>Figure S2</w:t>
      </w:r>
      <w:r w:rsidR="00365742">
        <w:rPr>
          <w:b/>
          <w:bCs/>
        </w:rPr>
        <w:t>5</w:t>
      </w:r>
      <w:r w:rsidRPr="001B11D4">
        <w:rPr>
          <w:b/>
          <w:bCs/>
        </w:rPr>
        <w:t>: Spectra of the WS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N=4 superlattice. (a) The incident angle and number of unit cell dependence of the Rabi splitting under TE polarized light. (b) The anti-crossing behavior. The (c) simulated and (d) experimental reflectance spectra of TM polarized light. The (e) simulated and (f) experimental reflectance spectra of TE polarized light.</w:t>
      </w:r>
    </w:p>
    <w:p w14:paraId="0000008D" w14:textId="77777777" w:rsidR="00EB220F" w:rsidRDefault="00EB220F"/>
    <w:p w14:paraId="0000008E" w14:textId="77777777" w:rsidR="00EB220F" w:rsidRDefault="00EB220F"/>
    <w:p w14:paraId="0000008F" w14:textId="77777777" w:rsidR="00EB220F" w:rsidRDefault="00EB220F"/>
    <w:p w14:paraId="00000090" w14:textId="06701955" w:rsidR="00EB220F" w:rsidRDefault="002C64D3">
      <w:r>
        <w:rPr>
          <w:noProof/>
        </w:rPr>
        <w:drawing>
          <wp:inline distT="0" distB="0" distL="0" distR="0" wp14:anchorId="0C8AF585" wp14:editId="3E4D8410">
            <wp:extent cx="5731510" cy="2989580"/>
            <wp:effectExtent l="0" t="0" r="254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2989580"/>
                    </a:xfrm>
                    <a:prstGeom prst="rect">
                      <a:avLst/>
                    </a:prstGeom>
                    <a:noFill/>
                    <a:ln>
                      <a:noFill/>
                    </a:ln>
                  </pic:spPr>
                </pic:pic>
              </a:graphicData>
            </a:graphic>
          </wp:inline>
        </w:drawing>
      </w:r>
    </w:p>
    <w:p w14:paraId="00000091" w14:textId="716A6338" w:rsidR="00EB220F" w:rsidRPr="001B11D4" w:rsidRDefault="007C63D7" w:rsidP="001B11D4">
      <w:pPr>
        <w:spacing w:line="276" w:lineRule="auto"/>
        <w:jc w:val="both"/>
        <w:rPr>
          <w:b/>
          <w:bCs/>
        </w:rPr>
      </w:pPr>
      <w:r w:rsidRPr="001B11D4">
        <w:rPr>
          <w:b/>
          <w:bCs/>
        </w:rPr>
        <w:t>Figure S2</w:t>
      </w:r>
      <w:r w:rsidR="00365742">
        <w:rPr>
          <w:b/>
          <w:bCs/>
        </w:rPr>
        <w:t>6</w:t>
      </w:r>
      <w:r w:rsidRPr="001B11D4">
        <w:rPr>
          <w:b/>
          <w:bCs/>
        </w:rPr>
        <w:t>: Spectra of the MoS</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N=4 superlattice. (a) The anti-crossing behavior. The (b) simulated and (c) experimental reflectance spectra of TM polarized light. The (d) simulated and (e) experimental reflectance spectra of TE polarized light.</w:t>
      </w:r>
    </w:p>
    <w:p w14:paraId="00000092" w14:textId="77777777" w:rsidR="00EB220F" w:rsidRDefault="00EB220F">
      <w:pPr>
        <w:jc w:val="both"/>
      </w:pPr>
    </w:p>
    <w:p w14:paraId="00000093" w14:textId="1198A7D3" w:rsidR="00EB220F" w:rsidRDefault="00CB4DE5">
      <w:pPr>
        <w:jc w:val="both"/>
      </w:pPr>
      <w:r>
        <w:rPr>
          <w:noProof/>
        </w:rPr>
        <w:drawing>
          <wp:inline distT="0" distB="0" distL="0" distR="0" wp14:anchorId="5E3335DC" wp14:editId="4C3D1879">
            <wp:extent cx="5731510" cy="29972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2997200"/>
                    </a:xfrm>
                    <a:prstGeom prst="rect">
                      <a:avLst/>
                    </a:prstGeom>
                    <a:noFill/>
                    <a:ln>
                      <a:noFill/>
                    </a:ln>
                  </pic:spPr>
                </pic:pic>
              </a:graphicData>
            </a:graphic>
          </wp:inline>
        </w:drawing>
      </w:r>
    </w:p>
    <w:p w14:paraId="422B16BF" w14:textId="10026234" w:rsidR="003C0BD2" w:rsidRPr="000F2F12" w:rsidRDefault="007C63D7" w:rsidP="000F2F12">
      <w:pPr>
        <w:spacing w:line="276" w:lineRule="auto"/>
        <w:jc w:val="both"/>
        <w:rPr>
          <w:b/>
          <w:bCs/>
        </w:rPr>
      </w:pPr>
      <w:r w:rsidRPr="001B11D4">
        <w:rPr>
          <w:b/>
          <w:bCs/>
        </w:rPr>
        <w:t>Figure S2</w:t>
      </w:r>
      <w:r w:rsidR="00365742">
        <w:rPr>
          <w:b/>
          <w:bCs/>
        </w:rPr>
        <w:t>7</w:t>
      </w:r>
      <w:r w:rsidRPr="001B11D4">
        <w:rPr>
          <w:b/>
          <w:bCs/>
        </w:rPr>
        <w:t>: The fabrication of MoSe</w:t>
      </w:r>
      <w:r w:rsidRPr="001B11D4">
        <w:rPr>
          <w:b/>
          <w:bCs/>
          <w:vertAlign w:val="subscript"/>
        </w:rPr>
        <w:t>2</w:t>
      </w:r>
      <w:r w:rsidRPr="001B11D4">
        <w:rPr>
          <w:b/>
          <w:bCs/>
        </w:rPr>
        <w:t>/Al</w:t>
      </w:r>
      <w:r w:rsidRPr="001B11D4">
        <w:rPr>
          <w:b/>
          <w:bCs/>
          <w:vertAlign w:val="subscript"/>
        </w:rPr>
        <w:t>2</w:t>
      </w:r>
      <w:r w:rsidRPr="001B11D4">
        <w:rPr>
          <w:b/>
          <w:bCs/>
        </w:rPr>
        <w:t>O</w:t>
      </w:r>
      <w:r w:rsidRPr="001B11D4">
        <w:rPr>
          <w:b/>
          <w:bCs/>
          <w:vertAlign w:val="subscript"/>
        </w:rPr>
        <w:t>3</w:t>
      </w:r>
      <w:r w:rsidRPr="001B11D4">
        <w:rPr>
          <w:b/>
          <w:bCs/>
        </w:rPr>
        <w:t xml:space="preserve"> superlattice. (a, b) The layer dependent (unit cell N) Raman and reflectance spectra and the corresponding (c) simulated layer dependent reflectance spectrum. (d, e) The angle dependent reflectance spectra for the N=3 superlattice for TE and TM polarized incident light.</w:t>
      </w:r>
    </w:p>
    <w:p w14:paraId="45E70FE1" w14:textId="77777777" w:rsidR="00947531" w:rsidRPr="001B11D4" w:rsidRDefault="00947531" w:rsidP="003C0BD2">
      <w:pPr>
        <w:rPr>
          <w:rFonts w:asciiTheme="minorHAnsi" w:hAnsiTheme="minorHAnsi" w:cstheme="minorHAnsi"/>
          <w:sz w:val="24"/>
          <w:szCs w:val="24"/>
        </w:rPr>
      </w:pPr>
    </w:p>
    <w:p w14:paraId="255443B0" w14:textId="77777777" w:rsidR="007F11D2" w:rsidRPr="00947531" w:rsidRDefault="007F11D2" w:rsidP="007F11D2">
      <w:pPr>
        <w:jc w:val="both"/>
        <w:rPr>
          <w:rFonts w:asciiTheme="minorHAnsi" w:hAnsiTheme="minorHAnsi" w:cstheme="minorHAnsi"/>
          <w:b/>
          <w:bCs/>
          <w:sz w:val="28"/>
          <w:szCs w:val="28"/>
        </w:rPr>
      </w:pPr>
      <w:r w:rsidRPr="00947531">
        <w:rPr>
          <w:rFonts w:asciiTheme="minorHAnsi" w:hAnsiTheme="minorHAnsi" w:cstheme="minorHAnsi"/>
          <w:b/>
          <w:bCs/>
          <w:sz w:val="28"/>
          <w:szCs w:val="28"/>
        </w:rPr>
        <w:t>References:</w:t>
      </w:r>
    </w:p>
    <w:p w14:paraId="2FA46466" w14:textId="77777777" w:rsidR="007F11D2" w:rsidRDefault="007F11D2" w:rsidP="001B11D4">
      <w:pPr>
        <w:ind w:left="720" w:hanging="720"/>
        <w:jc w:val="both"/>
        <w:rPr>
          <w:rFonts w:ascii="Helvetica" w:hAnsi="Helvetica"/>
          <w:color w:val="222222"/>
          <w:sz w:val="21"/>
          <w:szCs w:val="21"/>
          <w:shd w:val="clear" w:color="auto" w:fill="FFFFFF"/>
        </w:rPr>
      </w:pPr>
    </w:p>
    <w:p w14:paraId="35BFBACA" w14:textId="77777777" w:rsidR="00947531" w:rsidRPr="00947531" w:rsidRDefault="007F11D2" w:rsidP="00947531">
      <w:pPr>
        <w:pStyle w:val="EndNoteBibliography"/>
        <w:spacing w:after="0"/>
        <w:ind w:left="720" w:hanging="720"/>
      </w:pPr>
      <w:r>
        <w:rPr>
          <w:sz w:val="24"/>
          <w:szCs w:val="24"/>
        </w:rPr>
        <w:fldChar w:fldCharType="begin"/>
      </w:r>
      <w:r>
        <w:rPr>
          <w:sz w:val="24"/>
          <w:szCs w:val="24"/>
        </w:rPr>
        <w:instrText xml:space="preserve"> ADDIN EN.REFLIST </w:instrText>
      </w:r>
      <w:r>
        <w:rPr>
          <w:sz w:val="24"/>
          <w:szCs w:val="24"/>
        </w:rPr>
        <w:fldChar w:fldCharType="separate"/>
      </w:r>
      <w:r w:rsidR="00947531" w:rsidRPr="00947531">
        <w:t>1</w:t>
      </w:r>
      <w:r w:rsidR="00947531" w:rsidRPr="00947531">
        <w:tab/>
        <w:t xml:space="preserve">Burkhard, G. F. &amp; Hoke, E. T. Transfer Matrix Optical Modeling. </w:t>
      </w:r>
      <w:r w:rsidR="00947531" w:rsidRPr="00947531">
        <w:rPr>
          <w:i/>
        </w:rPr>
        <w:t>McGehee Group (Stanford Univ)</w:t>
      </w:r>
      <w:r w:rsidR="00947531" w:rsidRPr="00947531">
        <w:t xml:space="preserve"> (2011).</w:t>
      </w:r>
    </w:p>
    <w:p w14:paraId="64A763A5" w14:textId="77777777" w:rsidR="00947531" w:rsidRPr="00947531" w:rsidRDefault="00947531" w:rsidP="00947531">
      <w:pPr>
        <w:pStyle w:val="EndNoteBibliography"/>
        <w:spacing w:after="0"/>
        <w:ind w:left="720" w:hanging="720"/>
      </w:pPr>
      <w:r w:rsidRPr="00947531">
        <w:t>2</w:t>
      </w:r>
      <w:r w:rsidRPr="00947531">
        <w:tab/>
        <w:t xml:space="preserve">Pettersson, L. A. A., Roman, L. S. &amp; Inganäs, O. Modeling photocurrent action spectra of photovoltaic devices based on organic thin films. </w:t>
      </w:r>
      <w:r w:rsidRPr="00947531">
        <w:rPr>
          <w:i/>
        </w:rPr>
        <w:t>Journal of Applied Physics</w:t>
      </w:r>
      <w:r w:rsidRPr="00947531">
        <w:t xml:space="preserve"> </w:t>
      </w:r>
      <w:r w:rsidRPr="00947531">
        <w:rPr>
          <w:b/>
        </w:rPr>
        <w:t>86</w:t>
      </w:r>
      <w:r w:rsidRPr="00947531">
        <w:t>, 487-496, doi:10.1063/1.370757 (1999).</w:t>
      </w:r>
    </w:p>
    <w:p w14:paraId="04DC042F" w14:textId="77777777" w:rsidR="00947531" w:rsidRPr="00947531" w:rsidRDefault="00947531" w:rsidP="00947531">
      <w:pPr>
        <w:pStyle w:val="EndNoteBibliography"/>
        <w:spacing w:after="0"/>
        <w:ind w:left="720" w:hanging="720"/>
      </w:pPr>
      <w:r w:rsidRPr="00947531">
        <w:t>3</w:t>
      </w:r>
      <w:r w:rsidRPr="00947531">
        <w:tab/>
        <w:t>Alvertis, A. M.</w:t>
      </w:r>
      <w:r w:rsidRPr="00947531">
        <w:rPr>
          <w:i/>
        </w:rPr>
        <w:t xml:space="preserve"> et al.</w:t>
      </w:r>
      <w:r w:rsidRPr="00947531">
        <w:t xml:space="preserve"> First principles modeling of exciton-polaritons in polydiacetylene chains. </w:t>
      </w:r>
      <w:r w:rsidRPr="00947531">
        <w:rPr>
          <w:i/>
        </w:rPr>
        <w:t>The Journal of Chemical Physics</w:t>
      </w:r>
      <w:r w:rsidRPr="00947531">
        <w:t xml:space="preserve"> </w:t>
      </w:r>
      <w:r w:rsidRPr="00947531">
        <w:rPr>
          <w:b/>
        </w:rPr>
        <w:t>153</w:t>
      </w:r>
      <w:r w:rsidRPr="00947531">
        <w:t>, 084103, doi:10.1063/5.0019009 (2020).</w:t>
      </w:r>
    </w:p>
    <w:p w14:paraId="0CB7143B" w14:textId="77777777" w:rsidR="00947531" w:rsidRPr="00947531" w:rsidRDefault="00947531" w:rsidP="00947531">
      <w:pPr>
        <w:pStyle w:val="EndNoteBibliography"/>
        <w:spacing w:after="0"/>
        <w:ind w:left="720" w:hanging="720"/>
      </w:pPr>
      <w:r w:rsidRPr="00947531">
        <w:t>4</w:t>
      </w:r>
      <w:r w:rsidRPr="00947531">
        <w:tab/>
        <w:t>Reithmaier, J. P.</w:t>
      </w:r>
      <w:r w:rsidRPr="00947531">
        <w:rPr>
          <w:i/>
        </w:rPr>
        <w:t xml:space="preserve"> et al.</w:t>
      </w:r>
      <w:r w:rsidRPr="00947531">
        <w:t xml:space="preserve"> Strong coupling in a single quantum dot–semiconductor microcavity system. </w:t>
      </w:r>
      <w:r w:rsidRPr="00947531">
        <w:rPr>
          <w:i/>
        </w:rPr>
        <w:t>Nature</w:t>
      </w:r>
      <w:r w:rsidRPr="00947531">
        <w:t xml:space="preserve"> </w:t>
      </w:r>
      <w:r w:rsidRPr="00947531">
        <w:rPr>
          <w:b/>
        </w:rPr>
        <w:t>432</w:t>
      </w:r>
      <w:r w:rsidRPr="00947531">
        <w:t>, 197-200, doi:10.1038/nature02969 (2004).</w:t>
      </w:r>
    </w:p>
    <w:p w14:paraId="0548D5F9" w14:textId="77777777" w:rsidR="00947531" w:rsidRPr="00947531" w:rsidRDefault="00947531" w:rsidP="00947531">
      <w:pPr>
        <w:pStyle w:val="EndNoteBibliography"/>
        <w:spacing w:after="0"/>
        <w:ind w:left="720" w:hanging="720"/>
      </w:pPr>
      <w:r w:rsidRPr="00947531">
        <w:t>5</w:t>
      </w:r>
      <w:r w:rsidRPr="00947531">
        <w:tab/>
        <w:t>Zhang, H.</w:t>
      </w:r>
      <w:r w:rsidRPr="00947531">
        <w:rPr>
          <w:i/>
        </w:rPr>
        <w:t xml:space="preserve"> et al.</w:t>
      </w:r>
      <w:r w:rsidRPr="00947531">
        <w:t xml:space="preserve"> Hybrid exciton-plasmon-polaritons in van der Waals semiconductor gratings. </w:t>
      </w:r>
      <w:r w:rsidRPr="00947531">
        <w:rPr>
          <w:i/>
        </w:rPr>
        <w:t>Nature Communications</w:t>
      </w:r>
      <w:r w:rsidRPr="00947531">
        <w:t xml:space="preserve"> </w:t>
      </w:r>
      <w:r w:rsidRPr="00947531">
        <w:rPr>
          <w:b/>
        </w:rPr>
        <w:t>11</w:t>
      </w:r>
      <w:r w:rsidRPr="00947531">
        <w:t>, 3552, doi:10.1038/s41467-020-17313-2 (2020).</w:t>
      </w:r>
    </w:p>
    <w:p w14:paraId="718BFE72" w14:textId="2D84A0C8" w:rsidR="0005228B" w:rsidRPr="0005228B" w:rsidRDefault="007F11D2" w:rsidP="00310CC1">
      <w:pPr>
        <w:jc w:val="both"/>
        <w:rPr>
          <w:sz w:val="24"/>
          <w:szCs w:val="24"/>
        </w:rPr>
      </w:pPr>
      <w:r>
        <w:rPr>
          <w:sz w:val="24"/>
          <w:szCs w:val="24"/>
        </w:rPr>
        <w:fldChar w:fldCharType="end"/>
      </w:r>
    </w:p>
    <w:sectPr w:rsidR="0005228B" w:rsidRPr="0005228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wsDS0MDE3srCwNDJW0lEKTi0uzszPAykwNK0FAATYh84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vapezzqxpspfez223xvfajv00xwf5wzwwz&quot;&gt;Untitled&lt;record-ids&gt;&lt;item&gt;87&lt;/item&gt;&lt;item&gt;88&lt;/item&gt;&lt;item&gt;89&lt;/item&gt;&lt;item&gt;90&lt;/item&gt;&lt;item&gt;91&lt;/item&gt;&lt;item&gt;92&lt;/item&gt;&lt;/record-ids&gt;&lt;/item&gt;&lt;/Libraries&gt;"/>
  </w:docVars>
  <w:rsids>
    <w:rsidRoot w:val="00EB220F"/>
    <w:rsid w:val="00006169"/>
    <w:rsid w:val="00013F96"/>
    <w:rsid w:val="000174DA"/>
    <w:rsid w:val="000404B6"/>
    <w:rsid w:val="0005228B"/>
    <w:rsid w:val="00065E14"/>
    <w:rsid w:val="000A7AEA"/>
    <w:rsid w:val="000C183A"/>
    <w:rsid w:val="000D7D36"/>
    <w:rsid w:val="000E1D6E"/>
    <w:rsid w:val="000E2998"/>
    <w:rsid w:val="000F2F12"/>
    <w:rsid w:val="00133DEE"/>
    <w:rsid w:val="001543D6"/>
    <w:rsid w:val="001652C7"/>
    <w:rsid w:val="00175A3E"/>
    <w:rsid w:val="001B0250"/>
    <w:rsid w:val="001B11D4"/>
    <w:rsid w:val="001E2658"/>
    <w:rsid w:val="001F771A"/>
    <w:rsid w:val="00291F28"/>
    <w:rsid w:val="002C64D3"/>
    <w:rsid w:val="002F0D96"/>
    <w:rsid w:val="00310CC1"/>
    <w:rsid w:val="0032120F"/>
    <w:rsid w:val="00365742"/>
    <w:rsid w:val="003C0BD2"/>
    <w:rsid w:val="003D0CF4"/>
    <w:rsid w:val="003E0B93"/>
    <w:rsid w:val="003E56A1"/>
    <w:rsid w:val="003E73DB"/>
    <w:rsid w:val="0045252B"/>
    <w:rsid w:val="00467821"/>
    <w:rsid w:val="004A1456"/>
    <w:rsid w:val="004B6861"/>
    <w:rsid w:val="0055747C"/>
    <w:rsid w:val="00566146"/>
    <w:rsid w:val="00594224"/>
    <w:rsid w:val="00600819"/>
    <w:rsid w:val="00603078"/>
    <w:rsid w:val="00607363"/>
    <w:rsid w:val="00620898"/>
    <w:rsid w:val="0063385D"/>
    <w:rsid w:val="00640CD9"/>
    <w:rsid w:val="00655319"/>
    <w:rsid w:val="00697FF7"/>
    <w:rsid w:val="006A3168"/>
    <w:rsid w:val="006B6205"/>
    <w:rsid w:val="006D6261"/>
    <w:rsid w:val="006D722F"/>
    <w:rsid w:val="00770984"/>
    <w:rsid w:val="007736CD"/>
    <w:rsid w:val="007C63D7"/>
    <w:rsid w:val="007F11D2"/>
    <w:rsid w:val="00847F08"/>
    <w:rsid w:val="008B4871"/>
    <w:rsid w:val="008B6061"/>
    <w:rsid w:val="008C2664"/>
    <w:rsid w:val="008C657F"/>
    <w:rsid w:val="00931636"/>
    <w:rsid w:val="00936379"/>
    <w:rsid w:val="00947531"/>
    <w:rsid w:val="0095706D"/>
    <w:rsid w:val="009B49CC"/>
    <w:rsid w:val="00A709B4"/>
    <w:rsid w:val="00A8303D"/>
    <w:rsid w:val="00AF531C"/>
    <w:rsid w:val="00B25000"/>
    <w:rsid w:val="00B27C4B"/>
    <w:rsid w:val="00B446E6"/>
    <w:rsid w:val="00C35107"/>
    <w:rsid w:val="00C6270F"/>
    <w:rsid w:val="00C7724E"/>
    <w:rsid w:val="00C8574F"/>
    <w:rsid w:val="00CB4598"/>
    <w:rsid w:val="00CB4DE5"/>
    <w:rsid w:val="00CF29B9"/>
    <w:rsid w:val="00D03D94"/>
    <w:rsid w:val="00D605B3"/>
    <w:rsid w:val="00D75199"/>
    <w:rsid w:val="00DA0D8A"/>
    <w:rsid w:val="00DB08A5"/>
    <w:rsid w:val="00DD2BC3"/>
    <w:rsid w:val="00DE3AA4"/>
    <w:rsid w:val="00E045D3"/>
    <w:rsid w:val="00E66920"/>
    <w:rsid w:val="00EA28CD"/>
    <w:rsid w:val="00EA557B"/>
    <w:rsid w:val="00EB220F"/>
    <w:rsid w:val="00ED179F"/>
    <w:rsid w:val="00ED4611"/>
    <w:rsid w:val="00ED49E6"/>
    <w:rsid w:val="00EF641C"/>
    <w:rsid w:val="00F43C48"/>
    <w:rsid w:val="00F608F0"/>
    <w:rsid w:val="00F665A0"/>
    <w:rsid w:val="00FA5D6B"/>
    <w:rsid w:val="00FC7E7F"/>
    <w:rsid w:val="00FF6C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6E9E"/>
  <w15:docId w15:val="{1D78DC1A-D737-4BC0-AB70-33D8EFE9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C758A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758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8A9"/>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4AB1"/>
    <w:rPr>
      <w:b/>
      <w:bCs/>
    </w:rPr>
  </w:style>
  <w:style w:type="character" w:customStyle="1" w:styleId="CommentSubjectChar">
    <w:name w:val="Comment Subject Char"/>
    <w:basedOn w:val="CommentTextChar"/>
    <w:link w:val="CommentSubject"/>
    <w:uiPriority w:val="99"/>
    <w:semiHidden/>
    <w:rsid w:val="00FD4AB1"/>
    <w:rPr>
      <w:b/>
      <w:bCs/>
      <w:sz w:val="20"/>
      <w:szCs w:val="20"/>
    </w:rPr>
  </w:style>
  <w:style w:type="character" w:styleId="PlaceholderText">
    <w:name w:val="Placeholder Text"/>
    <w:basedOn w:val="DefaultParagraphFont"/>
    <w:uiPriority w:val="99"/>
    <w:semiHidden/>
    <w:rsid w:val="00105ABA"/>
    <w:rPr>
      <w:color w:val="808080"/>
    </w:rPr>
  </w:style>
  <w:style w:type="character" w:styleId="Hyperlink">
    <w:name w:val="Hyperlink"/>
    <w:basedOn w:val="DefaultParagraphFont"/>
    <w:uiPriority w:val="99"/>
    <w:unhideWhenUsed/>
    <w:rsid w:val="00DE7255"/>
    <w:rPr>
      <w:color w:val="0000FF"/>
      <w:u w:val="single"/>
    </w:rPr>
  </w:style>
  <w:style w:type="paragraph" w:customStyle="1" w:styleId="EndNoteBibliography">
    <w:name w:val="EndNote Bibliography"/>
    <w:basedOn w:val="Normal"/>
    <w:link w:val="EndNoteBibliographyChar"/>
    <w:rsid w:val="00E66920"/>
    <w:pPr>
      <w:spacing w:line="240" w:lineRule="auto"/>
      <w:jc w:val="both"/>
    </w:pPr>
    <w:rPr>
      <w:noProof/>
      <w:lang w:val="en-US" w:eastAsia="en-US"/>
    </w:rPr>
  </w:style>
  <w:style w:type="character" w:customStyle="1" w:styleId="EndNoteBibliographyChar">
    <w:name w:val="EndNote Bibliography Char"/>
    <w:basedOn w:val="DefaultParagraphFont"/>
    <w:link w:val="EndNoteBibliography"/>
    <w:rsid w:val="00E66920"/>
    <w:rPr>
      <w:noProof/>
      <w:lang w:val="en-US" w:eastAsia="en-US"/>
    </w:rPr>
  </w:style>
  <w:style w:type="character" w:styleId="UnresolvedMention">
    <w:name w:val="Unresolved Mention"/>
    <w:basedOn w:val="DefaultParagraphFont"/>
    <w:uiPriority w:val="99"/>
    <w:semiHidden/>
    <w:unhideWhenUsed/>
    <w:rsid w:val="009B49CC"/>
    <w:rPr>
      <w:color w:val="605E5C"/>
      <w:shd w:val="clear" w:color="auto" w:fill="E1DFDD"/>
    </w:rPr>
  </w:style>
  <w:style w:type="character" w:styleId="FollowedHyperlink">
    <w:name w:val="FollowedHyperlink"/>
    <w:basedOn w:val="DefaultParagraphFont"/>
    <w:uiPriority w:val="99"/>
    <w:semiHidden/>
    <w:unhideWhenUsed/>
    <w:rsid w:val="00603078"/>
    <w:rPr>
      <w:color w:val="954F72" w:themeColor="followedHyperlink"/>
      <w:u w:val="single"/>
    </w:rPr>
  </w:style>
  <w:style w:type="paragraph" w:customStyle="1" w:styleId="EndNoteBibliographyTitle">
    <w:name w:val="EndNote Bibliography Title"/>
    <w:basedOn w:val="Normal"/>
    <w:link w:val="EndNoteBibliographyTitleChar"/>
    <w:rsid w:val="007F11D2"/>
    <w:pPr>
      <w:spacing w:after="0"/>
      <w:jc w:val="center"/>
    </w:pPr>
    <w:rPr>
      <w:noProof/>
    </w:rPr>
  </w:style>
  <w:style w:type="character" w:customStyle="1" w:styleId="EndNoteBibliographyTitleChar">
    <w:name w:val="EndNote Bibliography Title Char"/>
    <w:basedOn w:val="DefaultParagraphFont"/>
    <w:link w:val="EndNoteBibliographyTitle"/>
    <w:rsid w:val="007F11D2"/>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584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hyperlink" Target="mailto:dmj@seas.upenn.edu"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qlrY45auLG0lCBy9XIwg3ktLQ==">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3877</Words>
  <Characters>22103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Pawan Kumar</dc:creator>
  <cp:lastModifiedBy>Pawan Kumar</cp:lastModifiedBy>
  <cp:revision>8</cp:revision>
  <dcterms:created xsi:type="dcterms:W3CDTF">2021-03-20T16:44:00Z</dcterms:created>
  <dcterms:modified xsi:type="dcterms:W3CDTF">2021-03-22T03:52:00Z</dcterms:modified>
</cp:coreProperties>
</file>