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Times New Roman" w:hAnsi="Times New Roman" w:eastAsia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eastAsia="Times New Roman" w:cs="Times New Roman"/>
          <w:b/>
          <w:bCs/>
          <w:sz w:val="24"/>
          <w:szCs w:val="24"/>
        </w:rPr>
        <w:t>Supplementary Table 1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 xml:space="preserve">Primer sequences for qPCR analysis </w:t>
      </w:r>
      <w:r>
        <w:rPr>
          <w:rFonts w:ascii="宋体" w:hAnsi="宋体" w:eastAsia="宋体" w:cs="宋体"/>
          <w:kern w:val="0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Provided by HGNC and MGI</w:t>
      </w:r>
      <w:r>
        <w:rPr>
          <w:rFonts w:hint="eastAsia" w:ascii="宋体" w:hAnsi="宋体" w:eastAsia="宋体" w:cs="宋体"/>
          <w:kern w:val="0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kern w:val="0"/>
          <w:sz w:val="24"/>
          <w:szCs w:val="24"/>
        </w:rPr>
        <w:t>.</w:t>
      </w:r>
    </w:p>
    <w:tbl>
      <w:tblPr>
        <w:tblStyle w:val="4"/>
        <w:tblW w:w="8587" w:type="dxa"/>
        <w:tblInd w:w="-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1075"/>
        <w:gridCol w:w="2409"/>
        <w:gridCol w:w="1134"/>
        <w:gridCol w:w="39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Gene Symbol</w:t>
            </w:r>
          </w:p>
        </w:tc>
        <w:tc>
          <w:tcPr>
            <w:tcW w:w="2409" w:type="dxa"/>
            <w:tcBorders>
              <w:top w:val="single" w:color="auto" w:sz="12" w:space="0"/>
              <w:left w:val="nil"/>
              <w:right w:val="nil"/>
            </w:tcBorders>
          </w:tcPr>
          <w:p>
            <w:pPr>
              <w:tabs>
                <w:tab w:val="center" w:pos="3090"/>
              </w:tabs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Official Full Name</w:t>
            </w:r>
          </w:p>
        </w:tc>
        <w:tc>
          <w:tcPr>
            <w:tcW w:w="5103" w:type="dxa"/>
            <w:gridSpan w:val="2"/>
            <w:tcBorders>
              <w:top w:val="single" w:color="auto" w:sz="12" w:space="0"/>
              <w:left w:val="nil"/>
              <w:right w:val="nil"/>
            </w:tcBorders>
          </w:tcPr>
          <w:p>
            <w:pP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0"/>
                <w:sz w:val="24"/>
                <w:szCs w:val="24"/>
              </w:rPr>
              <w:t>Primers (5' → 3')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β</w:t>
            </w:r>
            <w:r>
              <w:rPr>
                <w:kern w:val="0"/>
                <w:sz w:val="20"/>
                <w:szCs w:val="20"/>
              </w:rPr>
              <w:t>-</w:t>
            </w:r>
            <w:r>
              <w:rPr>
                <w:rFonts w:hint="eastAsia"/>
                <w:kern w:val="0"/>
                <w:sz w:val="20"/>
                <w:szCs w:val="20"/>
              </w:rPr>
              <w:t>actin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Actin beta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TGGCACCCAGCACAATGAA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CTAAGTCATAGTCCGCCTAGAAGCA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LCK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Lymphocyte cell-specific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protein-tyrosine kinase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ATGGAGAATGGGAGTCTAGTGG CTTGCAGCTCAGGGTGTCAG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IL7R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Interleukin 7 Receptor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GAGTGTCGTCTATCGGGAAGG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TGGCGGTAAGCTACATCGTG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D3D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CD3 delta subunit of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T-cell receptor complex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GAACGGTGGGAACACTGCTC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AACTTGCACGGTAGATTCTTTGTC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FCGR2B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Fc Gamma Receptor IIb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TCCCAGCTCTTCACCGATG GCCACTACAGCAGCAACAATG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CD19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CD19 molecule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CTTTGGCTTATCTGATCTTCTGC GGGGTCAGTCATTCGCTTTC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D38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CD38 molecule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GACTGCCAAAGTGTATGGGATG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GCTGGACCTGTGTGAACTGATG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CL3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C-C motif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chemokine ligand 3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GCTGGACCTGTGTGAACTGATG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TCAGGCACTCAGCTCCAGGT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" w:hRule="atLeast"/>
        </w:trPr>
        <w:tc>
          <w:tcPr>
            <w:tcW w:w="1075" w:type="dxa"/>
            <w:tcBorders>
              <w:top w:val="single" w:color="auto" w:sz="6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C</w:t>
            </w:r>
            <w:r>
              <w:rPr>
                <w:kern w:val="0"/>
                <w:sz w:val="20"/>
                <w:szCs w:val="20"/>
              </w:rPr>
              <w:t>CL5</w:t>
            </w:r>
          </w:p>
        </w:tc>
        <w:tc>
          <w:tcPr>
            <w:tcW w:w="240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C-C motif 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chemokine ligand 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Forward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Reverse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CCTCGCTGTCATCCTCATTG</w:t>
            </w:r>
          </w:p>
          <w:p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CCACTGGTGTAGAAATACTCCTTG</w:t>
            </w:r>
          </w:p>
        </w:tc>
      </w:tr>
    </w:tbl>
    <w:p>
      <w:pPr>
        <w:snapToGrid w:val="0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>
      <w:pPr>
        <w:snapToGrid w:val="0"/>
        <w:rPr>
          <w:rFonts w:ascii="Times New Roman" w:hAnsi="Times New Roman" w:eastAsia="Times New Roman" w:cs="Times New Roman"/>
          <w:kern w:val="0"/>
          <w:sz w:val="24"/>
          <w:szCs w:val="24"/>
        </w:rPr>
      </w:pPr>
    </w:p>
    <w:p>
      <w:pPr>
        <w:snapToGrid w:val="0"/>
        <w:rPr>
          <w:rFonts w:hint="eastAsia" w:ascii="Times New Roman" w:hAnsi="Times New Roman" w:eastAsia="Times New Roman" w:cs="Times New Roman"/>
          <w:kern w:val="0"/>
          <w:sz w:val="24"/>
          <w:szCs w:val="24"/>
        </w:rPr>
      </w:pPr>
      <w:bookmarkStart w:id="3" w:name="_GoBack"/>
      <w:r>
        <w:rPr>
          <w:rFonts w:hint="eastAsia" w:ascii="Times New Roman" w:hAnsi="Times New Roman" w:eastAsia="Times New Roman" w:cs="Times New Roman"/>
          <w:kern w:val="0"/>
          <w:sz w:val="24"/>
          <w:szCs w:val="24"/>
        </w:rPr>
        <w:t>Integrated analyses revealed the potential role and immune link of mitochondrial dysfunction between periodontitis and type 2 diabetes mellitus.</w:t>
      </w:r>
    </w:p>
    <w:p>
      <w:pPr>
        <w:snapToGrid w:val="0"/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Apoptosis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</w:pPr>
      <w:bookmarkStart w:id="0" w:name="_Hlk147423434"/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Shengyuan Pan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c1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LanXin Yang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c1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Wenjie Zhong </w:t>
      </w:r>
      <w:bookmarkStart w:id="1" w:name="_Hlk144710303"/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>,</w:t>
      </w:r>
      <w:bookmarkEnd w:id="1"/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 He Wang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Yuyan Lan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>, Qiyue Chen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 xml:space="preserve"> 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>,</w:t>
      </w:r>
      <w:r>
        <w:rPr>
          <w:rFonts w:hint="eastAsia" w:ascii="等线" w:hAnsi="等线" w:eastAsia="等线" w:cs="Times New Roman"/>
          <w:kern w:val="2"/>
          <w:sz w:val="18"/>
          <w:szCs w:val="20"/>
          <w:lang w:val="en-US" w:eastAsia="zh-CN" w:bidi="ar"/>
          <w14:ligatures w14:val="none"/>
        </w:rPr>
        <w:t xml:space="preserve">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Simin Yu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Fengze Yang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Pingping Yan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>, Houli Peng</w:t>
      </w:r>
      <w:bookmarkStart w:id="2" w:name="_Hlk144679454"/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bookmarkEnd w:id="2"/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Xuan Liu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, Xiang Gao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 xml:space="preserve">*, Jinlin Song 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vertAlign w:val="superscript"/>
          <w:lang w:val="en-US" w:eastAsia="zh-CN" w:bidi="ar"/>
          <w14:ligatures w14:val="none"/>
        </w:rPr>
        <w:t>a b c</w:t>
      </w:r>
      <w:r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  <w:t>*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"/>
          <w14:ligatures w14:val="none"/>
        </w:rPr>
        <w:t>Prof. Jinlin Song,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"/>
          <w14:ligatures w14:val="none"/>
        </w:rPr>
        <w:t>songjinlin@hospital.cqmu.edu.cn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"/>
          <w14:ligatures w14:val="none"/>
        </w:rPr>
        <w:t>ORCID: 0000-0002-0224-6640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"/>
          <w14:ligatures w14:val="none"/>
        </w:rPr>
        <w:t>College of Stomatology, Chongqing Medical University, Chongqing 401147, China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2"/>
          <w:szCs w:val="22"/>
          <w:lang w:val="en-US"/>
        </w:rPr>
      </w:pPr>
      <w:r>
        <w:rPr>
          <w:rFonts w:hint="default" w:ascii="Times New Roman" w:hAnsi="Times New Roman" w:eastAsia="等线" w:cs="Times New Roman"/>
          <w:kern w:val="2"/>
          <w:sz w:val="22"/>
          <w:szCs w:val="22"/>
          <w:lang w:val="en-US" w:eastAsia="zh-CN" w:bidi="ar"/>
          <w14:ligatures w14:val="none"/>
        </w:rPr>
        <w:t>Tel &amp; Fax: +86 23 88860026.</w:t>
      </w:r>
    </w:p>
    <w:bookmarkEnd w:id="3"/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等线" w:cs="Times New Roman"/>
          <w:sz w:val="28"/>
          <w:szCs w:val="28"/>
          <w:lang w:val="en-US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eastAsia="等线" w:cs="Times New Roman"/>
          <w:kern w:val="0"/>
          <w:sz w:val="22"/>
          <w:szCs w:val="22"/>
          <w:lang w:val="en-US" w:eastAsia="zh-CN" w:bidi="ar"/>
          <w14:ligatures w14:val="none"/>
        </w:rPr>
      </w:pPr>
    </w:p>
    <w:p>
      <w:pPr>
        <w:snapToGrid w:val="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GJmODkzNDZlOGRmZTQyNTM0MWNhZjY1MTBkZjYifQ=="/>
  </w:docVars>
  <w:rsids>
    <w:rsidRoot w:val="58044562"/>
    <w:rsid w:val="1FD0049E"/>
    <w:rsid w:val="5804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59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DocSecurity>0</DocSecurity>
  <Lines>0</Lines>
  <Paragraphs>0</Paragraphs>
  <ScaleCrop>false</ScaleCrop>
  <LinksUpToDate>false</LinksUpToDate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2023-10-05T10:03:00Z</dcterms:created>
  <dcterms:modified xsi:type="dcterms:W3CDTF">2023-10-25T13:59:04Z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D69967F5C1B44D8E9AB0809FA7FC9B28_11</vt:lpwstr>
  </property>
</Properties>
</file>