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3C525" w14:textId="27804F36" w:rsidR="00413B19" w:rsidRPr="000D2C2C" w:rsidRDefault="00413B19" w:rsidP="00413B19">
      <w:pPr>
        <w:rPr>
          <w:b/>
        </w:rPr>
      </w:pPr>
      <w:r w:rsidRPr="000D2C2C">
        <w:rPr>
          <w:b/>
        </w:rPr>
        <w:t>Appendix A</w:t>
      </w:r>
      <w:r w:rsidR="003962DC">
        <w:rPr>
          <w:rFonts w:hint="eastAsia"/>
          <w:b/>
          <w:lang w:eastAsia="zh-CN"/>
        </w:rPr>
        <w:t>：</w:t>
      </w:r>
      <w:r w:rsidRPr="000D2C2C">
        <w:rPr>
          <w:b/>
        </w:rPr>
        <w:t xml:space="preserve"> Governing equations </w:t>
      </w:r>
      <w:r w:rsidRPr="000D2C2C">
        <w:rPr>
          <w:rFonts w:hint="eastAsia"/>
          <w:b/>
          <w:lang w:eastAsia="zh-CN"/>
        </w:rPr>
        <w:t>a</w:t>
      </w:r>
      <w:r w:rsidRPr="000D2C2C">
        <w:rPr>
          <w:b/>
        </w:rPr>
        <w:t>nd boundary conditions</w:t>
      </w:r>
    </w:p>
    <w:p w14:paraId="7D5ECDE4" w14:textId="77777777" w:rsidR="00413B19" w:rsidRDefault="00413B19" w:rsidP="00413B19">
      <w:pPr>
        <w:pStyle w:val="Bulletedlist"/>
      </w:pPr>
      <w:r w:rsidRPr="00111B1F">
        <w:t>Governing equations</w:t>
      </w:r>
    </w:p>
    <w:p w14:paraId="390D9F89" w14:textId="77777777" w:rsidR="00413B19" w:rsidRPr="00111B1F" w:rsidRDefault="00413B19" w:rsidP="00413B19">
      <w:pPr>
        <w:pStyle w:val="Numberedlist"/>
      </w:pPr>
      <w:r w:rsidRPr="00111B1F">
        <w:t>Species (Ti and Al) conservation equation:</w:t>
      </w:r>
    </w:p>
    <w:p w14:paraId="5AAE2069" w14:textId="642ECE96" w:rsidR="00413B19" w:rsidRPr="00111B1F" w:rsidRDefault="00216D75" w:rsidP="008860F1">
      <w:pPr>
        <w:pStyle w:val="Displayedequation"/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∂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ρφ</m:t>
                </m:r>
              </m:e>
            </m:d>
          </m:num>
          <m:den>
            <m:r>
              <w:rPr>
                <w:rFonts w:ascii="Cambria Math" w:hAnsi="Cambria Math"/>
              </w:rPr>
              <m:t>∂t</m:t>
            </m:r>
          </m:den>
        </m:f>
        <m:r>
          <m:rPr>
            <m:sty m:val="p"/>
          </m:rPr>
          <w:rPr>
            <w:rFonts w:ascii="Cambria Math" w:hAnsi="Cambria Math"/>
          </w:rPr>
          <m:t>+∇∙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ρvφ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413B19" w:rsidRPr="00111B1F">
        <w:tab/>
      </w:r>
      <w:r w:rsidR="00413B19" w:rsidRPr="00111B1F">
        <w:tab/>
        <w:t>(</w:t>
      </w:r>
      <w:r w:rsidR="001F2FE4">
        <w:t>A</w:t>
      </w:r>
      <w:r w:rsidR="00413B19" w:rsidRPr="00111B1F">
        <w:t>1)</w:t>
      </w:r>
    </w:p>
    <w:p w14:paraId="651E4D96" w14:textId="77777777" w:rsidR="00413B19" w:rsidRDefault="00413B19" w:rsidP="00413B19">
      <w:pPr>
        <w:pStyle w:val="Paragraph"/>
      </w:pPr>
      <w:r w:rsidRPr="00111B1F">
        <w:t>where</w:t>
      </w:r>
      <w:r w:rsidRPr="00111B1F">
        <w:rPr>
          <w:i/>
        </w:rPr>
        <w:t xml:space="preserve"> ρ</w:t>
      </w:r>
      <w:r w:rsidRPr="00111B1F">
        <w:t xml:space="preserve"> is the fluid density, which is substituted by the density of Ti-48Al in this model, </w:t>
      </w:r>
      <w:r w:rsidRPr="00111B1F">
        <w:rPr>
          <w:i/>
        </w:rPr>
        <w:t>φ</w:t>
      </w:r>
      <w:r w:rsidRPr="00111B1F">
        <w:t xml:space="preserve"> is the weight percentage of alloy element</w:t>
      </w:r>
      <w:r>
        <w:t>.</w:t>
      </w:r>
      <w:r w:rsidRPr="00111B1F">
        <w:t xml:space="preserve"> </w:t>
      </w:r>
      <w:r w:rsidRPr="00111B1F">
        <w:rPr>
          <w:i/>
        </w:rPr>
        <w:t>t</w:t>
      </w:r>
      <w:r w:rsidRPr="00111B1F">
        <w:t xml:space="preserve"> is the time, </w:t>
      </w:r>
      <w:r w:rsidRPr="00111B1F">
        <w:rPr>
          <w:i/>
        </w:rPr>
        <w:t>v</w:t>
      </w:r>
      <w:r w:rsidRPr="00111B1F">
        <w:t xml:space="preserve"> is a velocity vector, and </w:t>
      </w:r>
      <w:r w:rsidRPr="00111B1F">
        <w:rPr>
          <w:i/>
        </w:rPr>
        <w:t>φ</w:t>
      </w:r>
      <w:r w:rsidRPr="00111B1F">
        <w:rPr>
          <w:i/>
          <w:vertAlign w:val="subscript"/>
        </w:rPr>
        <w:t>s</w:t>
      </w:r>
      <w:r w:rsidRPr="00111B1F">
        <w:t xml:space="preserve"> is an alloy element source term caused by droplets. </w:t>
      </w:r>
      <w:r>
        <w:t>T</w:t>
      </w:r>
      <w:r w:rsidRPr="00111B1F">
        <w:t xml:space="preserve">o save computing consumption, only </w:t>
      </w:r>
      <w:r w:rsidRPr="00111B1F">
        <w:rPr>
          <w:i/>
        </w:rPr>
        <w:t>φ</w:t>
      </w:r>
      <w:r w:rsidRPr="00111B1F">
        <w:rPr>
          <w:i/>
          <w:vertAlign w:val="subscript"/>
        </w:rPr>
        <w:t>Al</w:t>
      </w:r>
      <w:r w:rsidRPr="00111B1F">
        <w:t xml:space="preserve"> was calculated.</w:t>
      </w:r>
    </w:p>
    <w:p w14:paraId="56934D7B" w14:textId="69742AF2" w:rsidR="00413B19" w:rsidRDefault="00413B19" w:rsidP="00413B19">
      <w:pPr>
        <w:ind w:firstLine="420"/>
      </w:pPr>
      <w:r w:rsidRPr="00111B1F">
        <w:t xml:space="preserve">According to Fick’s law, the diffusion </w:t>
      </w:r>
      <w:r w:rsidR="00D83AED" w:rsidRPr="00111B1F">
        <w:t>behaviour</w:t>
      </w:r>
      <w:r w:rsidRPr="00111B1F">
        <w:t xml:space="preserve"> of metal atoms in an alloy satisfies the following formula</w:t>
      </w:r>
      <w:r>
        <w:t>:</w:t>
      </w:r>
    </w:p>
    <w:p w14:paraId="6C10474A" w14:textId="20D37B17" w:rsidR="00413B19" w:rsidRPr="00111B1F" w:rsidRDefault="00413B19" w:rsidP="008860F1">
      <w:pPr>
        <w:pStyle w:val="Displayedequation"/>
      </w:pPr>
      <m:oMath>
        <m:r>
          <w:rPr>
            <w:rFonts w:ascii="Cambria Math" w:hAnsi="Cambria Math"/>
          </w:rPr>
          <m:t>J</m:t>
        </m:r>
        <m:r>
          <m:rPr>
            <m:sty m:val="p"/>
          </m:rPr>
          <w:rPr>
            <w:rFonts w:ascii="Cambria Math" w:hAnsi="Cambria Math"/>
          </w:rPr>
          <m:t>= -</m:t>
        </m:r>
        <m:r>
          <w:rPr>
            <w:rFonts w:ascii="Cambria Math" w:hAnsi="Cambria Math"/>
          </w:rPr>
          <m:t>D</m:t>
        </m:r>
        <m:r>
          <m:rPr>
            <m:sty m:val="p"/>
          </m:rPr>
          <w:rPr>
            <w:rFonts w:ascii="Cambria Math" w:hAnsi="Cambria Math"/>
          </w:rPr>
          <m:t>∙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dc</m:t>
            </m:r>
          </m:num>
          <m:den>
            <m:r>
              <w:rPr>
                <w:rFonts w:ascii="Cambria Math" w:hAnsi="Cambria Math"/>
              </w:rPr>
              <m:t>dx</m:t>
            </m:r>
          </m:den>
        </m:f>
      </m:oMath>
      <w:r>
        <w:tab/>
      </w:r>
      <w:r>
        <w:tab/>
        <w:t>(</w:t>
      </w:r>
      <w:r w:rsidR="001F2FE4">
        <w:t>A</w:t>
      </w:r>
      <w:r>
        <w:t>2)</w:t>
      </w:r>
    </w:p>
    <w:p w14:paraId="478BD965" w14:textId="07AEE1FB" w:rsidR="00413B19" w:rsidRDefault="00413B19" w:rsidP="00413B19">
      <w:pPr>
        <w:ind w:firstLine="420"/>
        <w:rPr>
          <w:rFonts w:eastAsia="SimSun"/>
          <w:szCs w:val="21"/>
        </w:rPr>
      </w:pPr>
      <w:r w:rsidRPr="00111B1F">
        <w:t>Sprengel et al</w:t>
      </w:r>
      <w:r>
        <w:t>.</w:t>
      </w:r>
      <w:r w:rsidR="00B374AA">
        <w:fldChar w:fldCharType="begin"/>
      </w:r>
      <w:r w:rsidR="009B3BB5">
        <w:instrText xml:space="preserve"> ADDIN EN.CITE &lt;EndNote&gt;&lt;Cite&gt;&lt;Author&gt;Sprengel&lt;/Author&gt;&lt;Year&gt;1996&lt;/Year&gt;&lt;RecNum&gt;229&lt;/RecNum&gt;&lt;DisplayText&gt;[39]&lt;/DisplayText&gt;&lt;record&gt;&lt;rec-number&gt;229&lt;/rec-number&gt;&lt;foreign-keys&gt;&lt;key app="EN" db-id="99fp0xa072a95yett5pvf000vtpv2azs22e9" timestamp="1693842849" guid="f6701415-0a3b-4796-8d2a-499d6c2ea4b8"&gt;229&lt;/key&gt;&lt;/foreign-keys&gt;&lt;ref-type name="Journal Article"&gt;17&lt;/ref-type&gt;&lt;contributors&gt;&lt;authors&gt;&lt;author&gt;Sprengel, W&lt;/author&gt;&lt;author&gt;Oikawa, N&lt;/author&gt;&lt;author&gt;Nakajima, H&lt;/author&gt;&lt;/authors&gt;&lt;/contributors&gt;&lt;titles&gt;&lt;title&gt;Single-phase interdiffusion in TiAl&lt;/title&gt;&lt;secondary-title&gt;Intermetallics&lt;/secondary-title&gt;&lt;/titles&gt;&lt;periodical&gt;&lt;full-title&gt;Intermetallics&lt;/full-title&gt;&lt;/periodical&gt;&lt;pages&gt;185-189&lt;/pages&gt;&lt;volume&gt;4&lt;/volume&gt;&lt;number&gt;3&lt;/number&gt;&lt;dates&gt;&lt;year&gt;1996&lt;/year&gt;&lt;/dates&gt;&lt;isbn&gt;0966-9795&lt;/isbn&gt;&lt;urls&gt;&lt;/urls&gt;&lt;electronic-resource-num&gt;10.1016/0966-9795(94)00033-6&lt;/electronic-resource-num&gt;&lt;/record&gt;&lt;/Cite&gt;&lt;/EndNote&gt;</w:instrText>
      </w:r>
      <w:r w:rsidR="00B374AA">
        <w:fldChar w:fldCharType="separate"/>
      </w:r>
      <w:r w:rsidR="00325A77">
        <w:rPr>
          <w:noProof/>
        </w:rPr>
        <w:t>[39]</w:t>
      </w:r>
      <w:r w:rsidR="00B374AA">
        <w:fldChar w:fldCharType="end"/>
      </w:r>
      <w:r>
        <w:t xml:space="preserve"> </w:t>
      </w:r>
      <w:r w:rsidRPr="00111B1F">
        <w:t>measured interdiffusion in TiAl around the stoichiometry in single-phase couples Ti</w:t>
      </w:r>
      <w:r w:rsidRPr="00111B1F">
        <w:rPr>
          <w:vertAlign w:val="subscript"/>
        </w:rPr>
        <w:t>50</w:t>
      </w:r>
      <w:r w:rsidRPr="00111B1F">
        <w:t>Al</w:t>
      </w:r>
      <w:r w:rsidRPr="00111B1F">
        <w:rPr>
          <w:vertAlign w:val="subscript"/>
        </w:rPr>
        <w:t>50</w:t>
      </w:r>
      <w:r w:rsidRPr="00111B1F">
        <w:t>, given a D value at about 10</w:t>
      </w:r>
      <w:r w:rsidRPr="00111B1F">
        <w:rPr>
          <w:vertAlign w:val="superscript"/>
        </w:rPr>
        <w:t>-12</w:t>
      </w:r>
      <w:r w:rsidRPr="00111B1F">
        <w:t xml:space="preserve"> m2/s.</w:t>
      </w:r>
      <w:r>
        <w:t xml:space="preserve"> </w:t>
      </w:r>
      <w:r w:rsidRPr="00111B1F">
        <w:rPr>
          <w:rFonts w:eastAsia="SimSun"/>
          <w:szCs w:val="21"/>
        </w:rPr>
        <w:t xml:space="preserve">Given the assumption that the edge of the molten pool is 2mm away from the molten pool </w:t>
      </w:r>
      <w:r w:rsidR="00D83AED" w:rsidRPr="00111B1F">
        <w:rPr>
          <w:rFonts w:eastAsia="SimSun"/>
          <w:szCs w:val="21"/>
        </w:rPr>
        <w:t>centre</w:t>
      </w:r>
      <w:r w:rsidRPr="00111B1F">
        <w:rPr>
          <w:rFonts w:eastAsia="SimSun"/>
          <w:szCs w:val="21"/>
        </w:rPr>
        <w:t>, and the average velocity in the molten pool is about 0.1 m/s, we can</w:t>
      </w:r>
      <w:r>
        <w:rPr>
          <w:rFonts w:eastAsia="SimSun"/>
          <w:szCs w:val="21"/>
        </w:rPr>
        <w:t xml:space="preserve"> use </w:t>
      </w:r>
      <w:r w:rsidRPr="00111B1F">
        <w:rPr>
          <w:rFonts w:eastAsia="SimSun"/>
          <w:szCs w:val="21"/>
        </w:rPr>
        <w:t>Peclet number</w:t>
      </w:r>
      <w:r>
        <w:rPr>
          <w:rFonts w:eastAsia="SimSun"/>
          <w:szCs w:val="21"/>
        </w:rPr>
        <w:t xml:space="preserve"> (Pe) to estimate the convective effect and diffusive effect.</w:t>
      </w:r>
    </w:p>
    <w:p w14:paraId="5B1FC6BD" w14:textId="59D19A84" w:rsidR="00413B19" w:rsidRDefault="00216D75" w:rsidP="00413B19">
      <w:pPr>
        <w:pStyle w:val="Displayedequation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conv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diff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  <m:r>
          <m:rPr>
            <m:sty m:val="p"/>
          </m:rPr>
          <w:rPr>
            <w:rFonts w:ascii="Cambria Math" w:hAnsi="Cambria Math"/>
          </w:rPr>
          <m:t>≈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2×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-3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∙0.1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-12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vertAlign w:val="superscript"/>
              </w:rPr>
              <m:t xml:space="preserve"> </m:t>
            </m:r>
          </m:den>
        </m:f>
        <m:r>
          <m:rPr>
            <m:sty m:val="p"/>
          </m:rPr>
          <w:rPr>
            <w:rFonts w:ascii="Cambria Math" w:hAnsi="Cambria Math"/>
          </w:rPr>
          <m:t>=2×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8</m:t>
            </m:r>
          </m:sup>
        </m:sSup>
      </m:oMath>
      <w:r w:rsidR="00413B19">
        <w:tab/>
      </w:r>
      <w:r w:rsidR="00413B19">
        <w:tab/>
        <w:t>(</w:t>
      </w:r>
      <w:r w:rsidR="001F2FE4">
        <w:t>A</w:t>
      </w:r>
      <w:r w:rsidR="00413B19">
        <w:t>3)</w:t>
      </w:r>
    </w:p>
    <w:p w14:paraId="6D1832B3" w14:textId="02AD3116" w:rsidR="00413B19" w:rsidRDefault="00413B19" w:rsidP="00413B19">
      <w:pPr>
        <w:ind w:firstLine="420"/>
        <w:rPr>
          <w:rFonts w:eastAsia="SimSun"/>
          <w:szCs w:val="21"/>
        </w:rPr>
      </w:pPr>
      <w:r>
        <w:rPr>
          <w:rFonts w:eastAsia="SimSun"/>
          <w:szCs w:val="21"/>
        </w:rPr>
        <w:lastRenderedPageBreak/>
        <w:t xml:space="preserve">Therefore, it is </w:t>
      </w:r>
      <w:r w:rsidRPr="00111B1F">
        <w:rPr>
          <w:rFonts w:eastAsia="SimSun"/>
          <w:szCs w:val="21"/>
        </w:rPr>
        <w:t>verif</w:t>
      </w:r>
      <w:r>
        <w:rPr>
          <w:rFonts w:eastAsia="SimSun"/>
          <w:szCs w:val="21"/>
        </w:rPr>
        <w:t>ied</w:t>
      </w:r>
      <w:r w:rsidRPr="00111B1F">
        <w:rPr>
          <w:rFonts w:eastAsia="SimSun"/>
          <w:szCs w:val="21"/>
        </w:rPr>
        <w:t xml:space="preserve"> that the convective effect is several orders of magnitude larger than the diffusive effect</w:t>
      </w:r>
      <w:r w:rsidR="00D857C1">
        <w:rPr>
          <w:rFonts w:eastAsia="SimSun"/>
          <w:szCs w:val="21"/>
        </w:rPr>
        <w:fldChar w:fldCharType="begin"/>
      </w:r>
      <w:r w:rsidR="009B3BB5">
        <w:rPr>
          <w:rFonts w:eastAsia="SimSun"/>
          <w:szCs w:val="21"/>
        </w:rPr>
        <w:instrText xml:space="preserve"> ADDIN EN.CITE &lt;EndNote&gt;&lt;Cite&gt;&lt;Author&gt;Rongy&lt;/Author&gt;&lt;Year&gt;2012&lt;/Year&gt;&lt;RecNum&gt;218&lt;/RecNum&gt;&lt;DisplayText&gt;[40]&lt;/DisplayText&gt;&lt;record&gt;&lt;rec-number&gt;218&lt;/rec-number&gt;&lt;foreign-keys&gt;&lt;key app="EN" db-id="99fp0xa072a95yett5pvf000vtpv2azs22e9" timestamp="1685304140" guid="a72e298b-766e-4916-9edb-5a0d12828cb4"&gt;218&lt;/key&gt;&lt;/foreign-keys&gt;&lt;ref-type name="Journal Article"&gt;17&lt;/ref-type&gt;&lt;contributors&gt;&lt;authors&gt;&lt;author&gt;Rongy, Laurence&lt;/author&gt;&lt;author&gt;Haugen, Kjetil B&lt;/author&gt;&lt;author&gt;Firoozabadi, Abbas&lt;/author&gt;&lt;/authors&gt;&lt;/contribut</w:instrText>
      </w:r>
      <w:r w:rsidR="009B3BB5">
        <w:rPr>
          <w:rFonts w:eastAsia="SimSun" w:hint="eastAsia"/>
          <w:szCs w:val="21"/>
        </w:rPr>
        <w:instrText>ors&gt;&lt;titles&gt;&lt;title&gt;Mixing from Fickian diffusion and natural convection in binary non</w:instrText>
      </w:r>
      <w:r w:rsidR="009B3BB5">
        <w:rPr>
          <w:rFonts w:eastAsia="SimSun" w:hint="eastAsia"/>
          <w:szCs w:val="21"/>
        </w:rPr>
        <w:instrText>‐</w:instrText>
      </w:r>
      <w:r w:rsidR="009B3BB5">
        <w:rPr>
          <w:rFonts w:eastAsia="SimSun" w:hint="eastAsia"/>
          <w:szCs w:val="21"/>
        </w:rPr>
        <w:instrText>equilibrium fluid phases&lt;/title&gt;&lt;secondary-title&gt;AIChE journal&lt;/secondary-title&gt;&lt;/titles&gt;&lt;periodical&gt;&lt;full-title&gt;AIChE journal&lt;/full-title&gt;&lt;/periodical&gt;&lt;pages&gt;1336-1345&lt;</w:instrText>
      </w:r>
      <w:r w:rsidR="009B3BB5">
        <w:rPr>
          <w:rFonts w:eastAsia="SimSun"/>
          <w:szCs w:val="21"/>
        </w:rPr>
        <w:instrText>/pages&gt;&lt;volume&gt;58&lt;/volume&gt;&lt;number&gt;5&lt;/number&gt;&lt;dates&gt;&lt;year&gt;2012&lt;/year&gt;&lt;/dates&gt;&lt;isbn&gt;0001-1541&lt;/isbn&gt;&lt;urls&gt;&lt;/urls&gt;&lt;electronic-resource-num&gt;10.1002/aic.12685&lt;/electronic-resource-num&gt;&lt;/record&gt;&lt;/Cite&gt;&lt;/EndNote&gt;</w:instrText>
      </w:r>
      <w:r w:rsidR="00D857C1">
        <w:rPr>
          <w:rFonts w:eastAsia="SimSun"/>
          <w:szCs w:val="21"/>
        </w:rPr>
        <w:fldChar w:fldCharType="separate"/>
      </w:r>
      <w:r w:rsidR="00325A77">
        <w:rPr>
          <w:rFonts w:eastAsia="SimSun"/>
          <w:noProof/>
          <w:szCs w:val="21"/>
        </w:rPr>
        <w:t>[40]</w:t>
      </w:r>
      <w:r w:rsidR="00D857C1">
        <w:rPr>
          <w:rFonts w:eastAsia="SimSun"/>
          <w:szCs w:val="21"/>
        </w:rPr>
        <w:fldChar w:fldCharType="end"/>
      </w:r>
      <w:r w:rsidRPr="00111B1F">
        <w:rPr>
          <w:rFonts w:eastAsia="SimSun"/>
          <w:szCs w:val="21"/>
        </w:rPr>
        <w:t>, and the mentioned element inhomogeneity is mainly caused by</w:t>
      </w:r>
      <w:r w:rsidRPr="00111B1F">
        <w:t xml:space="preserve"> </w:t>
      </w:r>
      <w:r w:rsidRPr="00111B1F">
        <w:rPr>
          <w:rFonts w:eastAsia="SimSun"/>
          <w:szCs w:val="21"/>
        </w:rPr>
        <w:t>macroscopic movement of liquid metal phases, so that</w:t>
      </w:r>
      <w:r>
        <w:rPr>
          <w:rFonts w:eastAsia="SimSun"/>
          <w:szCs w:val="21"/>
        </w:rPr>
        <w:t xml:space="preserve"> </w:t>
      </w:r>
      <w:r w:rsidRPr="00111B1F">
        <w:rPr>
          <w:rFonts w:eastAsia="SimSun"/>
          <w:szCs w:val="21"/>
        </w:rPr>
        <w:t xml:space="preserve">the diffusive effect of alloy elements </w:t>
      </w:r>
      <w:r>
        <w:rPr>
          <w:rFonts w:eastAsia="SimSun"/>
          <w:szCs w:val="21"/>
        </w:rPr>
        <w:t>was</w:t>
      </w:r>
      <w:r w:rsidRPr="00111B1F">
        <w:rPr>
          <w:rFonts w:eastAsia="SimSun"/>
          <w:szCs w:val="21"/>
        </w:rPr>
        <w:t xml:space="preserve"> ignored</w:t>
      </w:r>
      <w:r>
        <w:rPr>
          <w:rFonts w:eastAsia="SimSun"/>
          <w:szCs w:val="21"/>
        </w:rPr>
        <w:t xml:space="preserve"> in our model</w:t>
      </w:r>
      <w:r w:rsidR="0099287E">
        <w:rPr>
          <w:rFonts w:eastAsia="SimSun"/>
          <w:szCs w:val="21"/>
        </w:rPr>
        <w:fldChar w:fldCharType="begin">
          <w:fldData xml:space="preserve">PEVuZE5vdGU+PENpdGU+PEF1dGhvcj5CZWNrZXJtYW5uPC9BdXRob3I+PFllYXI+MTk5MzwvWWVh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</w:fldData>
        </w:fldChar>
      </w:r>
      <w:r w:rsidR="00483BF8">
        <w:rPr>
          <w:rFonts w:eastAsia="SimSun"/>
          <w:szCs w:val="21"/>
        </w:rPr>
        <w:instrText xml:space="preserve"> ADDIN EN.CITE </w:instrText>
      </w:r>
      <w:r w:rsidR="00483BF8">
        <w:rPr>
          <w:rFonts w:eastAsia="SimSun"/>
          <w:szCs w:val="21"/>
        </w:rPr>
        <w:fldChar w:fldCharType="begin">
          <w:fldData xml:space="preserve">PEVuZE5vdGU+PENpdGU+PEF1dGhvcj5CZWNrZXJtYW5uPC9BdXRob3I+PFllYXI+MTk5MzwvWWVh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</w:fldData>
        </w:fldChar>
      </w:r>
      <w:r w:rsidR="00483BF8">
        <w:rPr>
          <w:rFonts w:eastAsia="SimSun"/>
          <w:szCs w:val="21"/>
        </w:rPr>
        <w:instrText xml:space="preserve"> ADDIN EN.CITE.DATA </w:instrText>
      </w:r>
      <w:r w:rsidR="00483BF8">
        <w:rPr>
          <w:rFonts w:eastAsia="SimSun"/>
          <w:szCs w:val="21"/>
        </w:rPr>
      </w:r>
      <w:r w:rsidR="00483BF8">
        <w:rPr>
          <w:rFonts w:eastAsia="SimSun"/>
          <w:szCs w:val="21"/>
        </w:rPr>
        <w:fldChar w:fldCharType="end"/>
      </w:r>
      <w:r w:rsidR="0099287E">
        <w:rPr>
          <w:rFonts w:eastAsia="SimSun"/>
          <w:szCs w:val="21"/>
        </w:rPr>
      </w:r>
      <w:r w:rsidR="0099287E">
        <w:rPr>
          <w:rFonts w:eastAsia="SimSun"/>
          <w:szCs w:val="21"/>
        </w:rPr>
        <w:fldChar w:fldCharType="separate"/>
      </w:r>
      <w:r w:rsidR="00483BF8">
        <w:rPr>
          <w:rFonts w:eastAsia="SimSun"/>
          <w:noProof/>
          <w:szCs w:val="21"/>
        </w:rPr>
        <w:t>[41, 42]</w:t>
      </w:r>
      <w:r w:rsidR="0099287E">
        <w:rPr>
          <w:rFonts w:eastAsia="SimSun"/>
          <w:szCs w:val="21"/>
        </w:rPr>
        <w:fldChar w:fldCharType="end"/>
      </w:r>
      <w:r>
        <w:rPr>
          <w:rFonts w:eastAsia="SimSun"/>
          <w:szCs w:val="21"/>
        </w:rPr>
        <w:t>.</w:t>
      </w:r>
    </w:p>
    <w:p w14:paraId="545DE866" w14:textId="77777777" w:rsidR="00413B19" w:rsidRPr="00111B1F" w:rsidRDefault="00413B19" w:rsidP="008860F1">
      <w:pPr>
        <w:pStyle w:val="Numberedlist"/>
      </w:pPr>
      <w:r w:rsidRPr="00111B1F">
        <w:t>Mass conservation equation</w:t>
      </w:r>
    </w:p>
    <w:p w14:paraId="31A97622" w14:textId="297692C5" w:rsidR="00413B19" w:rsidRPr="00111B1F" w:rsidRDefault="00216D75" w:rsidP="008860F1">
      <w:pPr>
        <w:pStyle w:val="Displayedquotation"/>
        <w:tabs>
          <w:tab w:val="clear" w:pos="1077"/>
          <w:tab w:val="clear" w:pos="1440"/>
          <w:tab w:val="clear" w:pos="2155"/>
          <w:tab w:val="clear" w:pos="2512"/>
          <w:tab w:val="left" w:pos="1320"/>
          <w:tab w:val="left" w:pos="1920"/>
        </w:tabs>
        <w:ind w:left="0"/>
        <w:jc w:val="center"/>
      </w:pP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∂ρ</m:t>
            </m:r>
          </m:num>
          <m:den>
            <m:r>
              <w:rPr>
                <w:rFonts w:ascii="Cambria Math" w:hAnsi="Cambria Math"/>
                <w:sz w:val="24"/>
              </w:rPr>
              <m:t>∂t</m:t>
            </m:r>
          </m:den>
        </m:f>
        <m:r>
          <m:rPr>
            <m:sty m:val="p"/>
          </m:rPr>
          <w:rPr>
            <w:rFonts w:ascii="Cambria Math" w:hAnsi="Cambria Math"/>
            <w:sz w:val="24"/>
          </w:rPr>
          <m:t>+∇∙</m:t>
        </m:r>
        <m:d>
          <m:dPr>
            <m:ctrlPr>
              <w:rPr>
                <w:rFonts w:ascii="Cambria Math" w:hAnsi="Cambria Math"/>
                <w:sz w:val="24"/>
              </w:rPr>
            </m:ctrlPr>
          </m:dPr>
          <m:e>
            <m:r>
              <w:rPr>
                <w:rFonts w:ascii="Cambria Math" w:hAnsi="Cambria Math"/>
                <w:sz w:val="24"/>
              </w:rPr>
              <m:t>ρv</m:t>
            </m:r>
          </m:e>
        </m:d>
        <m:r>
          <m:rPr>
            <m:sty m:val="p"/>
          </m:rPr>
          <w:rPr>
            <w:rFonts w:ascii="Cambria Math" w:hAnsi="Cambria Math"/>
            <w:sz w:val="24"/>
          </w:rPr>
          <m:t>=</m:t>
        </m:r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</w:rPr>
              <m:t>s</m:t>
            </m:r>
          </m:sub>
        </m:sSub>
      </m:oMath>
      <w:r w:rsidR="00413B19">
        <w:tab/>
      </w:r>
      <w:r w:rsidR="00413B19">
        <w:tab/>
      </w:r>
      <w:r w:rsidR="00413B19">
        <w:tab/>
      </w:r>
      <w:r w:rsidR="00413B19">
        <w:tab/>
      </w:r>
      <w:r w:rsidR="00413B19">
        <w:tab/>
      </w:r>
      <w:r w:rsidR="00413B19">
        <w:tab/>
      </w:r>
      <w:r w:rsidR="00413B19">
        <w:tab/>
      </w:r>
      <w:r w:rsidR="00413B19">
        <w:tab/>
      </w:r>
      <w:r w:rsidR="00413B19">
        <w:tab/>
      </w:r>
      <w:r w:rsidR="00413B19">
        <w:tab/>
      </w:r>
      <w:r w:rsidR="00413B19">
        <w:tab/>
      </w:r>
      <w:r w:rsidR="00413B19">
        <w:tab/>
      </w:r>
      <w:r w:rsidR="00413B19">
        <w:tab/>
      </w:r>
      <w:r w:rsidR="00413B19">
        <w:tab/>
      </w:r>
      <w:r w:rsidR="00413B19">
        <w:tab/>
      </w:r>
      <w:r w:rsidR="00413B19" w:rsidRPr="00111B1F">
        <w:rPr>
          <w:sz w:val="24"/>
        </w:rPr>
        <w:t>(</w:t>
      </w:r>
      <w:r w:rsidR="001F2FE4">
        <w:rPr>
          <w:sz w:val="24"/>
        </w:rPr>
        <w:t>A</w:t>
      </w:r>
      <w:r w:rsidR="00413B19" w:rsidRPr="00111B1F">
        <w:rPr>
          <w:sz w:val="24"/>
        </w:rPr>
        <w:t>4)</w:t>
      </w:r>
    </w:p>
    <w:p w14:paraId="4D25D177" w14:textId="77777777" w:rsidR="00413B19" w:rsidRPr="00111B1F" w:rsidRDefault="00413B19" w:rsidP="008860F1">
      <w:pPr>
        <w:ind w:firstLine="420"/>
      </w:pPr>
      <w:r w:rsidRPr="00111B1F">
        <w:t xml:space="preserve">where </w:t>
      </w:r>
      <w:r w:rsidRPr="00111B1F">
        <w:rPr>
          <w:i/>
        </w:rPr>
        <w:t>m</w:t>
      </w:r>
      <w:r w:rsidRPr="00111B1F">
        <w:rPr>
          <w:i/>
          <w:vertAlign w:val="subscript"/>
        </w:rPr>
        <w:t>s</w:t>
      </w:r>
      <w:r w:rsidRPr="00111B1F">
        <w:rPr>
          <w:i/>
        </w:rPr>
        <w:t xml:space="preserve"> </w:t>
      </w:r>
      <w:r w:rsidRPr="00111B1F">
        <w:t>is a mass source term mainly caused by droplets. The movement of the existing workpiece also causes a change in mass.</w:t>
      </w:r>
    </w:p>
    <w:p w14:paraId="3EE19746" w14:textId="77777777" w:rsidR="00413B19" w:rsidRPr="00111B1F" w:rsidRDefault="00413B19" w:rsidP="008860F1">
      <w:pPr>
        <w:pStyle w:val="Numberedlist"/>
      </w:pPr>
      <w:r w:rsidRPr="00111B1F">
        <w:t>Momentum conservation equation</w:t>
      </w:r>
    </w:p>
    <w:p w14:paraId="6F75387C" w14:textId="4E3A10CB" w:rsidR="00413B19" w:rsidRPr="00111B1F" w:rsidRDefault="00216D75" w:rsidP="008860F1">
      <w:pPr>
        <w:pStyle w:val="Displayedquotation"/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∂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ρv</m:t>
                </m:r>
              </m:e>
            </m:d>
          </m:num>
          <m:den>
            <m:r>
              <w:rPr>
                <w:rFonts w:ascii="Cambria Math" w:hAnsi="Cambria Math"/>
              </w:rPr>
              <m:t>∂t</m:t>
            </m:r>
          </m:den>
        </m:f>
        <m:r>
          <m:rPr>
            <m:sty m:val="p"/>
          </m:rPr>
          <w:rPr>
            <w:rFonts w:ascii="Cambria Math" w:hAnsi="Cambria Math"/>
          </w:rPr>
          <m:t>+∇∙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ρvv</m:t>
            </m:r>
          </m:e>
        </m:d>
        <m:r>
          <m:rPr>
            <m:sty m:val="p"/>
          </m:rPr>
          <w:rPr>
            <w:rFonts w:ascii="Cambria Math" w:hAnsi="Cambria Math"/>
          </w:rPr>
          <m:t>=-∇</m:t>
        </m:r>
        <m:r>
          <w:rPr>
            <w:rFonts w:ascii="Cambria Math" w:hAnsi="Cambria Math"/>
          </w:rPr>
          <m:t>P</m:t>
        </m:r>
        <m:r>
          <m:rPr>
            <m:sty m:val="p"/>
          </m:rPr>
          <w:rPr>
            <w:rFonts w:ascii="Cambria Math" w:hAnsi="Cambria Math"/>
          </w:rPr>
          <m:t>+∇∙</m:t>
        </m:r>
        <m:r>
          <w:rPr>
            <w:rFonts w:ascii="Cambria Math" w:hAnsi="Cambria Math"/>
          </w:rPr>
          <m:t>τ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  <m:r>
          <w:rPr>
            <w:rFonts w:ascii="Cambria Math" w:hAnsi="Cambria Math"/>
          </w:rPr>
          <m:t>v</m:t>
        </m:r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</m:oMath>
      <w:r w:rsidR="00413B19" w:rsidRPr="00111B1F">
        <w:t xml:space="preserve"> </w:t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  <w:t>(</w:t>
      </w:r>
      <w:r w:rsidR="001F2FE4">
        <w:t>A</w:t>
      </w:r>
      <w:r w:rsidR="00413B19">
        <w:t>5</w:t>
      </w:r>
      <w:r w:rsidR="00413B19" w:rsidRPr="00111B1F">
        <w:t>)</w:t>
      </w:r>
    </w:p>
    <w:p w14:paraId="7F04E800" w14:textId="77777777" w:rsidR="00413B19" w:rsidRPr="00111B1F" w:rsidRDefault="00413B19" w:rsidP="008860F1">
      <w:pPr>
        <w:ind w:firstLine="420"/>
      </w:pPr>
      <w:r w:rsidRPr="00111B1F">
        <w:t xml:space="preserve">where </w:t>
      </w:r>
      <w:r w:rsidRPr="00111B1F">
        <w:rPr>
          <w:i/>
        </w:rPr>
        <w:t>P</w:t>
      </w:r>
      <w:r w:rsidRPr="00111B1F">
        <w:t xml:space="preserve"> is the pressure, </w:t>
      </w:r>
      <w:r w:rsidRPr="00111B1F">
        <w:rPr>
          <w:i/>
        </w:rPr>
        <w:t xml:space="preserve">τ </w:t>
      </w:r>
      <w:r w:rsidRPr="00111B1F">
        <w:t xml:space="preserve">is a viscosity stress tensor, and </w:t>
      </w:r>
      <w:r w:rsidRPr="00111B1F">
        <w:rPr>
          <w:i/>
        </w:rPr>
        <w:t>f</w:t>
      </w:r>
      <w:r w:rsidRPr="00111B1F">
        <w:rPr>
          <w:i/>
          <w:vertAlign w:val="subscript"/>
        </w:rPr>
        <w:t>b</w:t>
      </w:r>
      <w:r w:rsidRPr="00111B1F">
        <w:rPr>
          <w:i/>
        </w:rPr>
        <w:t xml:space="preserve"> </w:t>
      </w:r>
      <w:r w:rsidRPr="00111B1F">
        <w:t>is the body force.</w:t>
      </w:r>
    </w:p>
    <w:p w14:paraId="7A454B0C" w14:textId="77777777" w:rsidR="00413B19" w:rsidRPr="00111B1F" w:rsidRDefault="00413B19" w:rsidP="008860F1">
      <w:pPr>
        <w:pStyle w:val="Numberedlist"/>
      </w:pPr>
      <w:r w:rsidRPr="00111B1F">
        <w:t>Energy conservation equation:</w:t>
      </w:r>
    </w:p>
    <w:p w14:paraId="4F5CFFB9" w14:textId="1960FC42" w:rsidR="00413B19" w:rsidRPr="00111B1F" w:rsidRDefault="00216D75" w:rsidP="008860F1">
      <w:pPr>
        <w:pStyle w:val="Displayedquotation"/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∂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ρh</m:t>
                </m:r>
              </m:e>
            </m:d>
          </m:num>
          <m:den>
            <m:r>
              <w:rPr>
                <w:rFonts w:ascii="Cambria Math" w:hAnsi="Cambria Math"/>
              </w:rPr>
              <m:t>∂t</m:t>
            </m:r>
          </m:den>
        </m:f>
        <m:r>
          <m:rPr>
            <m:sty m:val="p"/>
          </m:rPr>
          <w:rPr>
            <w:rFonts w:ascii="Cambria Math" w:hAnsi="Cambria Math"/>
          </w:rPr>
          <m:t>+∇∙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ρvh</m:t>
            </m:r>
          </m:e>
        </m:d>
        <m:r>
          <m:rPr>
            <m:sty m:val="p"/>
          </m:rPr>
          <w:rPr>
            <w:rFonts w:ascii="Cambria Math" w:hAnsi="Cambria Math"/>
          </w:rPr>
          <m:t>=∇∙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K</m:t>
            </m:r>
            <m:r>
              <m:rPr>
                <m:sty m:val="p"/>
              </m:rPr>
              <w:rPr>
                <w:rFonts w:ascii="Cambria Math" w:hAnsi="Cambria Math"/>
              </w:rPr>
              <m:t>∇</m:t>
            </m:r>
            <m:r>
              <w:rPr>
                <w:rFonts w:ascii="Cambria Math" w:hAnsi="Cambria Math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  <w:t>(</w:t>
      </w:r>
      <w:r w:rsidR="001F2FE4">
        <w:t>A</w:t>
      </w:r>
      <w:r w:rsidR="00413B19">
        <w:t>6</w:t>
      </w:r>
      <w:r w:rsidR="00413B19" w:rsidRPr="00111B1F">
        <w:t>)</w:t>
      </w:r>
    </w:p>
    <w:p w14:paraId="3DCB397E" w14:textId="77777777" w:rsidR="00413B19" w:rsidRPr="00111B1F" w:rsidRDefault="00413B19" w:rsidP="008860F1">
      <w:pPr>
        <w:ind w:firstLine="420"/>
      </w:pPr>
      <w:r w:rsidRPr="00111B1F">
        <w:t xml:space="preserve">where </w:t>
      </w:r>
      <w:r w:rsidRPr="00111B1F">
        <w:rPr>
          <w:i/>
        </w:rPr>
        <w:t>h</w:t>
      </w:r>
      <w:r w:rsidRPr="00111B1F">
        <w:t xml:space="preserve"> is the enthalpy, </w:t>
      </w:r>
      <w:r w:rsidRPr="00111B1F">
        <w:rPr>
          <w:i/>
        </w:rPr>
        <w:t>K</w:t>
      </w:r>
      <w:r w:rsidRPr="00111B1F">
        <w:t xml:space="preserve"> is the thermal conductivity, </w:t>
      </w:r>
      <w:r w:rsidRPr="00111B1F">
        <w:rPr>
          <w:i/>
        </w:rPr>
        <w:t>T</w:t>
      </w:r>
      <w:r w:rsidRPr="00111B1F">
        <w:t xml:space="preserve"> is the temperature, </w:t>
      </w:r>
      <w:r w:rsidRPr="00111B1F">
        <w:rPr>
          <w:i/>
        </w:rPr>
        <w:t>h</w:t>
      </w:r>
      <w:r w:rsidRPr="00111B1F">
        <w:rPr>
          <w:i/>
          <w:vertAlign w:val="subscript"/>
        </w:rPr>
        <w:t>s</w:t>
      </w:r>
      <w:r w:rsidRPr="00111B1F">
        <w:t xml:space="preserve"> is an energy source term caused by droplets. During the wire feeding process, the wires are heated and melted by the plasma arc, transferring energy to the molten pool. </w:t>
      </w:r>
    </w:p>
    <w:p w14:paraId="38697615" w14:textId="77777777" w:rsidR="00413B19" w:rsidRPr="00111B1F" w:rsidRDefault="00413B19" w:rsidP="008860F1">
      <w:pPr>
        <w:pStyle w:val="Numberedlist"/>
      </w:pPr>
      <w:r w:rsidRPr="00111B1F">
        <w:t>VOF equation:</w:t>
      </w:r>
    </w:p>
    <w:p w14:paraId="40E3DF44" w14:textId="56E9CED5" w:rsidR="00413B19" w:rsidRPr="00111B1F" w:rsidRDefault="00216D75" w:rsidP="008860F1">
      <w:pPr>
        <w:pStyle w:val="Displayedquotation"/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∂F</m:t>
            </m:r>
          </m:num>
          <m:den>
            <m:r>
              <w:rPr>
                <w:rFonts w:ascii="Cambria Math" w:hAnsi="Cambria Math"/>
              </w:rPr>
              <m:t>∂t</m:t>
            </m:r>
          </m:den>
        </m:f>
        <m:r>
          <m:rPr>
            <m:sty m:val="p"/>
          </m:rPr>
          <w:rPr>
            <w:rFonts w:ascii="Cambria Math" w:hAnsi="Cambria Math"/>
          </w:rPr>
          <m:t>+∇∙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ρvF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</w:r>
      <w:r w:rsidR="00413B19" w:rsidRPr="00111B1F">
        <w:tab/>
        <w:t>(</w:t>
      </w:r>
      <w:r w:rsidR="001F2FE4">
        <w:t>A</w:t>
      </w:r>
      <w:r w:rsidR="00413B19">
        <w:t>7</w:t>
      </w:r>
      <w:r w:rsidR="00413B19" w:rsidRPr="00111B1F">
        <w:t>)</w:t>
      </w:r>
    </w:p>
    <w:p w14:paraId="00F9132A" w14:textId="77777777" w:rsidR="00413B19" w:rsidRPr="00111B1F" w:rsidRDefault="00413B19" w:rsidP="008860F1">
      <w:pPr>
        <w:ind w:firstLine="420"/>
      </w:pPr>
      <w:r w:rsidRPr="00111B1F">
        <w:t xml:space="preserve">where </w:t>
      </w:r>
      <w:r w:rsidRPr="00111B1F">
        <w:rPr>
          <w:i/>
          <w:iCs/>
        </w:rPr>
        <w:t>F</w:t>
      </w:r>
      <w:r w:rsidRPr="00111B1F">
        <w:t xml:space="preserve"> is the volume fraction of the fluid in a cell,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</m:t>
            </m:r>
          </m:e>
          <m:sub>
            <m:r>
              <w:rPr>
                <w:rFonts w:ascii="Cambria Math" w:hAnsi="Cambria Math"/>
              </w:rPr>
              <m:t>s</m:t>
            </m:r>
          </m:sub>
        </m:sSub>
      </m:oMath>
      <w:r w:rsidRPr="00111B1F">
        <w:t xml:space="preserve"> is a volume fraction source term caused by designed droplet.</w:t>
      </w:r>
    </w:p>
    <w:p w14:paraId="6E60F577" w14:textId="6A9FEB23" w:rsidR="00413B19" w:rsidRDefault="00413B19" w:rsidP="00413B19">
      <w:pPr>
        <w:pStyle w:val="Bulletedlist"/>
      </w:pPr>
      <w:r w:rsidRPr="00413B19">
        <w:t>Boundary conditions</w:t>
      </w:r>
    </w:p>
    <w:p w14:paraId="04B21E7F" w14:textId="46389B81" w:rsidR="001F4358" w:rsidRPr="001F4358" w:rsidRDefault="001F4358" w:rsidP="008860F1">
      <w:pPr>
        <w:pStyle w:val="Paragraph"/>
        <w:ind w:firstLine="360"/>
      </w:pPr>
      <w:r w:rsidRPr="001F4358">
        <w:t xml:space="preserve">The plasma arc heat input acted on the free surface </w:t>
      </w:r>
      <w:r>
        <w:t>wa</w:t>
      </w:r>
      <w:r w:rsidRPr="001F4358">
        <w:t xml:space="preserve">s modelled as a fixed double-ellipse density function. The heat conduction and radiation </w:t>
      </w:r>
      <w:r>
        <w:t>were</w:t>
      </w:r>
      <w:r w:rsidRPr="001F4358">
        <w:t xml:space="preserve"> also applied on the free surface, while the evaporation heat loss is ignored owing to the low molten pool temperature. Considering that the arc heat was not applied to a flat workpiece, but to an existing wall with a </w:t>
      </w:r>
      <w:r>
        <w:t xml:space="preserve">certain </w:t>
      </w:r>
      <w:r w:rsidRPr="001F4358">
        <w:t>shape, the height of the free surface was read and transformed in this model.</w:t>
      </w:r>
    </w:p>
    <w:p w14:paraId="40489C11" w14:textId="3926D733" w:rsidR="001F4358" w:rsidRPr="001F4358" w:rsidRDefault="00216D75" w:rsidP="001F2FE4">
      <w:pPr>
        <w:pStyle w:val="Displayedquotation"/>
        <w:ind w:left="0"/>
        <w:jc w:val="right"/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q</m:t>
                  </m:r>
                </m:e>
                <m:sub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 xml:space="preserve">, 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y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z</m:t>
                      </m:r>
                    </m:e>
                  </m:d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6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η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q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q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q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π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qx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qy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σ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qz</m:t>
                      </m:r>
                    </m:sub>
                  </m:sSub>
                </m:den>
              </m:f>
              <m:r>
                <m:rPr>
                  <m:sty m:val="b"/>
                </m:rPr>
                <w:rPr>
                  <w:rFonts w:ascii="Cambria Math" w:hAnsi="Cambria Math"/>
                </w:rPr>
                <m:t>exp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σ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qx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y</m:t>
                                  </m:r>
                                </m:e>
                                <m:sub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σ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qy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z</m:t>
                                  </m:r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</w:rPr>
                                    <m:t>'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z</m:t>
                                  </m:r>
                                </m:e>
                                <m:sub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σ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qz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h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c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 xml:space="preserve"> -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σε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T</m:t>
                      </m:r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0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4</m:t>
                      </m:r>
                    </m:sup>
                  </m:sSubSup>
                </m:e>
              </m:d>
            </m:e>
          </m:mr>
          <m:mr>
            <m:e>
              <m:r>
                <m:rPr>
                  <m:sty m:val="p"/>
                </m:rPr>
                <w:rPr>
                  <w:rFonts w:ascii="Cambria Math" w:hAnsi="Cambria Math"/>
                </w:rPr>
                <m:t xml:space="preserve">                                                                                              </m:t>
              </m:r>
            </m:e>
          </m:mr>
        </m:m>
      </m:oMath>
      <w:r w:rsidR="001F4358">
        <w:rPr>
          <w:rFonts w:hint="eastAsia"/>
          <w:lang w:eastAsia="zh-CN"/>
        </w:rPr>
        <w:t>(</w:t>
      </w:r>
      <w:r w:rsidR="001F2FE4">
        <w:rPr>
          <w:lang w:eastAsia="zh-CN"/>
        </w:rPr>
        <w:t>A</w:t>
      </w:r>
      <w:r w:rsidR="001F4358">
        <w:t>8</w:t>
      </w:r>
      <w:r w:rsidR="001F4358" w:rsidRPr="001F4358">
        <w:t>)</w:t>
      </w:r>
    </w:p>
    <w:p w14:paraId="3C981F47" w14:textId="395D7B1B" w:rsidR="001F4358" w:rsidRPr="001F4358" w:rsidRDefault="00216D75" w:rsidP="008860F1">
      <w:pPr>
        <w:pStyle w:val="Displayedquotation"/>
        <w:jc w:val="center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qx</m:t>
            </m:r>
          </m:sub>
        </m:sSub>
        <m:r>
          <m:rPr>
            <m:sty m:val="p"/>
          </m:rPr>
          <w:rPr>
            <w:rFonts w:ascii="Cambria Math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hAnsi="Cambria Math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qr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  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≤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qf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     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 xml:space="preserve">&gt; 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eqArr>
          </m:e>
        </m:d>
        <m:r>
          <m:rPr>
            <m:sty m:val="p"/>
          </m:rPr>
          <w:rPr>
            <w:rFonts w:ascii="Cambria Math" w:hAnsi="Cambria Math"/>
          </w:rPr>
          <m:t xml:space="preserve"> </m:t>
        </m:r>
      </m:oMath>
      <w:r w:rsidR="001F4358" w:rsidRP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 w:rsidRPr="001F4358">
        <w:t>(</w:t>
      </w:r>
      <w:r w:rsidR="001F2FE4">
        <w:t>A</w:t>
      </w:r>
      <w:r w:rsidR="001F4358">
        <w:t>9</w:t>
      </w:r>
      <w:r w:rsidR="001F4358" w:rsidRPr="001F4358">
        <w:t>)</w:t>
      </w:r>
    </w:p>
    <w:p w14:paraId="32F4BE3C" w14:textId="7ABB5463" w:rsidR="001F4358" w:rsidRPr="001F4358" w:rsidRDefault="00216D75" w:rsidP="008860F1">
      <w:pPr>
        <w:pStyle w:val="Paragraph"/>
        <w:jc w:val="center"/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z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z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h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/>
                  </w:rPr>
                  <m:t>,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y</m:t>
                </m:r>
              </m:sub>
            </m:sSub>
          </m:den>
        </m:f>
        <m:r>
          <w:rPr>
            <w:rFonts w:ascii="Cambria Math" w:hAnsi="Cambria Math"/>
          </w:rPr>
          <m:t xml:space="preserve"> </m:t>
        </m:r>
      </m:oMath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 w:rsidRPr="001F4358">
        <w:t>(</w:t>
      </w:r>
      <w:r w:rsidR="001F2FE4">
        <w:t>A</w:t>
      </w:r>
      <w:r w:rsidR="001F4358">
        <w:t>10</w:t>
      </w:r>
      <w:r w:rsidR="001F4358" w:rsidRPr="001F4358">
        <w:t>)</w:t>
      </w:r>
    </w:p>
    <w:p w14:paraId="7232DCA9" w14:textId="56F5FC2D" w:rsidR="001F4358" w:rsidRPr="001F4358" w:rsidRDefault="001F4358" w:rsidP="008860F1">
      <w:pPr>
        <w:pStyle w:val="Paragraph"/>
      </w:pPr>
      <w:r w:rsidRPr="001F4358">
        <w:t xml:space="preserve">where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q</m:t>
            </m:r>
          </m:sub>
        </m:sSub>
      </m:oMath>
      <w:r w:rsidRPr="001F4358">
        <w:t xml:space="preserve"> is the plasma arc energy efficiency,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U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q</m:t>
            </m:r>
          </m:sub>
        </m:sSub>
      </m:oMath>
      <w:r w:rsidRPr="001F4358">
        <w:t xml:space="preserve"> is the plasma arc voltage,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I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q</m:t>
            </m:r>
          </m:sub>
        </m:sSub>
      </m:oMath>
      <w:r w:rsidRPr="001F4358">
        <w:t xml:space="preserve"> is the plasma arc current,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qx</m:t>
            </m:r>
          </m:sub>
        </m:sSub>
      </m:oMath>
      <w:r w:rsidRPr="001F4358">
        <w:t xml:space="preserve"> 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qy</m:t>
            </m:r>
          </m:sub>
        </m:sSub>
      </m:oMath>
      <w:r w:rsidRPr="001F4358">
        <w:t xml:space="preserve"> and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σ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qz</m:t>
            </m:r>
          </m:sub>
        </m:sSub>
      </m:oMath>
      <w:r w:rsidRPr="001F4358">
        <w:t xml:space="preserve"> are effective radii of the plasma arc heat in </w:t>
      </w:r>
      <w:r w:rsidRPr="001F4358">
        <w:rPr>
          <w:i/>
          <w:iCs/>
        </w:rPr>
        <w:t>x</w:t>
      </w:r>
      <w:r w:rsidRPr="001F4358">
        <w:t xml:space="preserve">, </w:t>
      </w:r>
      <w:r w:rsidRPr="001F4358">
        <w:rPr>
          <w:i/>
          <w:iCs/>
        </w:rPr>
        <w:t>y, z</w:t>
      </w:r>
      <w:r w:rsidRPr="001F4358">
        <w:t xml:space="preserve"> directions,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c</m:t>
            </m:r>
          </m:sub>
        </m:sSub>
      </m:oMath>
      <w:r w:rsidRPr="001F4358">
        <w:t xml:space="preserve"> is the heat transfer coefficient,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b>
        </m:sSub>
      </m:oMath>
      <w:r w:rsidRPr="001F4358">
        <w:t xml:space="preserve"> is the ambient temperature (873 K), </w:t>
      </w:r>
      <m:oMath>
        <m:r>
          <m:rPr>
            <m:sty m:val="bi"/>
          </m:rPr>
          <w:rPr>
            <w:rFonts w:ascii="Cambria Math" w:hAnsi="Cambria Math"/>
          </w:rPr>
          <m:t>σ</m:t>
        </m:r>
      </m:oMath>
      <w:r w:rsidRPr="001F4358">
        <w:t xml:space="preserve"> is the Stefan-Boltzmann constant, and </w:t>
      </w:r>
      <m:oMath>
        <m:r>
          <m:rPr>
            <m:sty m:val="bi"/>
          </m:rPr>
          <w:rPr>
            <w:rFonts w:ascii="Cambria Math" w:hAnsi="Cambria Math"/>
          </w:rPr>
          <m:t>ε</m:t>
        </m:r>
      </m:oMath>
      <w:r w:rsidRPr="001F4358">
        <w:t xml:space="preserve"> is the surface emissivity. Previous </w:t>
      </w:r>
      <w:r w:rsidRPr="001F4358">
        <w:lastRenderedPageBreak/>
        <w:t>studies showed that the plasma arc energy efficiency was only 47% ~ 66%</w:t>
      </w:r>
      <w:r w:rsidR="001955A8">
        <w:fldChar w:fldCharType="begin"/>
      </w:r>
      <w:r w:rsidR="009B3BB5">
        <w:instrText xml:space="preserve"> ADDIN EN.CITE &lt;EndNote&gt;&lt;Cite&gt;&lt;Author&gt;DuPont&lt;/Author&gt;&lt;Year&gt;1995&lt;/Year&gt;&lt;RecNum&gt;26&lt;/RecNum&gt;&lt;DisplayText&gt;[43, 44]&lt;/DisplayText&gt;&lt;record&gt;&lt;rec-number&gt;26&lt;/rec-number&gt;&lt;foreign-keys&gt;&lt;key app="EN" db-id="99fp0xa072a95yett5pvf000vtpv2azs22e9" timestamp="1662043037" guid="0d31fc06-839f-41d0-97be-3dadf4d5f649"&gt;26&lt;/key&gt;&lt;/foreign-keys&gt;&lt;ref-type name="Journal Article"&gt;17&lt;/ref-type&gt;&lt;contributors&gt;&lt;authors&gt;&lt;author&gt;DuPont, J. N.&lt;/author&gt;&lt;author&gt;Marder, A. R.&lt;/author&gt;&lt;/authors&gt;&lt;/contributors&gt;&lt;titles&gt;&lt;title&gt;Thermal efficiency of arc welding processes&lt;/title&gt;&lt;secondary-title&gt;Welding journal&lt;/secondary-title&gt;&lt;/titles&gt;&lt;periodical&gt;&lt;full-title&gt;Welding journal&lt;/full-title&gt;&lt;/periodical&gt;&lt;pages&gt;406-s&lt;/pages&gt;&lt;volume&gt;74&lt;/volume&gt;&lt;number&gt;12&lt;/number&gt;&lt;keywords&gt;&lt;keyword&gt;Applied sciences&lt;/keyword&gt;&lt;keyword&gt;Exact sciences and technology&lt;/keyword&gt;&lt;keyword&gt;Joining, thermal cutting: metallurgical aspects&lt;/keyword&gt;&lt;keyword&gt;Metals. Metallurgy&lt;/keyword&gt;&lt;keyword&gt;Welding&lt;/keyword&gt;&lt;/keywords&gt;&lt;dates&gt;&lt;year&gt;1995&lt;/year&gt;&lt;/dates&gt;&lt;pub-location&gt;Miami, FL&lt;/pub-location&gt;&lt;publisher&gt;Miami, FL: American Welding Society&lt;/publisher&gt;&lt;isbn&gt;0043-2296&lt;/isbn&gt;&lt;urls&gt;&lt;/urls&gt;&lt;/record&gt;&lt;/Cite&gt;&lt;Cite&gt;&lt;Author&gt;Jiang&lt;/Author&gt;&lt;Year&gt;2019&lt;/Year&gt;&lt;RecNum&gt;221&lt;/RecNum&gt;&lt;record&gt;&lt;rec-number&gt;221&lt;/rec-number&gt;&lt;foreign-keys&gt;&lt;key app="EN" db-id="99fp0xa072a95yett5pvf000vtpv2azs22e9" timestamp="1685305209" guid="8c1377c1-c55f-49b4-b723-7323f13fa12d"&gt;221&lt;/key&gt;&lt;/foreign-keys&gt;&lt;ref-type name="Journal Article"&gt;17&lt;/ref-type&gt;&lt;contributors&gt;&lt;authors&gt;&lt;author&gt;Jiang, Fan&lt;/author&gt;&lt;author&gt;Li, Cheng&lt;/author&gt;&lt;author&gt;Chen, Shujun&lt;/author&gt;&lt;/authors&gt;&lt;/contributors&gt;&lt;titles&gt;&lt;title&gt;Experimental investigation on heat transfer of different phase in variable polarity plasma arc welding&lt;/title&gt;&lt;secondary-title&gt;Welding in the World&lt;/secondary-title&gt;&lt;/titles&gt;&lt;periodical&gt;&lt;full-title&gt;Welding in the world&lt;/full-title&gt;&lt;/periodical&gt;&lt;pages&gt;1153-1162&lt;/pages&gt;&lt;volume&gt;63&lt;/volume&gt;&lt;dates&gt;&lt;year&gt;2019&lt;/year&gt;&lt;/dates&gt;&lt;isbn&gt;0043-2288&lt;/isbn&gt;&lt;urls&gt;&lt;/urls&gt;&lt;electronic-resource-num&gt;10.1007/s40194-019-00722-3&lt;/electronic-resource-num&gt;&lt;/record&gt;&lt;/Cite&gt;&lt;/EndNote&gt;</w:instrText>
      </w:r>
      <w:r w:rsidR="001955A8">
        <w:fldChar w:fldCharType="separate"/>
      </w:r>
      <w:r w:rsidR="00483BF8">
        <w:rPr>
          <w:noProof/>
        </w:rPr>
        <w:t>[43, 44]</w:t>
      </w:r>
      <w:r w:rsidR="001955A8">
        <w:fldChar w:fldCharType="end"/>
      </w:r>
      <w:r w:rsidRPr="001F4358">
        <w:t>. Given that droplet formation takes up a portion of the arc energy, the plasma arc energy efficiency of 50% is adopted, which is lower than usual value.</w:t>
      </w:r>
    </w:p>
    <w:p w14:paraId="24482992" w14:textId="77777777" w:rsidR="001F4358" w:rsidRPr="001F4358" w:rsidRDefault="001F4358" w:rsidP="008860F1">
      <w:pPr>
        <w:pStyle w:val="Paragraph"/>
      </w:pPr>
      <w:r w:rsidRPr="001F4358">
        <w:t>The balance of plasma arc pressure and surface tension pressure on the free surface is expressed as:</w:t>
      </w:r>
    </w:p>
    <w:p w14:paraId="7F6F8859" w14:textId="30D9D457" w:rsidR="001F4358" w:rsidRPr="001F4358" w:rsidRDefault="001F4358" w:rsidP="008860F1">
      <w:pPr>
        <w:pStyle w:val="Paragraph"/>
      </w:pPr>
      <m:oMath>
        <m:r>
          <w:rPr>
            <w:rFonts w:ascii="Cambria Math" w:hAnsi="Cambria Math"/>
          </w:rPr>
          <m:t>-</m:t>
        </m:r>
        <m:r>
          <m:rPr>
            <m:sty m:val="bi"/>
          </m:rPr>
          <w:rPr>
            <w:rFonts w:ascii="Cambria Math" w:hAnsi="Cambria Math"/>
          </w:rPr>
          <m:t>P</m:t>
        </m:r>
        <m:r>
          <w:rPr>
            <w:rFonts w:ascii="Cambria Math" w:hAnsi="Cambria Math"/>
          </w:rPr>
          <m:t>+</m:t>
        </m:r>
        <m:r>
          <m:rPr>
            <m:sty m:val="bi"/>
          </m:rPr>
          <w:rPr>
            <w:rFonts w:ascii="Cambria Math" w:hAnsi="Cambria Math"/>
          </w:rPr>
          <m:t>2</m:t>
        </m:r>
        <m:r>
          <m:rPr>
            <m:sty m:val="bi"/>
          </m:rPr>
          <w:rPr>
            <w:rFonts w:ascii="Cambria Math" w:hAnsi="Cambria Math"/>
          </w:rPr>
          <m:t>μ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n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</w:rPr>
              <m:t>∂n</m:t>
            </m:r>
          </m:den>
        </m:f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-</m:t>
            </m:r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arc</m:t>
            </m:r>
          </m:sub>
        </m:sSub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γ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R</m:t>
            </m:r>
          </m:den>
        </m:f>
      </m:oMath>
      <w:r w:rsidRPr="001F4358">
        <w:t xml:space="preserve"> </w:t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  <w:t>(</w:t>
      </w:r>
      <w:r w:rsidR="001F2FE4">
        <w:t>A</w:t>
      </w:r>
      <w:r>
        <w:t>11</w:t>
      </w:r>
      <w:r w:rsidRPr="001F4358">
        <w:t>)</w:t>
      </w:r>
    </w:p>
    <w:p w14:paraId="74CEB504" w14:textId="6696F0FE" w:rsidR="001F4358" w:rsidRPr="001F4358" w:rsidRDefault="001F4358" w:rsidP="008860F1">
      <w:pPr>
        <w:pStyle w:val="Paragraph"/>
      </w:pPr>
      <m:oMath>
        <m:r>
          <m:rPr>
            <m:sty m:val="bi"/>
          </m:rPr>
          <w:rPr>
            <w:rFonts w:ascii="Cambria Math" w:hAnsi="Cambria Math"/>
          </w:rPr>
          <m:t>γ</m:t>
        </m:r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γ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∂γ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∂T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T</m:t>
            </m:r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m</m:t>
                </m:r>
              </m:sub>
            </m:sSub>
          </m:e>
        </m:d>
      </m:oMath>
      <w:r w:rsidRPr="001F4358">
        <w:t xml:space="preserve"> </w:t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  <w:t>(</w:t>
      </w:r>
      <w:r w:rsidR="001F2FE4">
        <w:t>A</w:t>
      </w:r>
      <w:r w:rsidRPr="001F4358">
        <w:t>1</w:t>
      </w:r>
      <w:r>
        <w:t>2</w:t>
      </w:r>
      <w:r w:rsidRPr="001F4358">
        <w:t>)</w:t>
      </w:r>
    </w:p>
    <w:p w14:paraId="39034FDE" w14:textId="3F67071B" w:rsidR="001F4358" w:rsidRPr="001F4358" w:rsidRDefault="001F4358" w:rsidP="008860F1">
      <w:pPr>
        <w:pStyle w:val="Paragraph"/>
      </w:pPr>
      <w:r w:rsidRPr="001F4358">
        <w:t xml:space="preserve">where </w:t>
      </w:r>
      <m:oMath>
        <m:r>
          <m:rPr>
            <m:sty m:val="bi"/>
          </m:rPr>
          <w:rPr>
            <w:rFonts w:ascii="Cambria Math" w:hAnsi="Cambria Math"/>
          </w:rPr>
          <m:t>μ</m:t>
        </m:r>
      </m:oMath>
      <w:r w:rsidRPr="001F4358">
        <w:t xml:space="preserve"> is the fluid viscosity,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n</m:t>
            </m:r>
          </m:sub>
        </m:sSub>
      </m:oMath>
      <w:r w:rsidRPr="001F4358">
        <w:t xml:space="preserve"> is a normal velocity vector, </w:t>
      </w:r>
      <m:oMath>
        <m:r>
          <m:rPr>
            <m:sty m:val="bi"/>
          </m:rPr>
          <w:rPr>
            <w:rFonts w:ascii="Cambria Math" w:hAnsi="Cambria Math"/>
          </w:rPr>
          <m:t>n</m:t>
        </m:r>
      </m:oMath>
      <w:r w:rsidRPr="001F4358">
        <w:t xml:space="preserve"> is a surface normal vector,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arc</m:t>
            </m:r>
          </m:sub>
        </m:sSub>
      </m:oMath>
      <w:r w:rsidRPr="001F4358">
        <w:t xml:space="preserve"> is the plasma arc pressure, </w:t>
      </w:r>
      <w:r w:rsidRPr="001F4358">
        <w:rPr>
          <w:i/>
          <w:iCs/>
        </w:rPr>
        <w:t>R</w:t>
      </w:r>
      <w:r w:rsidRPr="001F4358">
        <w:t xml:space="preserve"> is the radius of the surface curvature,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γ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0</m:t>
            </m:r>
          </m:sub>
        </m:sSub>
      </m:oMath>
      <w:r w:rsidRPr="001F4358">
        <w:t xml:space="preserve"> is the surface tension of the fluid at the melting point, and </w:t>
      </w:r>
      <w:r w:rsidRPr="001F4358">
        <w:rPr>
          <w:i/>
          <w:iCs/>
        </w:rPr>
        <w:t>T</w:t>
      </w:r>
      <w:r w:rsidRPr="001F4358">
        <w:rPr>
          <w:i/>
          <w:iCs/>
          <w:vertAlign w:val="subscript"/>
        </w:rPr>
        <w:t>m</w:t>
      </w:r>
      <w:r w:rsidRPr="001F4358">
        <w:t xml:space="preserve"> is the melting point.</w:t>
      </w:r>
    </w:p>
    <w:p w14:paraId="4F1BC366" w14:textId="77777777" w:rsidR="001F4358" w:rsidRPr="001F4358" w:rsidRDefault="001F4358" w:rsidP="008860F1">
      <w:pPr>
        <w:pStyle w:val="Paragraph"/>
      </w:pPr>
      <w:r w:rsidRPr="001F4358">
        <w:t>The plasma arc pressure is approximated as a fixed gaussian distribution density function:</w:t>
      </w:r>
    </w:p>
    <w:p w14:paraId="77241264" w14:textId="655749A4" w:rsidR="001F4358" w:rsidRPr="001F4358" w:rsidRDefault="00216D75" w:rsidP="008860F1">
      <w:pPr>
        <w:pStyle w:val="Paragraph"/>
      </w:pPr>
      <m:oMath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/>
                <w:i/>
              </w:rPr>
            </m:ctrlPr>
          </m:mPr>
          <m:m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arc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max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</w:rPr>
                <m:t>exp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σ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3</m:t>
                          </m:r>
                          <m:r>
                            <w:rPr>
                              <w:rFonts w:ascii="Cambria Math" w:hAnsi="Cambria Math"/>
                            </w:rPr>
                            <m:t>(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y</m:t>
                          </m:r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)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σ</m:t>
                              </m:r>
                            </m:e>
                            <m: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sub>
                          </m:sSub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</m:mr>
          <m:mr>
            <m:e>
              <m:r>
                <w:rPr>
                  <w:rFonts w:ascii="Cambria Math" w:hAnsi="Cambria Math"/>
                </w:rPr>
                <m:t xml:space="preserve">                   </m:t>
              </m:r>
            </m:e>
          </m:mr>
        </m:m>
      </m:oMath>
      <w:r w:rsidR="001F4358" w:rsidRPr="001F4358">
        <w:t xml:space="preserve">  </w:t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>
        <w:tab/>
      </w:r>
      <w:r w:rsidR="001F4358" w:rsidRPr="001F4358">
        <w:t>(</w:t>
      </w:r>
      <w:r w:rsidR="001F2FE4">
        <w:t>A</w:t>
      </w:r>
      <w:r w:rsidR="001F4358" w:rsidRPr="001F4358">
        <w:t>1</w:t>
      </w:r>
      <w:r w:rsidR="001F4358">
        <w:t>3</w:t>
      </w:r>
      <w:r w:rsidR="001F4358" w:rsidRPr="001F4358">
        <w:t>)</w:t>
      </w:r>
    </w:p>
    <w:p w14:paraId="3DE28D93" w14:textId="77777777" w:rsidR="001F4358" w:rsidRPr="001F4358" w:rsidRDefault="001F4358" w:rsidP="008860F1">
      <w:pPr>
        <w:pStyle w:val="Paragraph"/>
      </w:pPr>
      <w:r w:rsidRPr="001F4358">
        <w:t xml:space="preserve">Where </w:t>
      </w:r>
      <w:r w:rsidRPr="001F4358">
        <w:rPr>
          <w:i/>
        </w:rPr>
        <w:t>P</w:t>
      </w:r>
      <w:r w:rsidRPr="001F4358">
        <w:rPr>
          <w:i/>
          <w:vertAlign w:val="subscript"/>
        </w:rPr>
        <w:t>max</w:t>
      </w:r>
      <w:r w:rsidRPr="001F4358">
        <w:t xml:space="preserve"> is the maximum plasma arc pressure, </w:t>
      </w:r>
      <w:r w:rsidRPr="001F4358">
        <w:rPr>
          <w:i/>
        </w:rPr>
        <w:t>σ</w:t>
      </w:r>
      <w:r w:rsidRPr="001F4358">
        <w:rPr>
          <w:rFonts w:hint="eastAsia"/>
          <w:i/>
          <w:vertAlign w:val="subscript"/>
        </w:rPr>
        <w:t>p</w:t>
      </w:r>
      <w:r w:rsidRPr="001F4358">
        <w:rPr>
          <w:i/>
        </w:rPr>
        <w:t xml:space="preserve"> </w:t>
      </w:r>
      <w:r w:rsidRPr="001F4358">
        <w:t>is the effective radii of the plasma arc pressure.</w:t>
      </w:r>
    </w:p>
    <w:p w14:paraId="375E14FF" w14:textId="77777777" w:rsidR="001F4358" w:rsidRPr="001F4358" w:rsidRDefault="001F4358" w:rsidP="008860F1">
      <w:pPr>
        <w:pStyle w:val="Paragraph"/>
      </w:pPr>
      <w:r w:rsidRPr="001F4358">
        <w:t>The Marangoni shear stress caused by the temperature gradient is applied on the free surface in the tangential direction:</w:t>
      </w:r>
    </w:p>
    <w:p w14:paraId="2F585740" w14:textId="2AFDFD17" w:rsidR="001F4358" w:rsidRPr="001F4358" w:rsidRDefault="001F4358" w:rsidP="008860F1">
      <w:pPr>
        <w:pStyle w:val="Paragraph"/>
      </w:pPr>
      <m:oMath>
        <m:r>
          <w:rPr>
            <w:rFonts w:ascii="Cambria Math" w:hAnsi="Cambria Math"/>
          </w:rPr>
          <m:t>-</m:t>
        </m:r>
        <m:r>
          <m:rPr>
            <m:sty m:val="bi"/>
          </m:rPr>
          <w:rPr>
            <w:rFonts w:ascii="Cambria Math" w:hAnsi="Cambria Math"/>
          </w:rPr>
          <m:t>μ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∂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t</m:t>
                </m:r>
              </m:sub>
            </m:sSub>
          </m:num>
          <m:den>
            <m:r>
              <m:rPr>
                <m:sty m:val="bi"/>
              </m:rPr>
              <w:rPr>
                <w:rFonts w:ascii="Cambria Math" w:hAnsi="Cambria Math"/>
              </w:rPr>
              <m:t>∂n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∂γ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∂T</m:t>
            </m:r>
          </m:den>
        </m:f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∂T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∂S</m:t>
            </m:r>
          </m:den>
        </m:f>
      </m:oMath>
      <w:r w:rsidRPr="001F4358">
        <w:t xml:space="preserve"> </w:t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</w:r>
      <w:r w:rsidRPr="001F4358">
        <w:tab/>
        <w:t>(</w:t>
      </w:r>
      <w:r w:rsidR="001F2FE4">
        <w:t>A</w:t>
      </w:r>
      <w:r w:rsidRPr="001F4358">
        <w:t>1</w:t>
      </w:r>
      <w:r>
        <w:t>4</w:t>
      </w:r>
      <w:r w:rsidRPr="001F4358">
        <w:t>)</w:t>
      </w:r>
    </w:p>
    <w:p w14:paraId="6B17F934" w14:textId="77777777" w:rsidR="001F4358" w:rsidRPr="001F4358" w:rsidRDefault="001F4358" w:rsidP="008860F1">
      <w:pPr>
        <w:pStyle w:val="Paragraph"/>
      </w:pPr>
      <w:r w:rsidRPr="001F4358">
        <w:lastRenderedPageBreak/>
        <w:t xml:space="preserve">where </w:t>
      </w:r>
      <w:r w:rsidRPr="001F4358">
        <w:rPr>
          <w:i/>
        </w:rPr>
        <w:t>v</w:t>
      </w:r>
      <w:r w:rsidRPr="001F4358">
        <w:rPr>
          <w:i/>
          <w:vertAlign w:val="subscript"/>
        </w:rPr>
        <w:t>t</w:t>
      </w:r>
      <w:r w:rsidRPr="001F4358">
        <w:t xml:space="preserve"> is a tangential velocity vector, </w:t>
      </w:r>
      <w:r w:rsidRPr="001F4358">
        <w:rPr>
          <w:i/>
          <w:iCs/>
        </w:rPr>
        <w:t>S</w:t>
      </w:r>
      <w:r w:rsidRPr="001F4358">
        <w:t xml:space="preserve"> is a tangential vector.</w:t>
      </w:r>
    </w:p>
    <w:p w14:paraId="11C0409F" w14:textId="77777777" w:rsidR="001F4358" w:rsidRPr="001F4358" w:rsidRDefault="001F4358" w:rsidP="008860F1">
      <w:pPr>
        <w:pStyle w:val="Paragraph"/>
      </w:pPr>
      <w:r w:rsidRPr="001F4358">
        <w:t xml:space="preserve">The velocity is set as -0.9 m/s at the x direction boundary. The value of </w:t>
      </w:r>
      <w:r w:rsidRPr="0069602F">
        <w:rPr>
          <w:i/>
        </w:rPr>
        <w:t>φ</w:t>
      </w:r>
      <w:r w:rsidRPr="001F4358">
        <w:rPr>
          <w:i/>
          <w:vertAlign w:val="subscript"/>
        </w:rPr>
        <w:t>Al</w:t>
      </w:r>
      <w:r w:rsidRPr="001F4358">
        <w:t xml:space="preserve"> is also set as 0.3422 (48% in atomic ratio) on the wall boundary for initiation.</w:t>
      </w:r>
    </w:p>
    <w:p w14:paraId="177BC9A3" w14:textId="3100F0DE" w:rsidR="001F4358" w:rsidRPr="001F4358" w:rsidRDefault="001F4358" w:rsidP="008860F1">
      <w:pPr>
        <w:pStyle w:val="Paragraph"/>
      </w:pPr>
      <w:r w:rsidRPr="001F4358">
        <w:t>The details of the iteration scheme for numerically solving the governing equations with required equations can be found in our previous work.</w:t>
      </w:r>
    </w:p>
    <w:p w14:paraId="697B3610" w14:textId="77777777" w:rsidR="00413B19" w:rsidRDefault="00413B19">
      <w:pPr>
        <w:spacing w:line="240" w:lineRule="auto"/>
        <w:rPr>
          <w:rFonts w:eastAsia="SimSun"/>
          <w:b/>
        </w:rPr>
      </w:pPr>
    </w:p>
    <w:p w14:paraId="0A8385A2" w14:textId="77777777" w:rsidR="001A7447" w:rsidRDefault="001A7447">
      <w:pPr>
        <w:spacing w:line="240" w:lineRule="auto"/>
        <w:rPr>
          <w:rFonts w:eastAsia="SimSun"/>
          <w:b/>
        </w:rPr>
      </w:pPr>
    </w:p>
    <w:p w14:paraId="3B7A4D6C" w14:textId="0A8E34D6" w:rsidR="00413B19" w:rsidRDefault="00413B19" w:rsidP="0025008F">
      <w:pPr>
        <w:rPr>
          <w:rFonts w:eastAsia="SimSun"/>
          <w:b/>
        </w:rPr>
      </w:pPr>
    </w:p>
    <w:sectPr w:rsidR="00413B19" w:rsidSect="001124D3">
      <w:pgSz w:w="11906" w:h="16838"/>
      <w:pgMar w:top="1418" w:right="1701" w:bottom="1418" w:left="1701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8CD543" w14:textId="77777777" w:rsidR="00216D75" w:rsidRDefault="00216D75" w:rsidP="000C5CF0">
      <w:r>
        <w:separator/>
      </w:r>
    </w:p>
  </w:endnote>
  <w:endnote w:type="continuationSeparator" w:id="0">
    <w:p w14:paraId="408C0ACD" w14:textId="77777777" w:rsidR="00216D75" w:rsidRDefault="00216D75" w:rsidP="000C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90202" w14:textId="77777777" w:rsidR="00216D75" w:rsidRDefault="00216D75" w:rsidP="000C5CF0">
      <w:r>
        <w:separator/>
      </w:r>
    </w:p>
  </w:footnote>
  <w:footnote w:type="continuationSeparator" w:id="0">
    <w:p w14:paraId="581B4073" w14:textId="77777777" w:rsidR="00216D75" w:rsidRDefault="00216D75" w:rsidP="000C5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Manufacturing Processes edit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9fp0xa072a95yett5pvf000vtpv2azs22e9&quot;&gt;我的EndNote数据库&lt;record-ids&gt;&lt;item&gt;1&lt;/item&gt;&lt;item&gt;19&lt;/item&gt;&lt;item&gt;20&lt;/item&gt;&lt;item&gt;26&lt;/item&gt;&lt;item&gt;46&lt;/item&gt;&lt;item&gt;47&lt;/item&gt;&lt;item&gt;48&lt;/item&gt;&lt;item&gt;51&lt;/item&gt;&lt;item&gt;52&lt;/item&gt;&lt;item&gt;53&lt;/item&gt;&lt;item&gt;54&lt;/item&gt;&lt;item&gt;60&lt;/item&gt;&lt;item&gt;68&lt;/item&gt;&lt;item&gt;103&lt;/item&gt;&lt;item&gt;136&lt;/item&gt;&lt;item&gt;158&lt;/item&gt;&lt;item&gt;197&lt;/item&gt;&lt;item&gt;198&lt;/item&gt;&lt;item&gt;201&lt;/item&gt;&lt;item&gt;202&lt;/item&gt;&lt;item&gt;203&lt;/item&gt;&lt;item&gt;204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item&gt;218&lt;/item&gt;&lt;item&gt;221&lt;/item&gt;&lt;item&gt;222&lt;/item&gt;&lt;item&gt;223&lt;/item&gt;&lt;item&gt;224&lt;/item&gt;&lt;item&gt;225&lt;/item&gt;&lt;item&gt;227&lt;/item&gt;&lt;item&gt;228&lt;/item&gt;&lt;item&gt;229&lt;/item&gt;&lt;item&gt;230&lt;/item&gt;&lt;item&gt;231&lt;/item&gt;&lt;/record-ids&gt;&lt;/item&gt;&lt;/Libraries&gt;"/>
  </w:docVars>
  <w:rsids>
    <w:rsidRoot w:val="006F540B"/>
    <w:rsid w:val="00012E65"/>
    <w:rsid w:val="00016DFA"/>
    <w:rsid w:val="00017098"/>
    <w:rsid w:val="00023C8D"/>
    <w:rsid w:val="00030CF2"/>
    <w:rsid w:val="000337F2"/>
    <w:rsid w:val="000644A3"/>
    <w:rsid w:val="000706BE"/>
    <w:rsid w:val="0007171B"/>
    <w:rsid w:val="00072EFE"/>
    <w:rsid w:val="00080129"/>
    <w:rsid w:val="000A5591"/>
    <w:rsid w:val="000B7711"/>
    <w:rsid w:val="000C04D7"/>
    <w:rsid w:val="000C0988"/>
    <w:rsid w:val="000C550F"/>
    <w:rsid w:val="000C5938"/>
    <w:rsid w:val="000C5CF0"/>
    <w:rsid w:val="000D2C2C"/>
    <w:rsid w:val="000E6233"/>
    <w:rsid w:val="000F780D"/>
    <w:rsid w:val="001011C2"/>
    <w:rsid w:val="00111B1F"/>
    <w:rsid w:val="001124D3"/>
    <w:rsid w:val="00123926"/>
    <w:rsid w:val="0012665E"/>
    <w:rsid w:val="00130664"/>
    <w:rsid w:val="00145415"/>
    <w:rsid w:val="0015174C"/>
    <w:rsid w:val="0016157B"/>
    <w:rsid w:val="001640B0"/>
    <w:rsid w:val="001714E4"/>
    <w:rsid w:val="00173185"/>
    <w:rsid w:val="00190CFF"/>
    <w:rsid w:val="001955A8"/>
    <w:rsid w:val="001A7447"/>
    <w:rsid w:val="001B711A"/>
    <w:rsid w:val="001C52BE"/>
    <w:rsid w:val="001D0C1D"/>
    <w:rsid w:val="001D0E7B"/>
    <w:rsid w:val="001D39D6"/>
    <w:rsid w:val="001D4E84"/>
    <w:rsid w:val="001F2FE4"/>
    <w:rsid w:val="001F4358"/>
    <w:rsid w:val="001F5803"/>
    <w:rsid w:val="00204F72"/>
    <w:rsid w:val="00205419"/>
    <w:rsid w:val="00207099"/>
    <w:rsid w:val="0021309F"/>
    <w:rsid w:val="00216D75"/>
    <w:rsid w:val="00220DD9"/>
    <w:rsid w:val="00233056"/>
    <w:rsid w:val="00234BA2"/>
    <w:rsid w:val="00237DA1"/>
    <w:rsid w:val="00241E2D"/>
    <w:rsid w:val="00247FD9"/>
    <w:rsid w:val="0025008F"/>
    <w:rsid w:val="00251814"/>
    <w:rsid w:val="002829EF"/>
    <w:rsid w:val="00293368"/>
    <w:rsid w:val="00295E81"/>
    <w:rsid w:val="002A1A31"/>
    <w:rsid w:val="002A2CBD"/>
    <w:rsid w:val="002B2860"/>
    <w:rsid w:val="002B3F05"/>
    <w:rsid w:val="002B52C2"/>
    <w:rsid w:val="002B6258"/>
    <w:rsid w:val="002F3B5C"/>
    <w:rsid w:val="002F4FD3"/>
    <w:rsid w:val="00315109"/>
    <w:rsid w:val="00325A77"/>
    <w:rsid w:val="0033077E"/>
    <w:rsid w:val="003572B4"/>
    <w:rsid w:val="00366B17"/>
    <w:rsid w:val="00370B63"/>
    <w:rsid w:val="00381A98"/>
    <w:rsid w:val="003962DC"/>
    <w:rsid w:val="003B25E1"/>
    <w:rsid w:val="003B740B"/>
    <w:rsid w:val="003C2D75"/>
    <w:rsid w:val="003E607A"/>
    <w:rsid w:val="003F0B94"/>
    <w:rsid w:val="003F5764"/>
    <w:rsid w:val="0040204B"/>
    <w:rsid w:val="00402A8E"/>
    <w:rsid w:val="00413B19"/>
    <w:rsid w:val="004160D1"/>
    <w:rsid w:val="0042310E"/>
    <w:rsid w:val="00424EB1"/>
    <w:rsid w:val="004304A5"/>
    <w:rsid w:val="00432839"/>
    <w:rsid w:val="004372F0"/>
    <w:rsid w:val="00440C94"/>
    <w:rsid w:val="00441F71"/>
    <w:rsid w:val="004475F8"/>
    <w:rsid w:val="00456490"/>
    <w:rsid w:val="00462AAD"/>
    <w:rsid w:val="0046534F"/>
    <w:rsid w:val="004720D1"/>
    <w:rsid w:val="00474D7D"/>
    <w:rsid w:val="0048323D"/>
    <w:rsid w:val="00483BF8"/>
    <w:rsid w:val="004B7072"/>
    <w:rsid w:val="004C2F10"/>
    <w:rsid w:val="004D7B26"/>
    <w:rsid w:val="00515E01"/>
    <w:rsid w:val="005620E7"/>
    <w:rsid w:val="00570438"/>
    <w:rsid w:val="00577D33"/>
    <w:rsid w:val="00587C1A"/>
    <w:rsid w:val="00596059"/>
    <w:rsid w:val="005B5407"/>
    <w:rsid w:val="005E1E3A"/>
    <w:rsid w:val="005F475C"/>
    <w:rsid w:val="005F7F39"/>
    <w:rsid w:val="00606AEB"/>
    <w:rsid w:val="00615C38"/>
    <w:rsid w:val="00620D0E"/>
    <w:rsid w:val="00624FB0"/>
    <w:rsid w:val="00641278"/>
    <w:rsid w:val="00651DBF"/>
    <w:rsid w:val="00652949"/>
    <w:rsid w:val="006810C9"/>
    <w:rsid w:val="00681AEE"/>
    <w:rsid w:val="006869A1"/>
    <w:rsid w:val="00687A55"/>
    <w:rsid w:val="00690898"/>
    <w:rsid w:val="0069602F"/>
    <w:rsid w:val="006A035B"/>
    <w:rsid w:val="006B75B5"/>
    <w:rsid w:val="006C1241"/>
    <w:rsid w:val="006D4C8D"/>
    <w:rsid w:val="006D6592"/>
    <w:rsid w:val="006F540B"/>
    <w:rsid w:val="0070015B"/>
    <w:rsid w:val="007018A3"/>
    <w:rsid w:val="00705B34"/>
    <w:rsid w:val="007128FE"/>
    <w:rsid w:val="007275B9"/>
    <w:rsid w:val="0075495C"/>
    <w:rsid w:val="00763F3A"/>
    <w:rsid w:val="00787175"/>
    <w:rsid w:val="00794992"/>
    <w:rsid w:val="007951B8"/>
    <w:rsid w:val="007B548A"/>
    <w:rsid w:val="007C7A05"/>
    <w:rsid w:val="007E123F"/>
    <w:rsid w:val="007E55A6"/>
    <w:rsid w:val="007F3FF4"/>
    <w:rsid w:val="007F4BD9"/>
    <w:rsid w:val="007F7B17"/>
    <w:rsid w:val="00820646"/>
    <w:rsid w:val="008302DE"/>
    <w:rsid w:val="00837D9D"/>
    <w:rsid w:val="008540D1"/>
    <w:rsid w:val="008652D4"/>
    <w:rsid w:val="00884316"/>
    <w:rsid w:val="0088563F"/>
    <w:rsid w:val="008860F1"/>
    <w:rsid w:val="0089316C"/>
    <w:rsid w:val="008B0F80"/>
    <w:rsid w:val="008C75FE"/>
    <w:rsid w:val="008C7E85"/>
    <w:rsid w:val="008D457F"/>
    <w:rsid w:val="008D5E53"/>
    <w:rsid w:val="008D6157"/>
    <w:rsid w:val="008E4DCA"/>
    <w:rsid w:val="00920DB8"/>
    <w:rsid w:val="00927EE7"/>
    <w:rsid w:val="0093677D"/>
    <w:rsid w:val="009457BA"/>
    <w:rsid w:val="0098265D"/>
    <w:rsid w:val="00987148"/>
    <w:rsid w:val="00987B74"/>
    <w:rsid w:val="00990279"/>
    <w:rsid w:val="0099287E"/>
    <w:rsid w:val="009A03B5"/>
    <w:rsid w:val="009B184C"/>
    <w:rsid w:val="009B3BB5"/>
    <w:rsid w:val="009B7096"/>
    <w:rsid w:val="009E0898"/>
    <w:rsid w:val="009E407D"/>
    <w:rsid w:val="00A023EB"/>
    <w:rsid w:val="00A03B28"/>
    <w:rsid w:val="00A06009"/>
    <w:rsid w:val="00A20287"/>
    <w:rsid w:val="00A229E5"/>
    <w:rsid w:val="00A25806"/>
    <w:rsid w:val="00A30A74"/>
    <w:rsid w:val="00A66C12"/>
    <w:rsid w:val="00A67211"/>
    <w:rsid w:val="00A67F59"/>
    <w:rsid w:val="00A91C82"/>
    <w:rsid w:val="00AB407D"/>
    <w:rsid w:val="00B20C78"/>
    <w:rsid w:val="00B21137"/>
    <w:rsid w:val="00B228D1"/>
    <w:rsid w:val="00B362BD"/>
    <w:rsid w:val="00B374AA"/>
    <w:rsid w:val="00B74BE0"/>
    <w:rsid w:val="00B75BA8"/>
    <w:rsid w:val="00B80EC4"/>
    <w:rsid w:val="00B83314"/>
    <w:rsid w:val="00B9037E"/>
    <w:rsid w:val="00B949DF"/>
    <w:rsid w:val="00BA05E2"/>
    <w:rsid w:val="00BA30FD"/>
    <w:rsid w:val="00BA3C44"/>
    <w:rsid w:val="00BA503F"/>
    <w:rsid w:val="00BB68E2"/>
    <w:rsid w:val="00BD7D28"/>
    <w:rsid w:val="00BE0493"/>
    <w:rsid w:val="00BF3AD4"/>
    <w:rsid w:val="00BF7D92"/>
    <w:rsid w:val="00C12295"/>
    <w:rsid w:val="00C57141"/>
    <w:rsid w:val="00C67EF9"/>
    <w:rsid w:val="00C821EA"/>
    <w:rsid w:val="00C90475"/>
    <w:rsid w:val="00CA5857"/>
    <w:rsid w:val="00CB456A"/>
    <w:rsid w:val="00CC5F0C"/>
    <w:rsid w:val="00CE5C93"/>
    <w:rsid w:val="00CE681A"/>
    <w:rsid w:val="00CF390A"/>
    <w:rsid w:val="00CF7DCC"/>
    <w:rsid w:val="00D401EB"/>
    <w:rsid w:val="00D47513"/>
    <w:rsid w:val="00D62144"/>
    <w:rsid w:val="00D74A0E"/>
    <w:rsid w:val="00D83AED"/>
    <w:rsid w:val="00D83B30"/>
    <w:rsid w:val="00D857C1"/>
    <w:rsid w:val="00D906AB"/>
    <w:rsid w:val="00D93277"/>
    <w:rsid w:val="00D976F3"/>
    <w:rsid w:val="00D978B0"/>
    <w:rsid w:val="00D97966"/>
    <w:rsid w:val="00DA7685"/>
    <w:rsid w:val="00DB12B7"/>
    <w:rsid w:val="00DB5591"/>
    <w:rsid w:val="00DE098E"/>
    <w:rsid w:val="00E0774C"/>
    <w:rsid w:val="00E12FEB"/>
    <w:rsid w:val="00E23858"/>
    <w:rsid w:val="00E41F11"/>
    <w:rsid w:val="00E43EAA"/>
    <w:rsid w:val="00E51DD1"/>
    <w:rsid w:val="00E54136"/>
    <w:rsid w:val="00E654D5"/>
    <w:rsid w:val="00E76786"/>
    <w:rsid w:val="00E820E3"/>
    <w:rsid w:val="00E85715"/>
    <w:rsid w:val="00E86A4D"/>
    <w:rsid w:val="00EA2F5A"/>
    <w:rsid w:val="00EA7229"/>
    <w:rsid w:val="00EC46B2"/>
    <w:rsid w:val="00EE2BCE"/>
    <w:rsid w:val="00EF00F1"/>
    <w:rsid w:val="00EF09AD"/>
    <w:rsid w:val="00EF700D"/>
    <w:rsid w:val="00F1280B"/>
    <w:rsid w:val="00F20CDC"/>
    <w:rsid w:val="00F21116"/>
    <w:rsid w:val="00F3554F"/>
    <w:rsid w:val="00F3661F"/>
    <w:rsid w:val="00F41177"/>
    <w:rsid w:val="00F43CEC"/>
    <w:rsid w:val="00F46260"/>
    <w:rsid w:val="00F5710C"/>
    <w:rsid w:val="00F600E3"/>
    <w:rsid w:val="00F61F5A"/>
    <w:rsid w:val="00F63BF6"/>
    <w:rsid w:val="00F70DE4"/>
    <w:rsid w:val="00F74438"/>
    <w:rsid w:val="00F80395"/>
    <w:rsid w:val="00F84C47"/>
    <w:rsid w:val="00F90234"/>
    <w:rsid w:val="00FA12F4"/>
    <w:rsid w:val="00FC16F6"/>
    <w:rsid w:val="00FD2ECE"/>
    <w:rsid w:val="00FD3D36"/>
    <w:rsid w:val="00FE4B33"/>
    <w:rsid w:val="00FF3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F15158"/>
  <w15:chartTrackingRefBased/>
  <w15:docId w15:val="{29A95B62-C6E0-49E7-BAF5-9C033B38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4D3"/>
    <w:pPr>
      <w:spacing w:line="480" w:lineRule="auto"/>
    </w:pPr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Heading1">
    <w:name w:val="heading 1"/>
    <w:basedOn w:val="Normal"/>
    <w:next w:val="Paragraph"/>
    <w:link w:val="Heading1Char"/>
    <w:qFormat/>
    <w:rsid w:val="001124D3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1124D3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1124D3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1124D3"/>
    <w:pPr>
      <w:widowControl w:val="0"/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names">
    <w:name w:val="Author names"/>
    <w:basedOn w:val="Normal"/>
    <w:next w:val="Normal"/>
    <w:qFormat/>
    <w:rsid w:val="001124D3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1124D3"/>
    <w:pPr>
      <w:spacing w:before="240" w:line="360" w:lineRule="auto"/>
    </w:pPr>
    <w:rPr>
      <w:i/>
    </w:rPr>
  </w:style>
  <w:style w:type="paragraph" w:styleId="Header">
    <w:name w:val="header"/>
    <w:basedOn w:val="Normal"/>
    <w:link w:val="HeaderChar"/>
    <w:rsid w:val="001124D3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1124D3"/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1124D3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1124D3"/>
    <w:rPr>
      <w:rFonts w:ascii="Times New Roman" w:hAnsi="Times New Roman" w:cs="Times New Roman"/>
      <w:kern w:val="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1B711A"/>
    <w:pPr>
      <w:spacing w:before="100" w:beforeAutospacing="1" w:after="100" w:afterAutospacing="1"/>
    </w:pPr>
    <w:rPr>
      <w:rFonts w:ascii="SimSun" w:eastAsia="SimSun" w:hAnsi="SimSun" w:cs="SimSun"/>
    </w:rPr>
  </w:style>
  <w:style w:type="character" w:styleId="CommentReference">
    <w:name w:val="annotation reference"/>
    <w:basedOn w:val="DefaultParagraphFont"/>
    <w:uiPriority w:val="99"/>
    <w:semiHidden/>
    <w:unhideWhenUsed/>
    <w:rsid w:val="009A03B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9A03B5"/>
  </w:style>
  <w:style w:type="character" w:customStyle="1" w:styleId="CommentTextChar">
    <w:name w:val="Comment Text Char"/>
    <w:basedOn w:val="DefaultParagraphFont"/>
    <w:link w:val="CommentText"/>
    <w:uiPriority w:val="99"/>
    <w:rsid w:val="009A03B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3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3B5"/>
    <w:rPr>
      <w:b/>
      <w:bCs/>
    </w:rPr>
  </w:style>
  <w:style w:type="paragraph" w:styleId="Revision">
    <w:name w:val="Revision"/>
    <w:hidden/>
    <w:uiPriority w:val="99"/>
    <w:semiHidden/>
    <w:rsid w:val="00787175"/>
  </w:style>
  <w:style w:type="table" w:styleId="TableGrid">
    <w:name w:val="Table Grid"/>
    <w:basedOn w:val="TableNormal"/>
    <w:uiPriority w:val="39"/>
    <w:rsid w:val="00E41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E41F1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91C8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C82"/>
    <w:rPr>
      <w:sz w:val="18"/>
      <w:szCs w:val="18"/>
    </w:rPr>
  </w:style>
  <w:style w:type="table" w:styleId="PlainTable4">
    <w:name w:val="Plain Table 4"/>
    <w:basedOn w:val="TableNormal"/>
    <w:uiPriority w:val="44"/>
    <w:rsid w:val="00F2111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CE5C93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0"/>
    <w:rsid w:val="00B949DF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B949DF"/>
    <w:rPr>
      <w:rFonts w:ascii="DengXian" w:eastAsia="DengXian" w:hAnsi="DengXian" w:cs="Times New Roman"/>
      <w:noProof/>
      <w:kern w:val="0"/>
      <w:sz w:val="20"/>
      <w:szCs w:val="24"/>
      <w:lang w:eastAsia="en-GB"/>
    </w:rPr>
  </w:style>
  <w:style w:type="paragraph" w:customStyle="1" w:styleId="EndNoteBibliography">
    <w:name w:val="EndNote Bibliography"/>
    <w:basedOn w:val="Normal"/>
    <w:link w:val="EndNoteBibliography0"/>
    <w:rsid w:val="00B949DF"/>
    <w:pPr>
      <w:spacing w:line="240" w:lineRule="auto"/>
    </w:pPr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B949DF"/>
    <w:rPr>
      <w:rFonts w:ascii="DengXian" w:eastAsia="DengXian" w:hAnsi="DengXian" w:cs="Times New Roman"/>
      <w:noProof/>
      <w:kern w:val="0"/>
      <w:sz w:val="20"/>
      <w:szCs w:val="24"/>
      <w:lang w:eastAsia="en-GB"/>
    </w:rPr>
  </w:style>
  <w:style w:type="character" w:styleId="Hyperlink">
    <w:name w:val="Hyperlink"/>
    <w:basedOn w:val="DefaultParagraphFont"/>
    <w:unhideWhenUsed/>
    <w:rsid w:val="00402A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2A8E"/>
    <w:rPr>
      <w:color w:val="605E5C"/>
      <w:shd w:val="clear" w:color="auto" w:fill="E1DFDD"/>
    </w:rPr>
  </w:style>
  <w:style w:type="paragraph" w:customStyle="1" w:styleId="Abstract">
    <w:name w:val="Abstract"/>
    <w:basedOn w:val="Normal"/>
    <w:next w:val="Normal"/>
    <w:qFormat/>
    <w:rsid w:val="001124D3"/>
    <w:pPr>
      <w:spacing w:before="360" w:after="300" w:line="360" w:lineRule="auto"/>
      <w:ind w:left="720" w:right="567"/>
    </w:pPr>
    <w:rPr>
      <w:sz w:val="22"/>
    </w:rPr>
  </w:style>
  <w:style w:type="paragraph" w:customStyle="1" w:styleId="Acknowledgements">
    <w:name w:val="Acknowledgements"/>
    <w:basedOn w:val="Normal"/>
    <w:next w:val="Normal"/>
    <w:qFormat/>
    <w:rsid w:val="001124D3"/>
    <w:pPr>
      <w:spacing w:before="120" w:line="360" w:lineRule="auto"/>
    </w:pPr>
    <w:rPr>
      <w:sz w:val="22"/>
    </w:rPr>
  </w:style>
  <w:style w:type="paragraph" w:customStyle="1" w:styleId="Articletitle">
    <w:name w:val="Article title"/>
    <w:basedOn w:val="Normal"/>
    <w:next w:val="Normal"/>
    <w:qFormat/>
    <w:rsid w:val="001124D3"/>
    <w:pPr>
      <w:spacing w:after="120" w:line="360" w:lineRule="auto"/>
    </w:pPr>
    <w:rPr>
      <w:b/>
      <w:sz w:val="28"/>
    </w:rPr>
  </w:style>
  <w:style w:type="paragraph" w:customStyle="1" w:styleId="Paragraph">
    <w:name w:val="Paragraph"/>
    <w:basedOn w:val="Normal"/>
    <w:next w:val="Normal"/>
    <w:qFormat/>
    <w:rsid w:val="001124D3"/>
    <w:pPr>
      <w:spacing w:before="240"/>
    </w:pPr>
  </w:style>
  <w:style w:type="paragraph" w:customStyle="1" w:styleId="Bulletedlist">
    <w:name w:val="Bulleted list"/>
    <w:basedOn w:val="Paragraph"/>
    <w:next w:val="Paragraph"/>
    <w:qFormat/>
    <w:rsid w:val="001124D3"/>
    <w:pPr>
      <w:numPr>
        <w:numId w:val="3"/>
      </w:numPr>
      <w:spacing w:after="240"/>
      <w:contextualSpacing/>
    </w:pPr>
  </w:style>
  <w:style w:type="paragraph" w:customStyle="1" w:styleId="Correspondencedetails">
    <w:name w:val="Correspondence details"/>
    <w:basedOn w:val="Normal"/>
    <w:qFormat/>
    <w:rsid w:val="001124D3"/>
    <w:pPr>
      <w:spacing w:before="240" w:line="360" w:lineRule="auto"/>
    </w:pPr>
  </w:style>
  <w:style w:type="paragraph" w:customStyle="1" w:styleId="Displayedequation">
    <w:name w:val="Displayed equation"/>
    <w:basedOn w:val="Normal"/>
    <w:next w:val="Paragraph"/>
    <w:qFormat/>
    <w:rsid w:val="001124D3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Displayedquotation">
    <w:name w:val="Displayed quotation"/>
    <w:basedOn w:val="Normal"/>
    <w:qFormat/>
    <w:rsid w:val="001124D3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Figurecaption">
    <w:name w:val="Figure caption"/>
    <w:basedOn w:val="Normal"/>
    <w:next w:val="Normal"/>
    <w:qFormat/>
    <w:rsid w:val="001124D3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1124D3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Heading4Paragraph">
    <w:name w:val="Heading 4 + Paragraph"/>
    <w:basedOn w:val="Paragraph"/>
    <w:next w:val="Normal"/>
    <w:qFormat/>
    <w:rsid w:val="001124D3"/>
    <w:pPr>
      <w:spacing w:before="360"/>
    </w:pPr>
  </w:style>
  <w:style w:type="paragraph" w:customStyle="1" w:styleId="Keywords">
    <w:name w:val="Keywords"/>
    <w:basedOn w:val="Normal"/>
    <w:next w:val="Paragraph"/>
    <w:qFormat/>
    <w:rsid w:val="001124D3"/>
    <w:pPr>
      <w:spacing w:before="240" w:after="240" w:line="360" w:lineRule="auto"/>
      <w:ind w:left="720" w:right="567"/>
    </w:pPr>
    <w:rPr>
      <w:sz w:val="22"/>
    </w:rPr>
  </w:style>
  <w:style w:type="paragraph" w:customStyle="1" w:styleId="Newparagraph">
    <w:name w:val="New paragraph"/>
    <w:basedOn w:val="Normal"/>
    <w:qFormat/>
    <w:rsid w:val="001124D3"/>
    <w:pPr>
      <w:ind w:firstLine="720"/>
    </w:pPr>
  </w:style>
  <w:style w:type="paragraph" w:customStyle="1" w:styleId="Normalparagraphstyle">
    <w:name w:val="Normal paragraph style"/>
    <w:basedOn w:val="Normal"/>
    <w:next w:val="Normal"/>
    <w:rsid w:val="001124D3"/>
  </w:style>
  <w:style w:type="paragraph" w:customStyle="1" w:styleId="Notesoncontributors">
    <w:name w:val="Notes on contributors"/>
    <w:basedOn w:val="Normal"/>
    <w:qFormat/>
    <w:rsid w:val="001124D3"/>
    <w:pPr>
      <w:spacing w:before="240" w:line="360" w:lineRule="auto"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1124D3"/>
    <w:pPr>
      <w:numPr>
        <w:numId w:val="4"/>
      </w:numPr>
      <w:spacing w:after="240"/>
      <w:contextualSpacing/>
    </w:pPr>
  </w:style>
  <w:style w:type="paragraph" w:customStyle="1" w:styleId="Receiveddates">
    <w:name w:val="Received dates"/>
    <w:basedOn w:val="Affiliation"/>
    <w:next w:val="Normal"/>
    <w:qFormat/>
    <w:rsid w:val="001124D3"/>
  </w:style>
  <w:style w:type="paragraph" w:customStyle="1" w:styleId="References">
    <w:name w:val="References"/>
    <w:basedOn w:val="Normal"/>
    <w:qFormat/>
    <w:rsid w:val="001124D3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1124D3"/>
  </w:style>
  <w:style w:type="paragraph" w:customStyle="1" w:styleId="Tabletitle">
    <w:name w:val="Table title"/>
    <w:basedOn w:val="Normal"/>
    <w:next w:val="Normal"/>
    <w:qFormat/>
    <w:rsid w:val="001124D3"/>
    <w:pPr>
      <w:spacing w:before="240" w:line="360" w:lineRule="auto"/>
    </w:pPr>
  </w:style>
  <w:style w:type="character" w:customStyle="1" w:styleId="Heading1Char">
    <w:name w:val="Heading 1 Char"/>
    <w:basedOn w:val="DefaultParagraphFont"/>
    <w:link w:val="Heading1"/>
    <w:rsid w:val="001124D3"/>
    <w:rPr>
      <w:rFonts w:ascii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1124D3"/>
    <w:rPr>
      <w:rFonts w:ascii="Times New Roman" w:hAnsi="Times New Roman" w:cs="Arial"/>
      <w:b/>
      <w:bCs/>
      <w:i/>
      <w:iCs/>
      <w:kern w:val="0"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1124D3"/>
    <w:rPr>
      <w:rFonts w:ascii="Times New Roman" w:hAnsi="Times New Roman" w:cs="Arial"/>
      <w:bCs/>
      <w:i/>
      <w:kern w:val="0"/>
      <w:sz w:val="24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1124D3"/>
    <w:rPr>
      <w:rFonts w:ascii="Times New Roman" w:hAnsi="Times New Roman" w:cs="Times New Roman"/>
      <w:bCs/>
      <w:kern w:val="0"/>
      <w:sz w:val="24"/>
      <w:szCs w:val="28"/>
      <w:lang w:val="en-GB" w:eastAsia="en-GB"/>
    </w:rPr>
  </w:style>
  <w:style w:type="paragraph" w:styleId="FootnoteText">
    <w:name w:val="footnote text"/>
    <w:basedOn w:val="Normal"/>
    <w:link w:val="FootnoteTextChar"/>
    <w:autoRedefine/>
    <w:rsid w:val="001124D3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1124D3"/>
    <w:rPr>
      <w:rFonts w:ascii="Times New Roman" w:hAnsi="Times New Roman" w:cs="Times New Roman"/>
      <w:kern w:val="0"/>
      <w:sz w:val="22"/>
      <w:szCs w:val="20"/>
      <w:lang w:val="en-GB" w:eastAsia="en-GB"/>
    </w:rPr>
  </w:style>
  <w:style w:type="character" w:styleId="FootnoteReference">
    <w:name w:val="footnote reference"/>
    <w:basedOn w:val="DefaultParagraphFont"/>
    <w:rsid w:val="001124D3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1124D3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1124D3"/>
    <w:rPr>
      <w:rFonts w:ascii="Times New Roman" w:hAnsi="Times New Roman" w:cs="Times New Roman"/>
      <w:kern w:val="0"/>
      <w:sz w:val="22"/>
      <w:szCs w:val="20"/>
      <w:lang w:val="en-GB" w:eastAsia="en-GB"/>
    </w:rPr>
  </w:style>
  <w:style w:type="character" w:styleId="EndnoteReference">
    <w:name w:val="endnote reference"/>
    <w:basedOn w:val="DefaultParagraphFont"/>
    <w:rsid w:val="001124D3"/>
    <w:rPr>
      <w:vertAlign w:val="superscript"/>
    </w:rPr>
  </w:style>
  <w:style w:type="paragraph" w:styleId="NormalIndent">
    <w:name w:val="Normal Indent"/>
    <w:basedOn w:val="Normal"/>
    <w:rsid w:val="001124D3"/>
    <w:pPr>
      <w:ind w:left="720"/>
    </w:pPr>
  </w:style>
  <w:style w:type="character" w:styleId="LineNumber">
    <w:name w:val="line number"/>
    <w:basedOn w:val="DefaultParagraphFont"/>
    <w:uiPriority w:val="99"/>
    <w:semiHidden/>
    <w:unhideWhenUsed/>
    <w:rsid w:val="00112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6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E8A0094-60CA-4CAA-A7E6-80C3D4340CD3}">
  <we:reference id="wa200000368" version="1.0.0.0" store="zh-CN" storeType="OMEX"/>
  <we:alternateReferences>
    <we:reference id="wa200000368" version="1.0.0.0" store="WA20000036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0A548-3CBE-426D-B1FD-16D778BF7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1376</Words>
  <Characters>7849</Characters>
  <Application>Microsoft Office Word</Application>
  <DocSecurity>0</DocSecurity>
  <Lines>65</Lines>
  <Paragraphs>18</Paragraphs>
  <ScaleCrop>false</ScaleCrop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忻建文</dc:creator>
  <cp:keywords/>
  <dc:description/>
  <cp:lastModifiedBy>Trupti Sudge</cp:lastModifiedBy>
  <cp:revision>2</cp:revision>
  <dcterms:created xsi:type="dcterms:W3CDTF">2023-11-14T11:50:00Z</dcterms:created>
  <dcterms:modified xsi:type="dcterms:W3CDTF">2023-11-14T11:50:00Z</dcterms:modified>
</cp:coreProperties>
</file>