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6F37D" w14:textId="77777777" w:rsidR="0032452D" w:rsidRDefault="0032452D" w:rsidP="0032452D">
      <w:pPr>
        <w:adjustRightInd w:val="0"/>
        <w:snapToGrid w:val="0"/>
        <w:spacing w:line="480" w:lineRule="auto"/>
      </w:pPr>
    </w:p>
    <w:p w14:paraId="2EA7D715" w14:textId="77777777" w:rsidR="0032452D" w:rsidRPr="00200A99" w:rsidRDefault="0032452D" w:rsidP="0032452D">
      <w:pPr>
        <w:spacing w:line="480" w:lineRule="auto"/>
        <w:rPr>
          <w:sz w:val="24"/>
          <w:szCs w:val="24"/>
        </w:rPr>
      </w:pPr>
      <w:r w:rsidRPr="00A13C14">
        <w:rPr>
          <w:noProof/>
        </w:rPr>
        <w:drawing>
          <wp:inline distT="0" distB="0" distL="0" distR="0" wp14:anchorId="400130AB" wp14:editId="08B4EADD">
            <wp:extent cx="5281930" cy="3992245"/>
            <wp:effectExtent l="0" t="0" r="0" b="8255"/>
            <wp:docPr id="555491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FDD8" w14:textId="77777777" w:rsidR="0032452D" w:rsidRPr="00D560E5" w:rsidRDefault="0032452D" w:rsidP="0032452D">
      <w:pPr>
        <w:spacing w:line="480" w:lineRule="auto"/>
        <w:rPr>
          <w:b/>
          <w:sz w:val="24"/>
          <w:szCs w:val="24"/>
        </w:rPr>
      </w:pPr>
      <w:r w:rsidRPr="00200A99">
        <w:rPr>
          <w:b/>
          <w:sz w:val="24"/>
          <w:szCs w:val="24"/>
        </w:rPr>
        <w:t>Graphical abstract</w:t>
      </w:r>
      <w:r>
        <w:rPr>
          <w:b/>
          <w:sz w:val="24"/>
          <w:szCs w:val="24"/>
        </w:rPr>
        <w:t>:</w:t>
      </w:r>
      <w:r>
        <w:rPr>
          <w:rFonts w:hint="eastAsia"/>
          <w:b/>
          <w:sz w:val="24"/>
          <w:szCs w:val="24"/>
        </w:rPr>
        <w:t xml:space="preserve"> </w:t>
      </w:r>
      <w:r w:rsidRPr="00200A99">
        <w:rPr>
          <w:sz w:val="24"/>
          <w:szCs w:val="24"/>
        </w:rPr>
        <w:t>Transcripto</w:t>
      </w:r>
      <w:r w:rsidRPr="00ED537D">
        <w:rPr>
          <w:sz w:val="24"/>
          <w:szCs w:val="24"/>
        </w:rPr>
        <w:t xml:space="preserve">mic and metabolomic analysis revealed that </w:t>
      </w:r>
      <w:r>
        <w:rPr>
          <w:sz w:val="24"/>
          <w:szCs w:val="24"/>
        </w:rPr>
        <w:t>anesthesia</w:t>
      </w:r>
      <w:r w:rsidRPr="00ED537D">
        <w:rPr>
          <w:sz w:val="24"/>
          <w:szCs w:val="24"/>
        </w:rPr>
        <w:t>/surgery activated MTA phosphorylase (MTAP) and decreased S-methyl-5-thioadenosine (MTA) levels in the brain of aged mice.</w:t>
      </w:r>
      <w:r w:rsidRPr="00ED537D">
        <w:t xml:space="preserve"> </w:t>
      </w:r>
      <w:r w:rsidRPr="00ED537D">
        <w:rPr>
          <w:sz w:val="24"/>
          <w:szCs w:val="24"/>
        </w:rPr>
        <w:t xml:space="preserve">Low blood MTA levels were associated with postoperative delayed neurocognitive recovery </w:t>
      </w:r>
      <w:r>
        <w:rPr>
          <w:sz w:val="24"/>
          <w:szCs w:val="24"/>
        </w:rPr>
        <w:t xml:space="preserve">(dNCR) </w:t>
      </w:r>
      <w:r w:rsidRPr="00ED537D">
        <w:rPr>
          <w:sz w:val="24"/>
          <w:szCs w:val="24"/>
        </w:rPr>
        <w:t>and thus co</w:t>
      </w:r>
      <w:r w:rsidRPr="00200A99">
        <w:rPr>
          <w:sz w:val="24"/>
          <w:szCs w:val="24"/>
        </w:rPr>
        <w:t>uld be used as a potential perioperative predictor.</w:t>
      </w:r>
    </w:p>
    <w:p w14:paraId="224B8A7F" w14:textId="77777777" w:rsidR="002F0F5E" w:rsidRDefault="0032452D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2D"/>
    <w:rsid w:val="0021090F"/>
    <w:rsid w:val="00220E4E"/>
    <w:rsid w:val="0032452D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7AD25"/>
  <w15:chartTrackingRefBased/>
  <w15:docId w15:val="{311187E6-0BC2-4B3F-862D-60E6E2A1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52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Summary">
    <w:name w:val="Abstract/Summary"/>
    <w:basedOn w:val="Normal"/>
    <w:rsid w:val="0032452D"/>
    <w:pPr>
      <w:spacing w:before="1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Springer Nature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2023-11-29T06:28:00Z</dcterms:created>
  <dcterms:modified xsi:type="dcterms:W3CDTF">2023-11-29T06:28:00Z</dcterms:modified>
</cp:coreProperties>
</file>