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EB1B9C" w14:textId="77777777" w:rsidR="007C20F8" w:rsidRPr="000701BF" w:rsidRDefault="007C20F8" w:rsidP="007C20F8">
      <w:pPr>
        <w:rPr>
          <w:b/>
        </w:rPr>
      </w:pPr>
      <w:r w:rsidRPr="000701BF">
        <w:rPr>
          <w:b/>
        </w:rPr>
        <w:t>Appendix A</w:t>
      </w:r>
    </w:p>
    <w:p w14:paraId="3D8EE0DD" w14:textId="77777777" w:rsidR="007C20F8" w:rsidRPr="000701BF" w:rsidRDefault="007C20F8" w:rsidP="007C20F8">
      <w:pPr>
        <w:rPr>
          <w:b/>
        </w:rPr>
      </w:pPr>
      <w:r w:rsidRPr="000701BF">
        <w:rPr>
          <w:b/>
        </w:rPr>
        <w:t>Coherence Across Tasks and Real/Pseudo Interactions</w:t>
      </w:r>
    </w:p>
    <w:p w14:paraId="2D554E6C" w14:textId="77777777" w:rsidR="007C20F8" w:rsidRDefault="007C20F8" w:rsidP="007C20F8">
      <w:pPr>
        <w:pStyle w:val="NormalWeb"/>
        <w:spacing w:after="0" w:afterAutospacing="0" w:line="360" w:lineRule="auto"/>
        <w:rPr>
          <w:rFonts w:asciiTheme="minorHAnsi" w:hAnsiTheme="minorHAnsi" w:cstheme="minorHAnsi"/>
          <w:sz w:val="22"/>
        </w:rPr>
      </w:pPr>
      <w:r>
        <w:rPr>
          <w:rFonts w:asciiTheme="minorHAnsi" w:hAnsiTheme="minorHAnsi" w:cstheme="minorHAnsi"/>
          <w:sz w:val="22"/>
        </w:rPr>
        <w:t>Our measures of head motion coherence show different patterns in our three different tasks, which leads to the question of whether coherence is greater in one task than another. An interaction analysis in an ANOVA might seem the ideal way to analyse this, but as the baseline levels of coherence in the pseudo-datasets are different, it is not so easy to interpret the results of such an ANOVA. For this reason, we do not include the ANOVA in the main text of the paper, but we report the findings here for completeness.</w:t>
      </w:r>
    </w:p>
    <w:p w14:paraId="3CAE5602" w14:textId="77777777" w:rsidR="007C20F8" w:rsidRPr="00B54028" w:rsidRDefault="007C20F8" w:rsidP="007C20F8">
      <w:pPr>
        <w:pStyle w:val="NormalWeb"/>
        <w:spacing w:before="0" w:beforeAutospacing="0" w:line="360" w:lineRule="auto"/>
        <w:ind w:firstLine="709"/>
        <w:rPr>
          <w:rFonts w:asciiTheme="minorHAnsi" w:hAnsiTheme="minorHAnsi" w:cstheme="minorHAnsi"/>
          <w:sz w:val="22"/>
          <w:highlight w:val="yellow"/>
        </w:rPr>
      </w:pPr>
      <w:r w:rsidRPr="009334E4">
        <w:rPr>
          <w:rFonts w:asciiTheme="minorHAnsi" w:hAnsiTheme="minorHAnsi" w:cstheme="minorHAnsi"/>
          <w:sz w:val="22"/>
        </w:rPr>
        <w:t>We performed a 2×3 repeated measures ANOVA with Real (Real, Pseudo) and Task (Picture, Video, Meal) as within-subject factors. Results are shown separately for each main effect together with the interaction effect (Figure 9). Graphs A, B and C show the mean and standard error of coherence (R</w:t>
      </w:r>
      <w:r w:rsidRPr="009334E4">
        <w:rPr>
          <w:rFonts w:asciiTheme="minorHAnsi" w:hAnsiTheme="minorHAnsi" w:cstheme="minorHAnsi"/>
          <w:sz w:val="22"/>
          <w:vertAlign w:val="superscript"/>
        </w:rPr>
        <w:t>2</w:t>
      </w:r>
      <w:r w:rsidRPr="009334E4">
        <w:rPr>
          <w:rFonts w:asciiTheme="minorHAnsi" w:hAnsiTheme="minorHAnsi" w:cstheme="minorHAnsi"/>
          <w:sz w:val="22"/>
        </w:rPr>
        <w:t xml:space="preserve">) of each effect. High coherence means a high degree of coordination, as it indicates that two people are moving with the same frequency. To assess the difference in coherence between all the conditions, we calculated the effect size as an indication of the % of variance between them. Graphs D, E and F show the effect sizes (partial eta-squared, </w:t>
      </w:r>
      <w:r w:rsidRPr="009334E4">
        <w:rPr>
          <w:rStyle w:val="e24kjd"/>
          <w:rFonts w:asciiTheme="minorHAnsi" w:hAnsiTheme="minorHAnsi" w:cstheme="minorHAnsi"/>
          <w:sz w:val="22"/>
        </w:rPr>
        <w:t>η</w:t>
      </w:r>
      <w:r w:rsidRPr="009334E4">
        <w:rPr>
          <w:rFonts w:asciiTheme="minorHAnsi" w:hAnsiTheme="minorHAnsi" w:cstheme="minorHAnsi"/>
          <w:sz w:val="22"/>
        </w:rPr>
        <w:t>p</w:t>
      </w:r>
      <w:r w:rsidRPr="009334E4">
        <w:rPr>
          <w:rFonts w:asciiTheme="minorHAnsi" w:hAnsiTheme="minorHAnsi" w:cstheme="minorHAnsi"/>
          <w:sz w:val="22"/>
          <w:vertAlign w:val="superscript"/>
        </w:rPr>
        <w:t>2</w:t>
      </w:r>
      <w:r w:rsidRPr="009334E4">
        <w:rPr>
          <w:rFonts w:asciiTheme="minorHAnsi" w:hAnsiTheme="minorHAnsi" w:cstheme="minorHAnsi"/>
          <w:sz w:val="22"/>
        </w:rPr>
        <w:t>).</w:t>
      </w:r>
      <w:r>
        <w:rPr>
          <w:rFonts w:asciiTheme="minorHAnsi" w:hAnsiTheme="minorHAnsi" w:cstheme="minorHAnsi"/>
          <w:sz w:val="22"/>
        </w:rPr>
        <w:t xml:space="preserve"> The plots show that there is a substantial main effect of task (Figure 9 B and E) with more coherence in the video and picture tasks than then meal planning task, especially at low frequencie</w:t>
      </w:r>
      <w:r w:rsidRPr="00B54028">
        <w:rPr>
          <w:rFonts w:asciiTheme="minorHAnsi" w:hAnsiTheme="minorHAnsi" w:cstheme="minorHAnsi"/>
          <w:sz w:val="22"/>
        </w:rPr>
        <w:t>s. There is also a marginal main effect of Real interaction (Figure 9A and D) with more coherence for real interaction only in the 0.25 – 0.35 Hz range.</w:t>
      </w:r>
      <w:r>
        <w:rPr>
          <w:rFonts w:asciiTheme="minorHAnsi" w:hAnsiTheme="minorHAnsi" w:cstheme="minorHAnsi"/>
          <w:sz w:val="22"/>
        </w:rPr>
        <w:t xml:space="preserve"> </w:t>
      </w:r>
      <w:r w:rsidRPr="00B54028">
        <w:rPr>
          <w:rFonts w:asciiTheme="minorHAnsi" w:hAnsiTheme="minorHAnsi" w:cstheme="minorHAnsi"/>
          <w:sz w:val="22"/>
        </w:rPr>
        <w:t>There is an effect for fast-nodding around 2 – 4 Hz with less fast-nodding for real interactions.</w:t>
      </w:r>
      <w:r>
        <w:rPr>
          <w:rFonts w:asciiTheme="minorHAnsi" w:hAnsiTheme="minorHAnsi" w:cstheme="minorHAnsi"/>
          <w:sz w:val="22"/>
        </w:rPr>
        <w:t xml:space="preserve"> Finally, there were no significant interaction effects (Fig 9 C and F).</w:t>
      </w:r>
    </w:p>
    <w:p w14:paraId="6F6142AB" w14:textId="77777777" w:rsidR="00F553FF" w:rsidRDefault="00F553FF"/>
    <w:sectPr w:rsidR="00F553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20F8"/>
    <w:rsid w:val="007C20F8"/>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2968CC"/>
  <w15:chartTrackingRefBased/>
  <w15:docId w15:val="{DDEE8EF5-AF92-4280-90DE-0BCD54B731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20F8"/>
    <w:pPr>
      <w:spacing w:after="200" w:line="276" w:lineRule="auto"/>
    </w:pPr>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7C20F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e24kjd">
    <w:name w:val="e24kjd"/>
    <w:basedOn w:val="DefaultParagraphFont"/>
    <w:rsid w:val="007C20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260</Words>
  <Characters>1486</Characters>
  <Application>Microsoft Office Word</Application>
  <DocSecurity>0</DocSecurity>
  <Lines>12</Lines>
  <Paragraphs>3</Paragraphs>
  <ScaleCrop>false</ScaleCrop>
  <Company>Springer Nature</Company>
  <LinksUpToDate>false</LinksUpToDate>
  <CharactersWithSpaces>1743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2023-11-03T01:22:00Z</dcterms:created>
  <dcterms:modified xsi:type="dcterms:W3CDTF">2023-11-03T01:22:00Z</dcterms:modified>
</cp:coreProperties>
</file>