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6302A9" w14:textId="77777777" w:rsidR="009C38BA" w:rsidRDefault="00F81E09"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 w:hint="eastAsia"/>
          <w:b/>
          <w:bCs/>
          <w:sz w:val="15"/>
          <w:szCs w:val="15"/>
        </w:rPr>
        <w:t>T</w:t>
      </w:r>
      <w:r>
        <w:rPr>
          <w:rFonts w:ascii="Times New Roman" w:hAnsi="Times New Roman" w:cs="Times New Roman"/>
          <w:b/>
          <w:bCs/>
          <w:sz w:val="15"/>
          <w:szCs w:val="15"/>
        </w:rPr>
        <w:t>able S3</w:t>
      </w:r>
      <w:bookmarkStart w:id="0" w:name="_Hlk37427580"/>
      <w:r>
        <w:rPr>
          <w:rFonts w:ascii="Times New Roman" w:hAnsi="Times New Roman" w:cs="Times New Roman"/>
          <w:b/>
          <w:bCs/>
          <w:sz w:val="15"/>
          <w:szCs w:val="15"/>
        </w:rPr>
        <w:t>.</w:t>
      </w:r>
      <w:r>
        <w:rPr>
          <w:rFonts w:ascii="Times New Roman" w:hAnsi="Times New Roman" w:cs="Times New Roman"/>
          <w:sz w:val="15"/>
          <w:szCs w:val="15"/>
        </w:rPr>
        <w:t xml:space="preserve"> Amino acid Sequence alignment of D class proteins</w:t>
      </w:r>
      <w:bookmarkEnd w:id="0"/>
      <w:r>
        <w:rPr>
          <w:rFonts w:ascii="Times New Roman" w:hAnsi="Times New Roman" w:cs="Times New Roman" w:hint="eastAsia"/>
          <w:sz w:val="15"/>
          <w:szCs w:val="15"/>
        </w:rPr>
        <w:t>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322"/>
        <w:gridCol w:w="1092"/>
        <w:gridCol w:w="1248"/>
        <w:gridCol w:w="1129"/>
        <w:gridCol w:w="1259"/>
        <w:gridCol w:w="1164"/>
        <w:gridCol w:w="1082"/>
      </w:tblGrid>
      <w:tr w:rsidR="009C38BA" w14:paraId="46A085AF" w14:textId="77777777">
        <w:tc>
          <w:tcPr>
            <w:tcW w:w="1322" w:type="dxa"/>
            <w:tcBorders>
              <w:left w:val="nil"/>
              <w:right w:val="nil"/>
            </w:tcBorders>
          </w:tcPr>
          <w:p w14:paraId="4769F65E" w14:textId="77777777" w:rsidR="009C38BA" w:rsidRDefault="009C38BA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92" w:type="dxa"/>
            <w:tcBorders>
              <w:left w:val="nil"/>
              <w:right w:val="nil"/>
            </w:tcBorders>
          </w:tcPr>
          <w:p w14:paraId="471D6058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T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eAGL11-1</w:t>
            </w:r>
          </w:p>
        </w:tc>
        <w:tc>
          <w:tcPr>
            <w:tcW w:w="1248" w:type="dxa"/>
            <w:tcBorders>
              <w:left w:val="nil"/>
              <w:right w:val="nil"/>
            </w:tcBorders>
          </w:tcPr>
          <w:p w14:paraId="4D05F4E6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AGL11-2</w:t>
            </w:r>
          </w:p>
        </w:tc>
        <w:tc>
          <w:tcPr>
            <w:tcW w:w="1129" w:type="dxa"/>
            <w:tcBorders>
              <w:left w:val="nil"/>
              <w:right w:val="nil"/>
            </w:tcBorders>
          </w:tcPr>
          <w:p w14:paraId="7890E8BA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HaAGL11-1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 w14:paraId="6A3D2B38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HaAGL11-2</w:t>
            </w:r>
          </w:p>
        </w:tc>
        <w:tc>
          <w:tcPr>
            <w:tcW w:w="1164" w:type="dxa"/>
            <w:tcBorders>
              <w:left w:val="nil"/>
              <w:right w:val="nil"/>
            </w:tcBorders>
          </w:tcPr>
          <w:p w14:paraId="47AFE2BA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FBP11</w:t>
            </w:r>
          </w:p>
        </w:tc>
        <w:tc>
          <w:tcPr>
            <w:tcW w:w="1082" w:type="dxa"/>
            <w:tcBorders>
              <w:left w:val="nil"/>
              <w:right w:val="nil"/>
            </w:tcBorders>
          </w:tcPr>
          <w:p w14:paraId="4199DC2D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F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BP7</w:t>
            </w:r>
          </w:p>
        </w:tc>
      </w:tr>
      <w:tr w:rsidR="009C38BA" w14:paraId="763026C7" w14:textId="77777777">
        <w:tc>
          <w:tcPr>
            <w:tcW w:w="1322" w:type="dxa"/>
            <w:tcBorders>
              <w:left w:val="nil"/>
              <w:bottom w:val="nil"/>
              <w:right w:val="nil"/>
            </w:tcBorders>
          </w:tcPr>
          <w:p w14:paraId="17357487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Te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AGL11-1</w:t>
            </w:r>
          </w:p>
        </w:tc>
        <w:tc>
          <w:tcPr>
            <w:tcW w:w="1092" w:type="dxa"/>
            <w:tcBorders>
              <w:left w:val="nil"/>
              <w:bottom w:val="nil"/>
              <w:right w:val="nil"/>
            </w:tcBorders>
          </w:tcPr>
          <w:p w14:paraId="78C40C5F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00%</w:t>
            </w:r>
          </w:p>
        </w:tc>
        <w:tc>
          <w:tcPr>
            <w:tcW w:w="1248" w:type="dxa"/>
            <w:tcBorders>
              <w:left w:val="nil"/>
              <w:bottom w:val="nil"/>
              <w:right w:val="nil"/>
            </w:tcBorders>
          </w:tcPr>
          <w:p w14:paraId="141B9499" w14:textId="23EC6FF3" w:rsidR="009C38BA" w:rsidRDefault="00F81E09" w:rsidP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55.17%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14:paraId="01205D45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70.76%</w:t>
            </w:r>
          </w:p>
        </w:tc>
        <w:tc>
          <w:tcPr>
            <w:tcW w:w="1259" w:type="dxa"/>
            <w:tcBorders>
              <w:left w:val="nil"/>
              <w:bottom w:val="nil"/>
              <w:right w:val="nil"/>
            </w:tcBorders>
          </w:tcPr>
          <w:p w14:paraId="51A6CF92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59.15%</w:t>
            </w:r>
          </w:p>
        </w:tc>
        <w:tc>
          <w:tcPr>
            <w:tcW w:w="1164" w:type="dxa"/>
            <w:tcBorders>
              <w:left w:val="nil"/>
              <w:bottom w:val="nil"/>
              <w:right w:val="nil"/>
            </w:tcBorders>
          </w:tcPr>
          <w:p w14:paraId="0775F407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6.37%</w:t>
            </w:r>
          </w:p>
        </w:tc>
        <w:tc>
          <w:tcPr>
            <w:tcW w:w="1082" w:type="dxa"/>
            <w:tcBorders>
              <w:left w:val="nil"/>
              <w:bottom w:val="nil"/>
              <w:right w:val="nil"/>
            </w:tcBorders>
          </w:tcPr>
          <w:p w14:paraId="531F6345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61.23%</w:t>
            </w:r>
          </w:p>
        </w:tc>
      </w:tr>
      <w:tr w:rsidR="009C38BA" w14:paraId="694DC663" w14:textId="77777777">
        <w:tc>
          <w:tcPr>
            <w:tcW w:w="1322" w:type="dxa"/>
            <w:tcBorders>
              <w:top w:val="nil"/>
              <w:left w:val="nil"/>
              <w:right w:val="nil"/>
            </w:tcBorders>
          </w:tcPr>
          <w:p w14:paraId="304CA2E5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Te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AGL11-2</w:t>
            </w:r>
          </w:p>
        </w:tc>
        <w:tc>
          <w:tcPr>
            <w:tcW w:w="1092" w:type="dxa"/>
            <w:tcBorders>
              <w:top w:val="nil"/>
              <w:left w:val="nil"/>
              <w:right w:val="nil"/>
            </w:tcBorders>
          </w:tcPr>
          <w:p w14:paraId="0711F5C0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5.17%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</w:tcPr>
          <w:p w14:paraId="570D6FF6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100%</w:t>
            </w:r>
          </w:p>
        </w:tc>
        <w:tc>
          <w:tcPr>
            <w:tcW w:w="1129" w:type="dxa"/>
            <w:tcBorders>
              <w:top w:val="nil"/>
              <w:left w:val="nil"/>
              <w:right w:val="nil"/>
            </w:tcBorders>
          </w:tcPr>
          <w:p w14:paraId="398D0676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2.72%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</w:tcPr>
          <w:p w14:paraId="723DAB64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5.38%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</w:tcPr>
          <w:p w14:paraId="42E502F4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7.39%</w:t>
            </w:r>
          </w:p>
        </w:tc>
        <w:tc>
          <w:tcPr>
            <w:tcW w:w="1082" w:type="dxa"/>
            <w:tcBorders>
              <w:top w:val="nil"/>
              <w:left w:val="nil"/>
              <w:right w:val="nil"/>
            </w:tcBorders>
          </w:tcPr>
          <w:p w14:paraId="66AF2C92" w14:textId="77777777" w:rsidR="009C38BA" w:rsidRDefault="00F81E09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7.02%</w:t>
            </w:r>
          </w:p>
        </w:tc>
      </w:tr>
    </w:tbl>
    <w:p w14:paraId="67C0ACA3" w14:textId="77777777" w:rsidR="009C38BA" w:rsidRDefault="00F81E09"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 xml:space="preserve">Note: </w:t>
      </w:r>
      <w:r>
        <w:rPr>
          <w:rFonts w:ascii="Times New Roman" w:hAnsi="Times New Roman" w:cs="Times New Roman" w:hint="eastAsia"/>
          <w:sz w:val="15"/>
          <w:szCs w:val="15"/>
        </w:rPr>
        <w:t>H</w:t>
      </w:r>
      <w:r>
        <w:rPr>
          <w:rFonts w:ascii="Times New Roman" w:hAnsi="Times New Roman" w:cs="Times New Roman"/>
          <w:sz w:val="15"/>
          <w:szCs w:val="15"/>
        </w:rPr>
        <w:t>aAGL11-1 (</w:t>
      </w:r>
      <w:r>
        <w:rPr>
          <w:rFonts w:ascii="Times New Roman" w:hAnsi="Times New Roman" w:cs="Times New Roman"/>
          <w:i/>
          <w:iCs/>
          <w:sz w:val="15"/>
          <w:szCs w:val="15"/>
        </w:rPr>
        <w:t xml:space="preserve">Helianthus </w:t>
      </w:r>
      <w:proofErr w:type="spellStart"/>
      <w:r>
        <w:rPr>
          <w:rFonts w:ascii="Times New Roman" w:hAnsi="Times New Roman" w:cs="Times New Roman"/>
          <w:i/>
          <w:iCs/>
          <w:sz w:val="15"/>
          <w:szCs w:val="15"/>
        </w:rPr>
        <w:t>annuus</w:t>
      </w:r>
      <w:proofErr w:type="spellEnd"/>
      <w:r>
        <w:rPr>
          <w:rFonts w:ascii="Times New Roman" w:hAnsi="Times New Roman" w:cs="Times New Roman"/>
          <w:sz w:val="15"/>
          <w:szCs w:val="15"/>
        </w:rPr>
        <w:t>, accession number: XP 021983447), HaAGL11-2 (</w:t>
      </w:r>
      <w:r>
        <w:rPr>
          <w:rFonts w:ascii="Times New Roman" w:hAnsi="Times New Roman" w:cs="Times New Roman"/>
          <w:i/>
          <w:iCs/>
          <w:sz w:val="15"/>
          <w:szCs w:val="15"/>
        </w:rPr>
        <w:t xml:space="preserve">Helianthus </w:t>
      </w:r>
      <w:proofErr w:type="spellStart"/>
      <w:r>
        <w:rPr>
          <w:rFonts w:ascii="Times New Roman" w:hAnsi="Times New Roman" w:cs="Times New Roman"/>
          <w:i/>
          <w:iCs/>
          <w:sz w:val="15"/>
          <w:szCs w:val="15"/>
        </w:rPr>
        <w:t>annuus</w:t>
      </w:r>
      <w:proofErr w:type="spellEnd"/>
      <w:r>
        <w:rPr>
          <w:rFonts w:ascii="Times New Roman" w:hAnsi="Times New Roman" w:cs="Times New Roman"/>
          <w:sz w:val="15"/>
          <w:szCs w:val="15"/>
        </w:rPr>
        <w:t>, accession number: XP 022038697), FBP7 (</w:t>
      </w:r>
      <w:r>
        <w:rPr>
          <w:rFonts w:ascii="Times New Roman" w:hAnsi="Times New Roman" w:cs="Times New Roman"/>
          <w:i/>
          <w:iCs/>
          <w:sz w:val="15"/>
          <w:szCs w:val="15"/>
        </w:rPr>
        <w:t xml:space="preserve">Petunia </w:t>
      </w:r>
      <w:proofErr w:type="spellStart"/>
      <w:r>
        <w:rPr>
          <w:rFonts w:ascii="Times New Roman" w:hAnsi="Times New Roman" w:cs="Times New Roman"/>
          <w:i/>
          <w:iCs/>
          <w:sz w:val="15"/>
          <w:szCs w:val="15"/>
        </w:rPr>
        <w:t>hybrida</w:t>
      </w:r>
      <w:proofErr w:type="spellEnd"/>
      <w:r>
        <w:rPr>
          <w:rFonts w:ascii="Times New Roman" w:hAnsi="Times New Roman" w:cs="Times New Roman"/>
          <w:sz w:val="15"/>
          <w:szCs w:val="15"/>
        </w:rPr>
        <w:t>, accession number: CAA57311), FBP11 (</w:t>
      </w:r>
      <w:r>
        <w:rPr>
          <w:rFonts w:ascii="Times New Roman" w:hAnsi="Times New Roman" w:cs="Times New Roman"/>
          <w:i/>
          <w:iCs/>
          <w:sz w:val="15"/>
          <w:szCs w:val="15"/>
        </w:rPr>
        <w:t xml:space="preserve">Petunia </w:t>
      </w:r>
      <w:proofErr w:type="spellStart"/>
      <w:r>
        <w:rPr>
          <w:rFonts w:ascii="Times New Roman" w:hAnsi="Times New Roman" w:cs="Times New Roman"/>
          <w:i/>
          <w:iCs/>
          <w:sz w:val="15"/>
          <w:szCs w:val="15"/>
        </w:rPr>
        <w:t>hybrida</w:t>
      </w:r>
      <w:proofErr w:type="spellEnd"/>
      <w:r>
        <w:rPr>
          <w:rFonts w:ascii="Times New Roman" w:hAnsi="Times New Roman" w:cs="Times New Roman"/>
          <w:sz w:val="15"/>
          <w:szCs w:val="15"/>
        </w:rPr>
        <w:t>, accession number: CAA57445).</w:t>
      </w:r>
    </w:p>
    <w:p w14:paraId="65ABDFE6" w14:textId="77777777" w:rsidR="009C38BA" w:rsidRDefault="009C38BA">
      <w:pPr>
        <w:rPr>
          <w:rFonts w:ascii="Times New Roman" w:hAnsi="Times New Roman" w:cs="Times New Roman"/>
          <w:sz w:val="15"/>
          <w:szCs w:val="15"/>
        </w:rPr>
      </w:pPr>
    </w:p>
    <w:sectPr w:rsidR="009C38BA" w:rsidSect="009C38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5154"/>
    <w:rsid w:val="00003EEB"/>
    <w:rsid w:val="00007FE2"/>
    <w:rsid w:val="00055154"/>
    <w:rsid w:val="00070942"/>
    <w:rsid w:val="00094D6E"/>
    <w:rsid w:val="000B03AE"/>
    <w:rsid w:val="000E5B36"/>
    <w:rsid w:val="000E77F3"/>
    <w:rsid w:val="000F2B60"/>
    <w:rsid w:val="00116FA4"/>
    <w:rsid w:val="00135B72"/>
    <w:rsid w:val="00142140"/>
    <w:rsid w:val="00171A56"/>
    <w:rsid w:val="00183FF9"/>
    <w:rsid w:val="001942C4"/>
    <w:rsid w:val="001B17D2"/>
    <w:rsid w:val="001C6794"/>
    <w:rsid w:val="00224742"/>
    <w:rsid w:val="00291750"/>
    <w:rsid w:val="002937FE"/>
    <w:rsid w:val="002A59B8"/>
    <w:rsid w:val="00334148"/>
    <w:rsid w:val="0035220E"/>
    <w:rsid w:val="003B101F"/>
    <w:rsid w:val="003C14C1"/>
    <w:rsid w:val="004154C1"/>
    <w:rsid w:val="00466D6D"/>
    <w:rsid w:val="00485647"/>
    <w:rsid w:val="00487BF6"/>
    <w:rsid w:val="004A299E"/>
    <w:rsid w:val="004E30C3"/>
    <w:rsid w:val="00526FD9"/>
    <w:rsid w:val="00584DB9"/>
    <w:rsid w:val="005A161A"/>
    <w:rsid w:val="005B3130"/>
    <w:rsid w:val="00663126"/>
    <w:rsid w:val="006E1D0F"/>
    <w:rsid w:val="007A6E84"/>
    <w:rsid w:val="007C39A1"/>
    <w:rsid w:val="008E2D39"/>
    <w:rsid w:val="00930CBD"/>
    <w:rsid w:val="0099477D"/>
    <w:rsid w:val="009A180D"/>
    <w:rsid w:val="009C345B"/>
    <w:rsid w:val="009C38BA"/>
    <w:rsid w:val="00A00CC2"/>
    <w:rsid w:val="00A77956"/>
    <w:rsid w:val="00A77CE5"/>
    <w:rsid w:val="00AA3C98"/>
    <w:rsid w:val="00AD1FA6"/>
    <w:rsid w:val="00B33013"/>
    <w:rsid w:val="00B51495"/>
    <w:rsid w:val="00B65DC5"/>
    <w:rsid w:val="00C93906"/>
    <w:rsid w:val="00CA3C6C"/>
    <w:rsid w:val="00CC4118"/>
    <w:rsid w:val="00D065CC"/>
    <w:rsid w:val="00D828A6"/>
    <w:rsid w:val="00DA6E10"/>
    <w:rsid w:val="00E227C5"/>
    <w:rsid w:val="00EA1DA3"/>
    <w:rsid w:val="00EC6A3C"/>
    <w:rsid w:val="00EF5644"/>
    <w:rsid w:val="00F36662"/>
    <w:rsid w:val="00F776FE"/>
    <w:rsid w:val="00F81E09"/>
    <w:rsid w:val="00F8553D"/>
    <w:rsid w:val="00FC4DB6"/>
    <w:rsid w:val="00FE1296"/>
    <w:rsid w:val="00FF5E3F"/>
    <w:rsid w:val="01171F14"/>
    <w:rsid w:val="1A9A2C83"/>
    <w:rsid w:val="1C241970"/>
    <w:rsid w:val="25B77EC0"/>
    <w:rsid w:val="29BD030A"/>
    <w:rsid w:val="32BB0FA2"/>
    <w:rsid w:val="3473658E"/>
    <w:rsid w:val="3E3B77D3"/>
    <w:rsid w:val="3FE307EE"/>
    <w:rsid w:val="40FB49C4"/>
    <w:rsid w:val="411A6BA5"/>
    <w:rsid w:val="49331D8A"/>
    <w:rsid w:val="539F0ED2"/>
    <w:rsid w:val="57F80692"/>
    <w:rsid w:val="7691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948C6"/>
  <w15:docId w15:val="{8F50EFBF-4762-47B1-A0E3-11EC62B11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38B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9C38BA"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rsid w:val="009C38B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C3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9C3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rsid w:val="009C38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b">
    <w:name w:val="Table Grid"/>
    <w:basedOn w:val="a1"/>
    <w:uiPriority w:val="59"/>
    <w:qFormat/>
    <w:rsid w:val="009C38B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9C38BA"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sid w:val="009C38BA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C38BA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9C38B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9C38B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批注框文本 字符"/>
    <w:basedOn w:val="a0"/>
    <w:link w:val="a4"/>
    <w:uiPriority w:val="99"/>
    <w:semiHidden/>
    <w:rsid w:val="009C38BA"/>
    <w:rPr>
      <w:kern w:val="2"/>
      <w:sz w:val="18"/>
      <w:szCs w:val="18"/>
    </w:rPr>
  </w:style>
  <w:style w:type="paragraph" w:customStyle="1" w:styleId="10">
    <w:name w:val="修订1"/>
    <w:hidden/>
    <w:uiPriority w:val="99"/>
    <w:semiHidden/>
    <w:rsid w:val="009C38B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54</cp:revision>
  <dcterms:created xsi:type="dcterms:W3CDTF">2020-01-15T01:57:00Z</dcterms:created>
  <dcterms:modified xsi:type="dcterms:W3CDTF">2020-08-18T15:25:00Z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