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BEC22E" w14:textId="77777777" w:rsidR="00243E20" w:rsidRDefault="003F09D2">
      <w:pPr>
        <w:rPr>
          <w:rFonts w:ascii="Times New Roman" w:hAnsi="Times New Roman" w:cs="Times New Roman"/>
          <w:sz w:val="15"/>
          <w:szCs w:val="15"/>
          <w:highlight w:val="yellow"/>
        </w:rPr>
      </w:pPr>
      <w:bookmarkStart w:id="0" w:name="_Hlk42705399"/>
      <w:r>
        <w:rPr>
          <w:rFonts w:ascii="Times New Roman" w:hAnsi="Times New Roman" w:cs="Times New Roman" w:hint="eastAsia"/>
          <w:b/>
          <w:bCs/>
          <w:sz w:val="15"/>
          <w:szCs w:val="15"/>
        </w:rPr>
        <w:t>T</w:t>
      </w:r>
      <w:r>
        <w:rPr>
          <w:rFonts w:ascii="Times New Roman" w:hAnsi="Times New Roman" w:cs="Times New Roman"/>
          <w:b/>
          <w:bCs/>
          <w:sz w:val="15"/>
          <w:szCs w:val="15"/>
        </w:rPr>
        <w:t>able S2.</w:t>
      </w:r>
      <w:r>
        <w:rPr>
          <w:rFonts w:ascii="Times New Roman" w:hAnsi="Times New Roman" w:cs="Times New Roman"/>
          <w:sz w:val="15"/>
          <w:szCs w:val="15"/>
        </w:rPr>
        <w:t xml:space="preserve"> Amino acid </w:t>
      </w:r>
      <w:r>
        <w:rPr>
          <w:rFonts w:ascii="Times New Roman" w:hAnsi="Times New Roman" w:cs="Times New Roman" w:hint="eastAsia"/>
          <w:sz w:val="15"/>
          <w:szCs w:val="15"/>
        </w:rPr>
        <w:t>s</w:t>
      </w:r>
      <w:r>
        <w:rPr>
          <w:rFonts w:ascii="Times New Roman" w:hAnsi="Times New Roman" w:cs="Times New Roman"/>
          <w:sz w:val="15"/>
          <w:szCs w:val="15"/>
        </w:rPr>
        <w:t>equence alignment of C class proteins.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2"/>
        <w:gridCol w:w="1243"/>
        <w:gridCol w:w="1344"/>
        <w:gridCol w:w="1465"/>
        <w:gridCol w:w="1465"/>
        <w:gridCol w:w="1337"/>
      </w:tblGrid>
      <w:tr w:rsidR="00243E20" w14:paraId="27033314" w14:textId="77777777">
        <w:tc>
          <w:tcPr>
            <w:tcW w:w="1442" w:type="dxa"/>
            <w:tcBorders>
              <w:bottom w:val="single" w:sz="4" w:space="0" w:color="auto"/>
            </w:tcBorders>
          </w:tcPr>
          <w:p w14:paraId="462C1A6E" w14:textId="77777777" w:rsidR="00243E20" w:rsidRDefault="00243E20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1" w:name="_Hlk37408285"/>
            <w:bookmarkEnd w:id="0"/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14:paraId="24FECD41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eAG1</w:t>
            </w:r>
          </w:p>
        </w:tc>
        <w:tc>
          <w:tcPr>
            <w:tcW w:w="1344" w:type="dxa"/>
            <w:tcBorders>
              <w:bottom w:val="single" w:sz="4" w:space="0" w:color="auto"/>
            </w:tcBorders>
          </w:tcPr>
          <w:p w14:paraId="5E14F3C1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eAG2</w:t>
            </w:r>
          </w:p>
        </w:tc>
        <w:tc>
          <w:tcPr>
            <w:tcW w:w="1465" w:type="dxa"/>
            <w:tcBorders>
              <w:bottom w:val="single" w:sz="4" w:space="0" w:color="auto"/>
            </w:tcBorders>
          </w:tcPr>
          <w:p w14:paraId="64D81558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HAM45</w:t>
            </w:r>
          </w:p>
        </w:tc>
        <w:tc>
          <w:tcPr>
            <w:tcW w:w="1465" w:type="dxa"/>
            <w:tcBorders>
              <w:bottom w:val="single" w:sz="4" w:space="0" w:color="auto"/>
            </w:tcBorders>
          </w:tcPr>
          <w:p w14:paraId="50B7AFD4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HAM59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14:paraId="31E13035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AG</w:t>
            </w:r>
          </w:p>
        </w:tc>
      </w:tr>
      <w:tr w:rsidR="00243E20" w14:paraId="10E3279B" w14:textId="77777777">
        <w:tc>
          <w:tcPr>
            <w:tcW w:w="1442" w:type="dxa"/>
            <w:tcBorders>
              <w:top w:val="single" w:sz="4" w:space="0" w:color="auto"/>
            </w:tcBorders>
          </w:tcPr>
          <w:p w14:paraId="40CB473B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TeAG1</w:t>
            </w:r>
          </w:p>
        </w:tc>
        <w:tc>
          <w:tcPr>
            <w:tcW w:w="1243" w:type="dxa"/>
            <w:tcBorders>
              <w:top w:val="single" w:sz="4" w:space="0" w:color="auto"/>
            </w:tcBorders>
          </w:tcPr>
          <w:p w14:paraId="5178686A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100%</w:t>
            </w:r>
          </w:p>
        </w:tc>
        <w:tc>
          <w:tcPr>
            <w:tcW w:w="1344" w:type="dxa"/>
            <w:tcBorders>
              <w:top w:val="single" w:sz="4" w:space="0" w:color="auto"/>
            </w:tcBorders>
          </w:tcPr>
          <w:p w14:paraId="134A9D60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84.90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%</w:t>
            </w:r>
          </w:p>
        </w:tc>
        <w:tc>
          <w:tcPr>
            <w:tcW w:w="1465" w:type="dxa"/>
            <w:tcBorders>
              <w:top w:val="single" w:sz="4" w:space="0" w:color="auto"/>
            </w:tcBorders>
          </w:tcPr>
          <w:p w14:paraId="308430CF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85.77%</w:t>
            </w:r>
          </w:p>
        </w:tc>
        <w:tc>
          <w:tcPr>
            <w:tcW w:w="1465" w:type="dxa"/>
            <w:tcBorders>
              <w:top w:val="single" w:sz="4" w:space="0" w:color="auto"/>
            </w:tcBorders>
          </w:tcPr>
          <w:p w14:paraId="5A51533C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84.08%</w:t>
            </w:r>
          </w:p>
        </w:tc>
        <w:tc>
          <w:tcPr>
            <w:tcW w:w="1337" w:type="dxa"/>
            <w:tcBorders>
              <w:top w:val="single" w:sz="4" w:space="0" w:color="auto"/>
            </w:tcBorders>
          </w:tcPr>
          <w:p w14:paraId="7CF2FD0F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62.55%</w:t>
            </w:r>
          </w:p>
        </w:tc>
      </w:tr>
      <w:tr w:rsidR="00243E20" w14:paraId="48D75756" w14:textId="77777777">
        <w:tc>
          <w:tcPr>
            <w:tcW w:w="1442" w:type="dxa"/>
          </w:tcPr>
          <w:p w14:paraId="75732239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TeAG2</w:t>
            </w:r>
          </w:p>
        </w:tc>
        <w:tc>
          <w:tcPr>
            <w:tcW w:w="1243" w:type="dxa"/>
          </w:tcPr>
          <w:p w14:paraId="5CF4D865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84.90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%</w:t>
            </w:r>
          </w:p>
        </w:tc>
        <w:tc>
          <w:tcPr>
            <w:tcW w:w="1344" w:type="dxa"/>
          </w:tcPr>
          <w:p w14:paraId="381E85EA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100%</w:t>
            </w:r>
          </w:p>
        </w:tc>
        <w:tc>
          <w:tcPr>
            <w:tcW w:w="1465" w:type="dxa"/>
          </w:tcPr>
          <w:p w14:paraId="06043914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85.89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%</w:t>
            </w:r>
          </w:p>
        </w:tc>
        <w:tc>
          <w:tcPr>
            <w:tcW w:w="1465" w:type="dxa"/>
          </w:tcPr>
          <w:p w14:paraId="6B0E6A49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97.57%</w:t>
            </w:r>
          </w:p>
        </w:tc>
        <w:tc>
          <w:tcPr>
            <w:tcW w:w="1337" w:type="dxa"/>
          </w:tcPr>
          <w:p w14:paraId="2310714D" w14:textId="77777777" w:rsidR="00243E20" w:rsidRDefault="003F09D2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70.28%</w:t>
            </w:r>
          </w:p>
        </w:tc>
      </w:tr>
    </w:tbl>
    <w:bookmarkEnd w:id="1"/>
    <w:p w14:paraId="083E5935" w14:textId="5E616B7B" w:rsidR="00243E20" w:rsidRDefault="003F09D2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Note: </w:t>
      </w:r>
      <w:r>
        <w:rPr>
          <w:rFonts w:ascii="Times New Roman" w:hAnsi="Times New Roman" w:cs="Times New Roman" w:hint="eastAsia"/>
          <w:sz w:val="15"/>
          <w:szCs w:val="15"/>
        </w:rPr>
        <w:t>H</w:t>
      </w:r>
      <w:r>
        <w:rPr>
          <w:rFonts w:ascii="Times New Roman" w:hAnsi="Times New Roman" w:cs="Times New Roman"/>
          <w:sz w:val="15"/>
          <w:szCs w:val="15"/>
        </w:rPr>
        <w:t>AM45 (</w:t>
      </w:r>
      <w:r>
        <w:rPr>
          <w:rFonts w:ascii="Times New Roman" w:hAnsi="Times New Roman" w:cs="Times New Roman"/>
          <w:i/>
          <w:iCs/>
          <w:sz w:val="15"/>
          <w:szCs w:val="15"/>
        </w:rPr>
        <w:t xml:space="preserve">Helianthus </w:t>
      </w:r>
      <w:proofErr w:type="spellStart"/>
      <w:r>
        <w:rPr>
          <w:rFonts w:ascii="Times New Roman" w:hAnsi="Times New Roman" w:cs="Times New Roman"/>
          <w:i/>
          <w:iCs/>
          <w:sz w:val="15"/>
          <w:szCs w:val="15"/>
        </w:rPr>
        <w:t>annuus</w:t>
      </w:r>
      <w:proofErr w:type="spellEnd"/>
      <w:r>
        <w:rPr>
          <w:rFonts w:ascii="Times New Roman" w:hAnsi="Times New Roman" w:cs="Times New Roman"/>
          <w:sz w:val="15"/>
          <w:szCs w:val="15"/>
        </w:rPr>
        <w:t xml:space="preserve">, </w:t>
      </w:r>
      <w:bookmarkStart w:id="2" w:name="_Hlk37424854"/>
      <w:r>
        <w:rPr>
          <w:rFonts w:ascii="Times New Roman" w:hAnsi="Times New Roman" w:cs="Times New Roman"/>
          <w:sz w:val="15"/>
          <w:szCs w:val="15"/>
        </w:rPr>
        <w:t>accession number:</w:t>
      </w:r>
      <w:bookmarkEnd w:id="2"/>
      <w:r>
        <w:rPr>
          <w:rFonts w:ascii="Times New Roman" w:hAnsi="Times New Roman" w:cs="Times New Roman"/>
          <w:sz w:val="15"/>
          <w:szCs w:val="15"/>
        </w:rPr>
        <w:t xml:space="preserve"> AO18228), HAM59 (</w:t>
      </w:r>
      <w:r>
        <w:rPr>
          <w:rFonts w:ascii="Times New Roman" w:hAnsi="Times New Roman" w:cs="Times New Roman"/>
          <w:i/>
          <w:iCs/>
          <w:sz w:val="15"/>
          <w:szCs w:val="15"/>
        </w:rPr>
        <w:t xml:space="preserve">Helianthus </w:t>
      </w:r>
      <w:proofErr w:type="spellStart"/>
      <w:r>
        <w:rPr>
          <w:rFonts w:ascii="Times New Roman" w:hAnsi="Times New Roman" w:cs="Times New Roman"/>
          <w:i/>
          <w:iCs/>
          <w:sz w:val="15"/>
          <w:szCs w:val="15"/>
        </w:rPr>
        <w:t>annuus</w:t>
      </w:r>
      <w:proofErr w:type="spellEnd"/>
      <w:r>
        <w:rPr>
          <w:rFonts w:ascii="Times New Roman" w:hAnsi="Times New Roman" w:cs="Times New Roman"/>
          <w:sz w:val="15"/>
          <w:szCs w:val="15"/>
        </w:rPr>
        <w:t>, accession number: AAO18229), AG (</w:t>
      </w:r>
      <w:r>
        <w:rPr>
          <w:rFonts w:ascii="Times New Roman" w:hAnsi="Times New Roman" w:cs="Times New Roman"/>
          <w:i/>
          <w:iCs/>
          <w:sz w:val="15"/>
          <w:szCs w:val="15"/>
        </w:rPr>
        <w:t>Arabidopsis thaliana</w:t>
      </w:r>
      <w:r>
        <w:rPr>
          <w:rFonts w:ascii="Times New Roman" w:hAnsi="Times New Roman" w:cs="Times New Roman"/>
          <w:sz w:val="15"/>
          <w:szCs w:val="15"/>
        </w:rPr>
        <w:t>, accession number: CAA37642 AG).</w:t>
      </w:r>
    </w:p>
    <w:p w14:paraId="5AF10D5C" w14:textId="77777777" w:rsidR="00243E20" w:rsidRDefault="00243E20">
      <w:pPr>
        <w:rPr>
          <w:rFonts w:ascii="Times New Roman" w:hAnsi="Times New Roman" w:cs="Times New Roman"/>
          <w:sz w:val="15"/>
          <w:szCs w:val="15"/>
        </w:rPr>
      </w:pPr>
    </w:p>
    <w:p w14:paraId="6C9A6AB8" w14:textId="77777777" w:rsidR="00243E20" w:rsidRPr="001D401E" w:rsidRDefault="00243E20">
      <w:pPr>
        <w:rPr>
          <w:rFonts w:ascii="Times New Roman" w:hAnsi="Times New Roman" w:cs="Times New Roman"/>
          <w:sz w:val="15"/>
          <w:szCs w:val="15"/>
        </w:rPr>
      </w:pPr>
    </w:p>
    <w:sectPr w:rsidR="00243E20" w:rsidRPr="001D401E" w:rsidSect="00243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91C608" w14:textId="77777777" w:rsidR="001E14C5" w:rsidRDefault="001E14C5" w:rsidP="001D401E">
      <w:r>
        <w:separator/>
      </w:r>
    </w:p>
  </w:endnote>
  <w:endnote w:type="continuationSeparator" w:id="0">
    <w:p w14:paraId="3460A68D" w14:textId="77777777" w:rsidR="001E14C5" w:rsidRDefault="001E14C5" w:rsidP="001D4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AAD163" w14:textId="77777777" w:rsidR="001E14C5" w:rsidRDefault="001E14C5" w:rsidP="001D401E">
      <w:r>
        <w:separator/>
      </w:r>
    </w:p>
  </w:footnote>
  <w:footnote w:type="continuationSeparator" w:id="0">
    <w:p w14:paraId="5FF79F06" w14:textId="77777777" w:rsidR="001E14C5" w:rsidRDefault="001E14C5" w:rsidP="001D40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5154"/>
    <w:rsid w:val="00003EEB"/>
    <w:rsid w:val="00007FE2"/>
    <w:rsid w:val="00055154"/>
    <w:rsid w:val="00070942"/>
    <w:rsid w:val="00094D6E"/>
    <w:rsid w:val="000B03AE"/>
    <w:rsid w:val="000E5B36"/>
    <w:rsid w:val="000E77F3"/>
    <w:rsid w:val="000F2B60"/>
    <w:rsid w:val="00116FA4"/>
    <w:rsid w:val="00135B72"/>
    <w:rsid w:val="00142140"/>
    <w:rsid w:val="00171A56"/>
    <w:rsid w:val="00183FF9"/>
    <w:rsid w:val="001942C4"/>
    <w:rsid w:val="001B17D2"/>
    <w:rsid w:val="001C6794"/>
    <w:rsid w:val="001D401E"/>
    <w:rsid w:val="001E14C5"/>
    <w:rsid w:val="00224742"/>
    <w:rsid w:val="00243E20"/>
    <w:rsid w:val="00291750"/>
    <w:rsid w:val="002937FE"/>
    <w:rsid w:val="002A59B8"/>
    <w:rsid w:val="00334148"/>
    <w:rsid w:val="0035220E"/>
    <w:rsid w:val="003C14C1"/>
    <w:rsid w:val="003F09D2"/>
    <w:rsid w:val="004154C1"/>
    <w:rsid w:val="00466D6D"/>
    <w:rsid w:val="00485647"/>
    <w:rsid w:val="00487BF6"/>
    <w:rsid w:val="004A299E"/>
    <w:rsid w:val="004E30C3"/>
    <w:rsid w:val="00526FD9"/>
    <w:rsid w:val="00584DB9"/>
    <w:rsid w:val="005A161A"/>
    <w:rsid w:val="005B3130"/>
    <w:rsid w:val="00663126"/>
    <w:rsid w:val="006E1D0F"/>
    <w:rsid w:val="007A6E84"/>
    <w:rsid w:val="007C39A1"/>
    <w:rsid w:val="008E2D39"/>
    <w:rsid w:val="00930CBD"/>
    <w:rsid w:val="0099477D"/>
    <w:rsid w:val="009A180D"/>
    <w:rsid w:val="009C345B"/>
    <w:rsid w:val="00A00CC2"/>
    <w:rsid w:val="00A77956"/>
    <w:rsid w:val="00A77CE5"/>
    <w:rsid w:val="00AA3C98"/>
    <w:rsid w:val="00AD1FA6"/>
    <w:rsid w:val="00B33013"/>
    <w:rsid w:val="00B51495"/>
    <w:rsid w:val="00B65DC5"/>
    <w:rsid w:val="00C93906"/>
    <w:rsid w:val="00CA3C6C"/>
    <w:rsid w:val="00CC4118"/>
    <w:rsid w:val="00D065CC"/>
    <w:rsid w:val="00D828A6"/>
    <w:rsid w:val="00DA6E10"/>
    <w:rsid w:val="00E227C5"/>
    <w:rsid w:val="00EA1DA3"/>
    <w:rsid w:val="00EC6A3C"/>
    <w:rsid w:val="00EF5644"/>
    <w:rsid w:val="00F36662"/>
    <w:rsid w:val="00F776FE"/>
    <w:rsid w:val="00F8553D"/>
    <w:rsid w:val="00FC4DB6"/>
    <w:rsid w:val="00FE1296"/>
    <w:rsid w:val="00FF5E3F"/>
    <w:rsid w:val="01171F14"/>
    <w:rsid w:val="1A9A2C83"/>
    <w:rsid w:val="1C241970"/>
    <w:rsid w:val="25B77EC0"/>
    <w:rsid w:val="29BD030A"/>
    <w:rsid w:val="32BB0FA2"/>
    <w:rsid w:val="3473658E"/>
    <w:rsid w:val="3E3B77D3"/>
    <w:rsid w:val="3FE307EE"/>
    <w:rsid w:val="40FB49C4"/>
    <w:rsid w:val="46C37EA1"/>
    <w:rsid w:val="49331D8A"/>
    <w:rsid w:val="539F0ED2"/>
    <w:rsid w:val="57F80692"/>
    <w:rsid w:val="7691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C60CB"/>
  <w15:docId w15:val="{FDDAFDE5-E78F-42CE-8103-2A5CF1F34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3E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243E20"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243E2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43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43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rsid w:val="00243E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b">
    <w:name w:val="Table Grid"/>
    <w:basedOn w:val="a1"/>
    <w:uiPriority w:val="59"/>
    <w:qFormat/>
    <w:rsid w:val="00243E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243E20"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sid w:val="00243E20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43E20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243E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243E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批注框文本 字符"/>
    <w:basedOn w:val="a0"/>
    <w:link w:val="a4"/>
    <w:uiPriority w:val="99"/>
    <w:semiHidden/>
    <w:rsid w:val="00243E20"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rsid w:val="00243E2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54</cp:revision>
  <dcterms:created xsi:type="dcterms:W3CDTF">2020-01-15T01:57:00Z</dcterms:created>
  <dcterms:modified xsi:type="dcterms:W3CDTF">2020-08-18T09:07:00Z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