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92DF5" w14:textId="77777777" w:rsidR="00467EDF" w:rsidRDefault="00467EDF" w:rsidP="00467EDF">
      <w:pPr>
        <w:spacing w:after="0"/>
      </w:pPr>
    </w:p>
    <w:p w14:paraId="4E800F28" w14:textId="4A295F59" w:rsidR="00A519CF" w:rsidRDefault="0030636D" w:rsidP="00467EDF">
      <w:pPr>
        <w:spacing w:after="0"/>
      </w:pPr>
      <w:r>
        <w:t>Dear Editor</w:t>
      </w:r>
      <w:r w:rsidR="00A519CF">
        <w:t>:</w:t>
      </w:r>
    </w:p>
    <w:p w14:paraId="70F01FBE" w14:textId="77777777" w:rsidR="00467EDF" w:rsidRDefault="00467EDF" w:rsidP="00467EDF">
      <w:pPr>
        <w:spacing w:after="0"/>
      </w:pPr>
    </w:p>
    <w:p w14:paraId="0B14F343" w14:textId="095B04F2" w:rsidR="00A519CF" w:rsidRDefault="00A519CF" w:rsidP="00BA7F94">
      <w:pPr>
        <w:rPr>
          <w:rFonts w:cstheme="minorHAnsi"/>
        </w:rPr>
      </w:pPr>
      <w:r>
        <w:t>Thank you for your consideration of our manuscript “</w:t>
      </w:r>
      <w:r w:rsidR="0030636D" w:rsidRPr="0046132C">
        <w:rPr>
          <w:rFonts w:cstheme="minorHAnsi"/>
        </w:rPr>
        <w:t>Current Smoking with or without Chronic Bronchitis is Independently Associated with Goblet Cell Hyperplasia in Healthy Smokers and COPD Subjects: An A</w:t>
      </w:r>
      <w:r w:rsidR="0030636D">
        <w:rPr>
          <w:rFonts w:cstheme="minorHAnsi"/>
        </w:rPr>
        <w:t>nalysis of the SPIROMICS Cohort</w:t>
      </w:r>
      <w:r>
        <w:rPr>
          <w:rFonts w:cstheme="minorHAnsi"/>
        </w:rPr>
        <w:t xml:space="preserve">.” This is the first study that demonstrates the complex interrelationship between </w:t>
      </w:r>
      <w:r w:rsidR="00BA7F94">
        <w:rPr>
          <w:rFonts w:cstheme="minorHAnsi"/>
        </w:rPr>
        <w:t>chronic bronchitis</w:t>
      </w:r>
      <w:r>
        <w:rPr>
          <w:rFonts w:cstheme="minorHAnsi"/>
        </w:rPr>
        <w:t xml:space="preserve">, smoking, and goblet cell hyperplasia in a large cohort of extensively characterized smokers with and without airflow obstruction.  We showed that goblet cell hyperplasia is related more so to current smoking as opposed to the presence or absence of chronic bronchitis.  These findings suggest that current smoking causes goblet cell hyperplasia before chronic bronchitis develops or independently from chronic bronchitis.  </w:t>
      </w:r>
    </w:p>
    <w:p w14:paraId="6BBF87EA" w14:textId="77777777" w:rsidR="00A519CF" w:rsidRDefault="00A519CF" w:rsidP="00A519CF">
      <w:pPr>
        <w:spacing w:after="0"/>
        <w:rPr>
          <w:rFonts w:cstheme="minorHAnsi"/>
        </w:rPr>
      </w:pPr>
    </w:p>
    <w:p w14:paraId="285E685C" w14:textId="4315A1DD" w:rsidR="00A519CF" w:rsidRDefault="00467EDF" w:rsidP="00A519CF">
      <w:pPr>
        <w:spacing w:after="0"/>
        <w:rPr>
          <w:rFonts w:cstheme="minorHAnsi"/>
        </w:rPr>
      </w:pPr>
      <w:r w:rsidRPr="00295268">
        <w:t xml:space="preserve">We hope that you find this manuscript of interest to </w:t>
      </w:r>
      <w:r w:rsidR="0030636D">
        <w:t>Respiratory Research</w:t>
      </w:r>
      <w:bookmarkStart w:id="0" w:name="_GoBack"/>
      <w:bookmarkEnd w:id="0"/>
      <w:r w:rsidRPr="00295268">
        <w:t xml:space="preserve">.  </w:t>
      </w:r>
      <w:r w:rsidR="00A519CF">
        <w:rPr>
          <w:rFonts w:cstheme="minorHAnsi"/>
        </w:rPr>
        <w:t>Thank you once again.  Please contact me with any questions or concerns.</w:t>
      </w:r>
    </w:p>
    <w:p w14:paraId="4E5006E0" w14:textId="6F24B037" w:rsidR="00A519CF" w:rsidRDefault="00A519CF" w:rsidP="00A519CF">
      <w:pPr>
        <w:spacing w:after="0"/>
        <w:rPr>
          <w:rFonts w:cstheme="minorHAnsi"/>
        </w:rPr>
      </w:pPr>
    </w:p>
    <w:p w14:paraId="6A733FDE" w14:textId="04FC1C48" w:rsidR="00A519CF" w:rsidRDefault="00A519CF" w:rsidP="00A519CF">
      <w:pPr>
        <w:spacing w:after="0"/>
        <w:rPr>
          <w:rFonts w:cstheme="minorHAnsi"/>
        </w:rPr>
      </w:pPr>
      <w:r>
        <w:rPr>
          <w:rFonts w:cstheme="minorHAnsi"/>
        </w:rPr>
        <w:t>Sincerely,</w:t>
      </w:r>
    </w:p>
    <w:p w14:paraId="1FBB91E8" w14:textId="77935607" w:rsidR="00467EDF" w:rsidRDefault="00467EDF" w:rsidP="00A519CF">
      <w:pPr>
        <w:spacing w:after="0"/>
        <w:rPr>
          <w:rFonts w:cstheme="minorHAnsi"/>
        </w:rPr>
      </w:pPr>
    </w:p>
    <w:p w14:paraId="4621260F" w14:textId="69C81818" w:rsidR="00A519CF" w:rsidRDefault="00A72B24" w:rsidP="00A72B24">
      <w:r>
        <w:rPr>
          <w:rFonts w:ascii="Calibri" w:hAnsi="Calibri" w:cs="Calibri"/>
        </w:rPr>
        <w:t>Victor Kim, MD, ATSF, FAASM</w:t>
      </w:r>
      <w:r>
        <w:rPr>
          <w:rFonts w:ascii="Calibri" w:hAnsi="Calibri" w:cs="Calibri"/>
        </w:rPr>
        <w:br/>
        <w:t>Professor of Medicine</w:t>
      </w:r>
      <w:r>
        <w:rPr>
          <w:rFonts w:ascii="Calibri" w:hAnsi="Calibri" w:cs="Calibri"/>
        </w:rPr>
        <w:br/>
        <w:t>Department of Thoracic Medicine and Surgery</w:t>
      </w:r>
      <w:r>
        <w:rPr>
          <w:rFonts w:ascii="Calibri" w:hAnsi="Calibri" w:cs="Calibri"/>
        </w:rPr>
        <w:br/>
        <w:t>Lewis Katz School of Medicine at Temple University</w:t>
      </w:r>
      <w:r>
        <w:rPr>
          <w:rFonts w:ascii="Calibri" w:hAnsi="Calibri" w:cs="Calibri"/>
        </w:rPr>
        <w:br/>
        <w:t xml:space="preserve">3401 North Broad Street </w:t>
      </w:r>
      <w:r>
        <w:rPr>
          <w:rFonts w:ascii="Calibri" w:hAnsi="Calibri" w:cs="Calibri"/>
        </w:rPr>
        <w:br/>
        <w:t>785 Parkinson Pavilion</w:t>
      </w:r>
      <w:r>
        <w:rPr>
          <w:rFonts w:ascii="Calibri" w:hAnsi="Calibri" w:cs="Calibri"/>
        </w:rPr>
        <w:br/>
        <w:t>Philadelphia, PA 19140</w:t>
      </w:r>
      <w:r>
        <w:rPr>
          <w:rFonts w:ascii="Calibri" w:hAnsi="Calibri" w:cs="Calibri"/>
        </w:rPr>
        <w:br/>
        <w:t>(215) 707-9929 (office)</w:t>
      </w:r>
      <w:r>
        <w:rPr>
          <w:rFonts w:ascii="Calibri" w:hAnsi="Calibri" w:cs="Calibri"/>
        </w:rPr>
        <w:br/>
        <w:t>(215)707-6867(fax)</w:t>
      </w:r>
    </w:p>
    <w:sectPr w:rsidR="00A519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9CF"/>
    <w:rsid w:val="0030636D"/>
    <w:rsid w:val="00467EDF"/>
    <w:rsid w:val="00983519"/>
    <w:rsid w:val="00A519CF"/>
    <w:rsid w:val="00A72B24"/>
    <w:rsid w:val="00BA7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DA842"/>
  <w15:chartTrackingRefBased/>
  <w15:docId w15:val="{7D2CD9B3-10BF-4DB5-84A6-0AB21A81A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53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Kim</dc:creator>
  <cp:keywords/>
  <dc:description/>
  <cp:lastModifiedBy>Kim, Victor</cp:lastModifiedBy>
  <cp:revision>2</cp:revision>
  <dcterms:created xsi:type="dcterms:W3CDTF">2020-06-10T18:43:00Z</dcterms:created>
  <dcterms:modified xsi:type="dcterms:W3CDTF">2020-06-10T18:43:00Z</dcterms:modified>
</cp:coreProperties>
</file>