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Calibri" w:hAnsi="Calibri" w:cs="Calibri"/>
          <w:b/>
          <w:bCs/>
          <w:iCs/>
          <w:sz w:val="24"/>
          <w:szCs w:val="24"/>
        </w:rPr>
      </w:pPr>
      <w:r>
        <w:rPr>
          <w:rFonts w:hint="default" w:ascii="Calibri" w:hAnsi="Calibri" w:cs="Calibri"/>
          <w:b/>
          <w:bCs/>
          <w:iCs/>
          <w:sz w:val="24"/>
          <w:szCs w:val="24"/>
        </w:rPr>
        <w:t>Supplementary information</w:t>
      </w:r>
    </w:p>
    <w:p>
      <w:pPr>
        <w:spacing w:line="360" w:lineRule="auto"/>
        <w:rPr>
          <w:rFonts w:hint="default" w:ascii="Calibri" w:hAnsi="Calibri" w:cs="Calibri"/>
          <w:b/>
          <w:bCs/>
          <w:iCs/>
          <w:sz w:val="24"/>
          <w:szCs w:val="24"/>
        </w:rPr>
      </w:pPr>
      <w:r>
        <w:rPr>
          <w:rFonts w:hint="default" w:ascii="Calibri" w:hAnsi="Calibri" w:cs="Calibri"/>
          <w:b/>
          <w:bCs/>
          <w:iCs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Revisit hydrophobically modified urethane-ethoxylate polymers: terminal sticker groups influences on thickening and dispersing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hint="default" w:ascii="Calibri" w:hAnsi="Calibri" w:cs="Calibri"/>
          <w:sz w:val="24"/>
          <w:szCs w:val="24"/>
        </w:rPr>
      </w:pPr>
    </w:p>
    <w:p>
      <w:pPr>
        <w:numPr>
          <w:ilvl w:val="0"/>
          <w:numId w:val="1"/>
        </w:num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GPC results</w:t>
      </w:r>
    </w:p>
    <w:p>
      <w:pPr>
        <w:bidi w:val="0"/>
        <w:spacing w:line="360" w:lineRule="auto"/>
        <w:ind w:firstLine="420" w:firstLineChars="20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lang w:val="en-US" w:eastAsia="zh-CN"/>
        </w:rPr>
        <w:t xml:space="preserve">Table 1 </w:t>
      </w:r>
      <w:r>
        <w:rPr>
          <w:rFonts w:hint="default" w:ascii="Calibri" w:hAnsi="Calibri" w:cs="Calibri"/>
          <w:lang w:eastAsia="zh-CN"/>
        </w:rPr>
        <w:t xml:space="preserve">Molecule weight </w:t>
      </w:r>
      <w:r>
        <w:rPr>
          <w:rFonts w:hint="default" w:ascii="Calibri" w:hAnsi="Calibri" w:cs="Calibri"/>
          <w:lang w:val="en-US" w:eastAsia="zh-CN"/>
        </w:rPr>
        <w:t>of the ethoxylated urethane polymer series</w:t>
      </w:r>
      <w:r>
        <w:rPr>
          <w:rFonts w:hint="default" w:ascii="Calibri" w:hAnsi="Calibri" w:cs="Calibri"/>
          <w:lang w:eastAsia="zh-CN"/>
        </w:rPr>
        <w:t xml:space="preserve"> by GPC</w:t>
      </w:r>
    </w:p>
    <w:tbl>
      <w:tblPr>
        <w:tblStyle w:val="3"/>
        <w:tblW w:w="45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1241"/>
        <w:gridCol w:w="1250"/>
        <w:gridCol w:w="1442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pct"/>
            <w:tcBorders>
              <w:top w:val="single" w:color="000000" w:sz="12" w:space="0"/>
              <w:left w:val="nil"/>
              <w:bottom w:val="single" w:color="000000" w:sz="4" w:space="0"/>
              <w:right w:val="single" w:color="auto" w:sz="4" w:space="0"/>
              <w:tl2br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No.</w:t>
            </w:r>
          </w:p>
        </w:tc>
        <w:tc>
          <w:tcPr>
            <w:tcW w:w="80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TP series (TSP)</w:t>
            </w:r>
          </w:p>
        </w:tc>
        <w:tc>
          <w:tcPr>
            <w:tcW w:w="80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Mn</w:t>
            </w:r>
          </w:p>
        </w:tc>
        <w:tc>
          <w:tcPr>
            <w:tcW w:w="93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MP series (MPEG2000)</w:t>
            </w:r>
          </w:p>
        </w:tc>
        <w:tc>
          <w:tcPr>
            <w:tcW w:w="122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Mn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pct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80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TP-1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21965</w:t>
            </w:r>
          </w:p>
        </w:tc>
        <w:tc>
          <w:tcPr>
            <w:tcW w:w="93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MP-1</w:t>
            </w:r>
          </w:p>
        </w:tc>
        <w:tc>
          <w:tcPr>
            <w:tcW w:w="122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20426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TP-2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22863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MP-2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19881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TP-3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25521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MP-3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25651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TP-4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34835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MP-4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33655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TP-5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44223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MP-5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46086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TP-6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56105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MP-6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57048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7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TP-7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65644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MP-7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67982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8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TP-8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78287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MP-8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68942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pct"/>
            <w:tcBorders>
              <w:top w:val="nil"/>
              <w:left w:val="nil"/>
              <w:bottom w:val="single" w:color="000000" w:sz="12" w:space="0"/>
              <w:right w:val="single" w:color="auto" w:sz="4" w:space="0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9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TP-9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81428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val="en-US" w:eastAsia="zh-CN"/>
              </w:rPr>
              <w:t>MP-9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bidi w:val="0"/>
              <w:spacing w:line="360" w:lineRule="auto"/>
              <w:jc w:val="center"/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color w:val="000000"/>
                <w:vertAlign w:val="baseline"/>
                <w:lang w:eastAsia="zh-CN"/>
              </w:rPr>
              <w:t>76936</w:t>
            </w:r>
          </w:p>
        </w:tc>
      </w:tr>
    </w:tbl>
    <w:p>
      <w:pPr>
        <w:numPr>
          <w:ilvl w:val="0"/>
          <w:numId w:val="0"/>
        </w:numPr>
        <w:rPr>
          <w:rFonts w:hint="default" w:ascii="Calibri" w:hAnsi="Calibri" w:cs="Calibri"/>
          <w:sz w:val="24"/>
          <w:szCs w:val="24"/>
        </w:rPr>
      </w:pPr>
    </w:p>
    <w:p>
      <w:pPr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drawing>
          <wp:inline distT="0" distB="0" distL="114300" distR="114300">
            <wp:extent cx="3049905" cy="1960880"/>
            <wp:effectExtent l="0" t="0" r="508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Fig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 xml:space="preserve">ure 1 </w:t>
      </w:r>
      <w:r>
        <w:rPr>
          <w:rFonts w:hint="default" w:ascii="Calibri" w:hAnsi="Calibri" w:cs="Calibri"/>
          <w:sz w:val="24"/>
          <w:szCs w:val="24"/>
        </w:rPr>
        <w:t>GPC graph of Sample TP-3</w:t>
      </w:r>
    </w:p>
    <w:p>
      <w:pPr>
        <w:rPr>
          <w:rFonts w:hint="default" w:ascii="Calibri" w:hAnsi="Calibri" w:cs="Calibri"/>
          <w:sz w:val="24"/>
          <w:szCs w:val="24"/>
        </w:rPr>
      </w:pPr>
    </w:p>
    <w:p>
      <w:pPr>
        <w:rPr>
          <w:rFonts w:hint="default" w:ascii="Calibri" w:hAnsi="Calibri" w:cs="Calibri"/>
          <w:sz w:val="24"/>
          <w:szCs w:val="24"/>
        </w:rPr>
      </w:pPr>
    </w:p>
    <w:p>
      <w:pPr>
        <w:numPr>
          <w:ilvl w:val="0"/>
          <w:numId w:val="2"/>
        </w:num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TEM of carbon black dispersion with different polymers</w:t>
      </w:r>
    </w:p>
    <w:p>
      <w:pPr>
        <w:jc w:val="center"/>
        <w:rPr>
          <w:rFonts w:hint="default" w:ascii="Calibri" w:hAnsi="Calibri" w:eastAsia="宋体" w:cs="Calibri"/>
          <w:sz w:val="24"/>
          <w:szCs w:val="24"/>
          <w:lang w:eastAsia="zh-CN"/>
        </w:rPr>
      </w:pPr>
      <w:r>
        <w:rPr>
          <w:rFonts w:hint="default" w:ascii="Calibri" w:hAnsi="Calibri" w:eastAsia="宋体" w:cs="Calibri"/>
          <w:sz w:val="24"/>
          <w:szCs w:val="24"/>
          <w:lang w:eastAsia="zh-CN"/>
        </w:rPr>
        <w:drawing>
          <wp:inline distT="0" distB="0" distL="114300" distR="114300">
            <wp:extent cx="3657600" cy="2456815"/>
            <wp:effectExtent l="0" t="0" r="1905" b="4445"/>
            <wp:docPr id="2" name="图片 2" descr="44_0001_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4_0001_背景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Calibri" w:hAnsi="Calibri" w:cs="Calibri"/>
          <w:sz w:val="24"/>
          <w:szCs w:val="24"/>
          <w:lang w:val="en-US" w:eastAsia="zh-CN"/>
        </w:rPr>
      </w:pPr>
      <w:r>
        <w:rPr>
          <w:rFonts w:hint="default" w:ascii="Calibri" w:hAnsi="Calibri" w:cs="Calibri"/>
          <w:sz w:val="24"/>
          <w:szCs w:val="24"/>
        </w:rPr>
        <w:t>Fig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>ure 2 TEM images of carbon black preparations. (a)(c)</w:t>
      </w:r>
      <w:r>
        <w:rPr>
          <w:rFonts w:hint="default" w:ascii="Calibri" w:hAnsi="Calibri" w:cs="Calibri"/>
          <w:sz w:val="24"/>
          <w:szCs w:val="24"/>
          <w:lang w:eastAsia="zh-CN"/>
        </w:rPr>
        <w:t xml:space="preserve"> 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>TP-4, (b)(d)</w:t>
      </w:r>
      <w:r>
        <w:rPr>
          <w:rFonts w:hint="default" w:ascii="Calibri" w:hAnsi="Calibri" w:cs="Calibri"/>
          <w:sz w:val="24"/>
          <w:szCs w:val="24"/>
          <w:lang w:eastAsia="zh-CN"/>
        </w:rPr>
        <w:t xml:space="preserve"> 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>MP-4</w:t>
      </w:r>
    </w:p>
    <w:p>
      <w:pPr>
        <w:rPr>
          <w:rFonts w:hint="default" w:ascii="Calibri" w:hAnsi="Calibri" w:cs="Calibri"/>
          <w:sz w:val="24"/>
          <w:szCs w:val="24"/>
        </w:rPr>
      </w:pPr>
    </w:p>
    <w:p>
      <w:pPr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drawing>
          <wp:inline distT="0" distB="0" distL="0" distR="0">
            <wp:extent cx="3657600" cy="2448560"/>
            <wp:effectExtent l="0" t="0" r="0" b="8890"/>
            <wp:docPr id="16612240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22403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Calibri" w:hAnsi="Calibri" w:cs="Calibri"/>
          <w:sz w:val="24"/>
          <w:szCs w:val="24"/>
          <w:lang w:val="en-US" w:eastAsia="zh-CN"/>
        </w:rPr>
      </w:pPr>
      <w:r>
        <w:rPr>
          <w:rFonts w:hint="default" w:ascii="Calibri" w:hAnsi="Calibri" w:cs="Calibri"/>
          <w:sz w:val="24"/>
          <w:szCs w:val="24"/>
        </w:rPr>
        <w:t>Fig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 xml:space="preserve"> 3 TEM images of carbon black preparations. (a)(c)</w:t>
      </w:r>
      <w:r>
        <w:rPr>
          <w:rFonts w:hint="default" w:ascii="Calibri" w:hAnsi="Calibri" w:cs="Calibri"/>
          <w:sz w:val="24"/>
          <w:szCs w:val="24"/>
          <w:lang w:eastAsia="zh-CN"/>
        </w:rPr>
        <w:t xml:space="preserve"> 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>TP-6, (b)(d)</w:t>
      </w:r>
      <w:r>
        <w:rPr>
          <w:rFonts w:hint="default" w:ascii="Calibri" w:hAnsi="Calibri" w:cs="Calibri"/>
          <w:sz w:val="24"/>
          <w:szCs w:val="24"/>
          <w:lang w:eastAsia="zh-CN"/>
        </w:rPr>
        <w:t xml:space="preserve"> 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 xml:space="preserve">MP-6 </w:t>
      </w:r>
    </w:p>
    <w:p>
      <w:pPr>
        <w:jc w:val="center"/>
        <w:rPr>
          <w:rFonts w:hint="default" w:ascii="Calibri" w:hAnsi="Calibri" w:cs="Calibri"/>
          <w:sz w:val="24"/>
          <w:szCs w:val="24"/>
          <w:lang w:val="en-US" w:eastAsia="zh-CN"/>
        </w:rPr>
      </w:pPr>
    </w:p>
    <w:p>
      <w:pPr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drawing>
          <wp:inline distT="0" distB="0" distL="0" distR="0">
            <wp:extent cx="3657600" cy="2456180"/>
            <wp:effectExtent l="0" t="0" r="0" b="1270"/>
            <wp:docPr id="16980132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1324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5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Calibri" w:hAnsi="Calibri" w:cs="Calibri"/>
          <w:sz w:val="24"/>
          <w:szCs w:val="24"/>
          <w:lang w:val="en-US" w:eastAsia="zh-CN"/>
        </w:rPr>
      </w:pPr>
      <w:r>
        <w:rPr>
          <w:rFonts w:hint="default" w:ascii="Calibri" w:hAnsi="Calibri" w:cs="Calibri"/>
          <w:sz w:val="24"/>
          <w:szCs w:val="24"/>
        </w:rPr>
        <w:t>Fig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 xml:space="preserve"> 4 TEM images of carbon black preparations. (a)(c)</w:t>
      </w:r>
      <w:r>
        <w:rPr>
          <w:rFonts w:hint="default" w:ascii="Calibri" w:hAnsi="Calibri" w:cs="Calibri"/>
          <w:sz w:val="24"/>
          <w:szCs w:val="24"/>
          <w:lang w:eastAsia="zh-CN"/>
        </w:rPr>
        <w:t xml:space="preserve"> 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>TP-8, (b)(d)</w:t>
      </w:r>
      <w:r>
        <w:rPr>
          <w:rFonts w:hint="default" w:ascii="Calibri" w:hAnsi="Calibri" w:cs="Calibri"/>
          <w:sz w:val="24"/>
          <w:szCs w:val="24"/>
          <w:lang w:eastAsia="zh-CN"/>
        </w:rPr>
        <w:t xml:space="preserve"> 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>MP-8</w:t>
      </w:r>
    </w:p>
    <w:p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 </w:t>
      </w:r>
    </w:p>
    <w:p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3.</w:t>
      </w:r>
      <w:r>
        <w:rPr>
          <w:rFonts w:hint="default" w:ascii="Calibri" w:hAnsi="Calibri" w:cs="Calibri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The storage stability of pigment preparations</w:t>
      </w:r>
    </w:p>
    <w:p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drawing>
          <wp:inline distT="0" distB="0" distL="114300" distR="114300">
            <wp:extent cx="5267960" cy="1901825"/>
            <wp:effectExtent l="0" t="0" r="0" b="8890"/>
            <wp:docPr id="1" name="图片 1" descr="储存稳定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储存稳定性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Fig</w:t>
      </w:r>
      <w:r>
        <w:rPr>
          <w:rFonts w:hint="default" w:ascii="Calibri" w:hAnsi="Calibri" w:cs="Calibri"/>
          <w:sz w:val="24"/>
          <w:szCs w:val="24"/>
          <w:lang w:val="en-US" w:eastAsia="zh-CN"/>
        </w:rPr>
        <w:t xml:space="preserve">ure 5 </w:t>
      </w:r>
      <w:r>
        <w:rPr>
          <w:rFonts w:hint="default" w:ascii="Calibri" w:hAnsi="Calibri" w:cs="Calibri"/>
          <w:sz w:val="24"/>
          <w:szCs w:val="24"/>
        </w:rPr>
        <w:t>Storage stability of carbon black dispersions:(a)</w:t>
      </w:r>
      <w:r>
        <w:rPr>
          <w:rFonts w:hint="default" w:ascii="Calibri" w:hAnsi="Calibri" w:cs="Calibri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TP , (b)</w:t>
      </w:r>
      <w:r>
        <w:rPr>
          <w:rFonts w:hint="default" w:ascii="Calibri" w:hAnsi="Calibri" w:cs="Calibri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MP series</w:t>
      </w:r>
    </w:p>
    <w:p>
      <w:pPr>
        <w:jc w:val="center"/>
        <w:rPr>
          <w:rFonts w:hint="default" w:ascii="Calibri" w:hAnsi="Calibri" w:cs="Calibri"/>
          <w:sz w:val="24"/>
          <w:szCs w:val="24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cs="Calibri"/>
          <w:sz w:val="24"/>
          <w:szCs w:val="24"/>
          <w:lang w:val="en-US" w:eastAsia="zh-CN"/>
        </w:rPr>
      </w:pPr>
      <w:r>
        <w:rPr>
          <w:rFonts w:hint="eastAsia" w:cs="Calibri"/>
          <w:sz w:val="24"/>
          <w:szCs w:val="24"/>
          <w:lang w:val="en-US" w:eastAsia="zh-CN"/>
        </w:rPr>
        <w:t>4.Estimation of CMC by fluorescence spectra in polymer solutions.</w:t>
      </w:r>
    </w:p>
    <w:p>
      <w:pPr>
        <w:numPr>
          <w:ilvl w:val="0"/>
          <w:numId w:val="0"/>
        </w:numPr>
        <w:ind w:leftChars="0"/>
        <w:jc w:val="center"/>
        <w:rPr>
          <w:rFonts w:hint="default" w:cs="Calibri"/>
          <w:sz w:val="24"/>
          <w:szCs w:val="24"/>
          <w:lang w:val="en-US" w:eastAsia="zh-CN"/>
        </w:rPr>
      </w:pPr>
      <w:r>
        <w:rPr>
          <w:rFonts w:hint="default" w:cs="Calibri"/>
          <w:sz w:val="24"/>
          <w:szCs w:val="24"/>
          <w:lang w:val="en-US" w:eastAsia="zh-CN"/>
        </w:rPr>
        <w:drawing>
          <wp:inline distT="0" distB="0" distL="114300" distR="114300">
            <wp:extent cx="4331335" cy="5486400"/>
            <wp:effectExtent l="0" t="0" r="8255" b="8255"/>
            <wp:docPr id="3" name="图片 3" descr="cmc_0001_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mc_0001_背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133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cs="Calibri"/>
          <w:sz w:val="24"/>
          <w:szCs w:val="24"/>
          <w:lang w:val="en-US" w:eastAsia="zh-CN"/>
        </w:rPr>
      </w:pPr>
      <w:r>
        <w:rPr>
          <w:rFonts w:hint="default" w:cs="Calibri"/>
          <w:sz w:val="24"/>
          <w:szCs w:val="24"/>
          <w:lang w:eastAsia="zh-CN"/>
          <w:woUserID w:val="1"/>
        </w:rPr>
        <w:t xml:space="preserve">Figure 6 </w:t>
      </w:r>
      <w:r>
        <w:rPr>
          <w:rFonts w:hint="eastAsia" w:cs="Calibri"/>
          <w:sz w:val="24"/>
          <w:szCs w:val="24"/>
          <w:lang w:val="en-US" w:eastAsia="zh-CN"/>
        </w:rPr>
        <w:t xml:space="preserve">CMC </w:t>
      </w:r>
      <w:r>
        <w:rPr>
          <w:rFonts w:hint="default" w:cs="Calibri"/>
          <w:sz w:val="24"/>
          <w:szCs w:val="24"/>
          <w:lang w:eastAsia="zh-CN"/>
          <w:woUserID w:val="1"/>
        </w:rPr>
        <w:t>of</w:t>
      </w:r>
      <w:bookmarkStart w:id="0" w:name="_GoBack"/>
      <w:bookmarkEnd w:id="0"/>
      <w:r>
        <w:rPr>
          <w:rFonts w:hint="eastAsia" w:cs="Calibri"/>
          <w:sz w:val="24"/>
          <w:szCs w:val="24"/>
          <w:lang w:val="en-US" w:eastAsia="zh-CN"/>
        </w:rPr>
        <w:t xml:space="preserve"> polymer solution by fluorescence spectrometry.</w:t>
      </w:r>
    </w:p>
    <w:p>
      <w:pPr>
        <w:numPr>
          <w:ilvl w:val="0"/>
          <w:numId w:val="0"/>
        </w:numPr>
        <w:ind w:leftChars="0"/>
        <w:jc w:val="center"/>
        <w:rPr>
          <w:rFonts w:hint="default" w:cs="Calibri"/>
          <w:sz w:val="24"/>
          <w:szCs w:val="24"/>
          <w:lang w:val="en-US" w:eastAsia="zh-CN"/>
        </w:rPr>
      </w:pPr>
      <w:r>
        <w:rPr>
          <w:rFonts w:hint="eastAsia" w:cs="Calibri"/>
          <w:sz w:val="24"/>
          <w:szCs w:val="24"/>
          <w:lang w:val="en-US" w:eastAsia="zh-CN"/>
        </w:rPr>
        <w:t>(a)TP-1, (b)MP-1 (c)TP-3, (d)MP-3, (e)TP-9, (f)MP-9</w:t>
      </w:r>
    </w:p>
    <w:p>
      <w:pPr>
        <w:numPr>
          <w:ilvl w:val="0"/>
          <w:numId w:val="0"/>
        </w:numPr>
        <w:ind w:leftChars="0"/>
        <w:jc w:val="center"/>
        <w:rPr>
          <w:rFonts w:hint="default" w:cs="Calibri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default" w:cs="Calibri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A5BB62"/>
    <w:multiLevelType w:val="singleLevel"/>
    <w:tmpl w:val="A0A5BB6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71EC212"/>
    <w:multiLevelType w:val="singleLevel"/>
    <w:tmpl w:val="471EC212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kZjI2YTUwZDdlN2JiNjRkZTk2NGYxNzY2ZmRlYjEifQ=="/>
  </w:docVars>
  <w:rsids>
    <w:rsidRoot w:val="008C75DE"/>
    <w:rsid w:val="00491BBC"/>
    <w:rsid w:val="00530299"/>
    <w:rsid w:val="007C53D7"/>
    <w:rsid w:val="008C75DE"/>
    <w:rsid w:val="00F04EF4"/>
    <w:rsid w:val="00F31F99"/>
    <w:rsid w:val="05394201"/>
    <w:rsid w:val="07B756F5"/>
    <w:rsid w:val="14235356"/>
    <w:rsid w:val="1C4759C3"/>
    <w:rsid w:val="2AEE1C12"/>
    <w:rsid w:val="36500B68"/>
    <w:rsid w:val="436A421C"/>
    <w:rsid w:val="439B32F3"/>
    <w:rsid w:val="46D112BA"/>
    <w:rsid w:val="560A145C"/>
    <w:rsid w:val="5C59858D"/>
    <w:rsid w:val="66FFBF2E"/>
    <w:rsid w:val="67191E6C"/>
    <w:rsid w:val="6E76E2EB"/>
    <w:rsid w:val="70981F36"/>
    <w:rsid w:val="77E56E08"/>
    <w:rsid w:val="7D9D6D07"/>
    <w:rsid w:val="FCA9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154</Words>
  <Characters>783</Characters>
  <Lines>7</Lines>
  <Paragraphs>2</Paragraphs>
  <TotalTime>3</TotalTime>
  <ScaleCrop>false</ScaleCrop>
  <LinksUpToDate>false</LinksUpToDate>
  <CharactersWithSpaces>893</CharactersWithSpaces>
  <Application>WPS Office WWO_wpscloud_20230825152042-652da3cf3a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2023-08-15T04:14:00Z</dcterms:created>
  <dc:creator>zhou han</dc:creator>
  <cp:lastModifiedBy>杪夏初八</cp:lastModifiedBy>
  <dcterms:modified xsi:type="dcterms:W3CDTF">2023-08-30T09:40:23Z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A7D5D1C798494937A2B6A9ABCC5EEFB6_13</vt:lpwstr>
  </property>
</Properties>
</file>