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8B7A5" w14:textId="3221C705" w:rsidR="00E0706E" w:rsidRPr="00192F6D" w:rsidRDefault="00E0706E" w:rsidP="00E0706E">
      <w:pPr>
        <w:adjustRightInd w:val="0"/>
        <w:snapToGrid w:val="0"/>
        <w:jc w:val="left"/>
        <w:rPr>
          <w:rFonts w:ascii="Times New Roman" w:eastAsia="宋体" w:hAnsi="Times New Roman" w:cs="Times New Roman"/>
          <w:b/>
          <w:bCs/>
          <w:color w:val="000000"/>
          <w:sz w:val="28"/>
          <w:szCs w:val="28"/>
        </w:rPr>
      </w:pPr>
      <w:r w:rsidRPr="00192F6D">
        <w:rPr>
          <w:rFonts w:ascii="Times New Roman" w:eastAsia="宋体" w:hAnsi="Times New Roman" w:cs="Times New Roman"/>
          <w:b/>
          <w:bCs/>
          <w:color w:val="000000"/>
          <w:sz w:val="28"/>
          <w:szCs w:val="28"/>
        </w:rPr>
        <w:t xml:space="preserve">Supplementary </w:t>
      </w:r>
      <w:r w:rsidR="00E11073">
        <w:rPr>
          <w:rFonts w:ascii="Times New Roman" w:eastAsia="宋体" w:hAnsi="Times New Roman" w:cs="Times New Roman" w:hint="eastAsia"/>
          <w:b/>
          <w:bCs/>
          <w:color w:val="000000"/>
          <w:sz w:val="28"/>
          <w:szCs w:val="28"/>
        </w:rPr>
        <w:t>information</w:t>
      </w:r>
      <w:r w:rsidRPr="00192F6D">
        <w:rPr>
          <w:rFonts w:ascii="Times New Roman" w:eastAsia="宋体" w:hAnsi="Times New Roman" w:cs="Times New Roman"/>
          <w:b/>
          <w:bCs/>
          <w:color w:val="000000"/>
          <w:sz w:val="28"/>
          <w:szCs w:val="28"/>
        </w:rPr>
        <w:t xml:space="preserve"> </w:t>
      </w:r>
      <w:r w:rsidR="007D171C">
        <w:rPr>
          <w:rFonts w:ascii="Times New Roman" w:eastAsia="宋体" w:hAnsi="Times New Roman" w:cs="Times New Roman"/>
          <w:b/>
          <w:bCs/>
          <w:color w:val="000000"/>
          <w:sz w:val="28"/>
          <w:szCs w:val="28"/>
        </w:rPr>
        <w:t>to</w:t>
      </w:r>
    </w:p>
    <w:p w14:paraId="52EA0603" w14:textId="77777777" w:rsidR="00E0706E" w:rsidRPr="00192F6D" w:rsidRDefault="00E0706E" w:rsidP="00734974">
      <w:pPr>
        <w:adjustRightInd w:val="0"/>
        <w:snapToGrid w:val="0"/>
        <w:spacing w:line="271" w:lineRule="auto"/>
        <w:jc w:val="left"/>
        <w:rPr>
          <w:rFonts w:ascii="Times New Roman" w:eastAsia="宋体" w:hAnsi="Times New Roman" w:cs="Times New Roman"/>
          <w:b/>
          <w:bCs/>
          <w:color w:val="000000"/>
          <w:sz w:val="28"/>
          <w:szCs w:val="28"/>
        </w:rPr>
      </w:pPr>
      <w:r w:rsidRPr="00192F6D">
        <w:rPr>
          <w:rFonts w:ascii="Times New Roman" w:eastAsia="宋体" w:hAnsi="Times New Roman" w:cs="Times New Roman"/>
          <w:b/>
          <w:bCs/>
          <w:color w:val="000000"/>
          <w:sz w:val="28"/>
          <w:szCs w:val="28"/>
        </w:rPr>
        <w:t xml:space="preserve"> </w:t>
      </w:r>
    </w:p>
    <w:p w14:paraId="76F58F75" w14:textId="77777777" w:rsidR="00E0706E" w:rsidRPr="00192F6D" w:rsidRDefault="00E0706E" w:rsidP="00734974">
      <w:pPr>
        <w:adjustRightInd w:val="0"/>
        <w:snapToGrid w:val="0"/>
        <w:jc w:val="left"/>
        <w:rPr>
          <w:rFonts w:ascii="Times New Roman" w:eastAsia="宋体" w:hAnsi="Times New Roman" w:cs="Times New Roman"/>
          <w:b/>
          <w:bCs/>
          <w:color w:val="000000"/>
          <w:sz w:val="28"/>
          <w:szCs w:val="28"/>
        </w:rPr>
      </w:pPr>
      <w:r w:rsidRPr="00192F6D">
        <w:rPr>
          <w:rFonts w:ascii="Times New Roman" w:eastAsia="宋体" w:hAnsi="Times New Roman" w:cs="Times New Roman"/>
          <w:b/>
          <w:bCs/>
          <w:color w:val="000000"/>
          <w:sz w:val="28"/>
          <w:szCs w:val="28"/>
        </w:rPr>
        <w:t>Halving nitrogen waste for global sustainable development goals</w:t>
      </w:r>
    </w:p>
    <w:p w14:paraId="458D6AB3" w14:textId="77777777" w:rsidR="00E0706E" w:rsidRPr="00192F6D" w:rsidRDefault="00E0706E" w:rsidP="00734974">
      <w:pPr>
        <w:adjustRightInd w:val="0"/>
        <w:snapToGrid w:val="0"/>
        <w:jc w:val="center"/>
        <w:rPr>
          <w:rFonts w:ascii="Times New Roman" w:eastAsia="宋体" w:hAnsi="Times New Roman" w:cs="Times New Roman"/>
          <w:sz w:val="22"/>
        </w:rPr>
      </w:pPr>
      <w:r w:rsidRPr="00192F6D">
        <w:rPr>
          <w:rFonts w:ascii="Times New Roman" w:eastAsia="宋体" w:hAnsi="Times New Roman" w:cs="Times New Roman"/>
          <w:sz w:val="22"/>
        </w:rPr>
        <w:t xml:space="preserve"> </w:t>
      </w:r>
    </w:p>
    <w:p w14:paraId="4BCE032F" w14:textId="77777777" w:rsidR="004452DF" w:rsidRPr="004452DF" w:rsidRDefault="004452DF" w:rsidP="00734974">
      <w:pPr>
        <w:adjustRightInd w:val="0"/>
        <w:snapToGrid w:val="0"/>
        <w:rPr>
          <w:rFonts w:ascii="Times New Roman" w:eastAsia="宋体" w:hAnsi="Times New Roman" w:cs="Times New Roman"/>
          <w:color w:val="000000"/>
          <w:sz w:val="24"/>
          <w:szCs w:val="24"/>
        </w:rPr>
      </w:pPr>
      <w:r w:rsidRPr="004452DF">
        <w:rPr>
          <w:rFonts w:ascii="Times New Roman" w:eastAsia="等线" w:hAnsi="Times New Roman" w:cs="Times New Roman"/>
          <w:sz w:val="24"/>
          <w:szCs w:val="24"/>
        </w:rPr>
        <w:t>Peiying He</w:t>
      </w:r>
      <w:r w:rsidRPr="004452DF">
        <w:rPr>
          <w:rFonts w:ascii="Times New Roman" w:eastAsia="等线" w:hAnsi="Times New Roman" w:cs="Times New Roman"/>
          <w:sz w:val="24"/>
          <w:szCs w:val="24"/>
          <w:vertAlign w:val="superscript"/>
        </w:rPr>
        <w:t>1,2</w:t>
      </w:r>
      <w:r w:rsidRPr="004452DF">
        <w:rPr>
          <w:rFonts w:ascii="Times New Roman" w:eastAsia="等线" w:hAnsi="Times New Roman" w:cs="Times New Roman"/>
          <w:sz w:val="24"/>
          <w:szCs w:val="24"/>
        </w:rPr>
        <w:t xml:space="preserve">, </w:t>
      </w:r>
      <w:proofErr w:type="spellStart"/>
      <w:r w:rsidRPr="004452DF">
        <w:rPr>
          <w:rFonts w:ascii="Times New Roman" w:eastAsia="等线" w:hAnsi="Times New Roman" w:cs="Times New Roman"/>
          <w:sz w:val="24"/>
          <w:szCs w:val="24"/>
        </w:rPr>
        <w:t>Xiuming</w:t>
      </w:r>
      <w:proofErr w:type="spellEnd"/>
      <w:r w:rsidRPr="004452DF">
        <w:rPr>
          <w:rFonts w:ascii="Times New Roman" w:eastAsia="等线" w:hAnsi="Times New Roman" w:cs="Times New Roman"/>
          <w:sz w:val="24"/>
          <w:szCs w:val="24"/>
        </w:rPr>
        <w:t xml:space="preserve"> Zhang</w:t>
      </w:r>
      <w:r w:rsidRPr="004452DF">
        <w:rPr>
          <w:rFonts w:ascii="Times New Roman" w:eastAsia="等线" w:hAnsi="Times New Roman" w:cs="Times New Roman"/>
          <w:sz w:val="24"/>
          <w:szCs w:val="24"/>
          <w:vertAlign w:val="superscript"/>
        </w:rPr>
        <w:t>1</w:t>
      </w:r>
      <w:r w:rsidRPr="004452DF">
        <w:rPr>
          <w:rFonts w:ascii="Times New Roman" w:eastAsia="等线" w:hAnsi="Times New Roman" w:cs="Times New Roman" w:hint="eastAsia"/>
          <w:sz w:val="24"/>
          <w:szCs w:val="24"/>
          <w:vertAlign w:val="superscript"/>
        </w:rPr>
        <w:t>,2</w:t>
      </w:r>
      <w:r w:rsidRPr="004452DF">
        <w:rPr>
          <w:rFonts w:ascii="Times New Roman" w:eastAsia="等线" w:hAnsi="Times New Roman" w:cs="Times New Roman"/>
          <w:sz w:val="24"/>
          <w:szCs w:val="24"/>
        </w:rPr>
        <w:t xml:space="preserve">, </w:t>
      </w:r>
      <w:proofErr w:type="spellStart"/>
      <w:r w:rsidRPr="004452DF">
        <w:rPr>
          <w:rFonts w:ascii="Times New Roman" w:eastAsia="等线" w:hAnsi="Times New Roman" w:cs="Times New Roman"/>
          <w:sz w:val="24"/>
          <w:szCs w:val="24"/>
        </w:rPr>
        <w:t>Chuanzhen</w:t>
      </w:r>
      <w:proofErr w:type="spellEnd"/>
      <w:r w:rsidRPr="004452DF">
        <w:rPr>
          <w:rFonts w:ascii="Times New Roman" w:eastAsia="等线" w:hAnsi="Times New Roman" w:cs="Times New Roman"/>
          <w:sz w:val="24"/>
          <w:szCs w:val="24"/>
        </w:rPr>
        <w:t xml:space="preserve"> Zhang</w:t>
      </w:r>
      <w:r w:rsidRPr="004452DF">
        <w:rPr>
          <w:rFonts w:ascii="Times New Roman" w:eastAsia="等线" w:hAnsi="Times New Roman" w:cs="Times New Roman"/>
          <w:sz w:val="24"/>
          <w:szCs w:val="24"/>
          <w:vertAlign w:val="superscript"/>
        </w:rPr>
        <w:t>3</w:t>
      </w:r>
      <w:r w:rsidRPr="004452DF">
        <w:rPr>
          <w:rFonts w:ascii="Times New Roman" w:eastAsia="等线" w:hAnsi="Times New Roman" w:cs="Times New Roman"/>
          <w:sz w:val="24"/>
          <w:szCs w:val="24"/>
        </w:rPr>
        <w:t xml:space="preserve">, </w:t>
      </w:r>
      <w:proofErr w:type="spellStart"/>
      <w:r w:rsidRPr="004452DF">
        <w:rPr>
          <w:rFonts w:ascii="Times New Roman" w:eastAsia="MS Mincho" w:hAnsi="Times New Roman" w:cs="Times New Roman"/>
          <w:kern w:val="0"/>
          <w:sz w:val="24"/>
          <w:szCs w:val="24"/>
        </w:rPr>
        <w:t>Binhui</w:t>
      </w:r>
      <w:proofErr w:type="spellEnd"/>
      <w:r w:rsidRPr="004452DF">
        <w:rPr>
          <w:rFonts w:ascii="Times New Roman" w:eastAsia="MS Mincho" w:hAnsi="Times New Roman" w:cs="Times New Roman"/>
          <w:kern w:val="0"/>
          <w:sz w:val="24"/>
          <w:szCs w:val="24"/>
        </w:rPr>
        <w:t xml:space="preserve"> Chen</w:t>
      </w:r>
      <w:r w:rsidRPr="004452DF">
        <w:rPr>
          <w:rFonts w:ascii="Times New Roman" w:eastAsia="MS Mincho" w:hAnsi="Times New Roman" w:cs="Times New Roman"/>
          <w:kern w:val="0"/>
          <w:sz w:val="24"/>
          <w:szCs w:val="24"/>
          <w:vertAlign w:val="superscript"/>
        </w:rPr>
        <w:t>1</w:t>
      </w:r>
      <w:r w:rsidRPr="004452DF">
        <w:rPr>
          <w:rFonts w:ascii="Times New Roman" w:eastAsia="等线" w:hAnsi="Times New Roman" w:cs="Times New Roman"/>
          <w:sz w:val="24"/>
          <w:szCs w:val="24"/>
        </w:rPr>
        <w:t>,</w:t>
      </w:r>
      <w:r w:rsidRPr="004452DF">
        <w:rPr>
          <w:rFonts w:ascii="Times New Roman" w:eastAsia="宋体" w:hAnsi="Times New Roman" w:cs="Times New Roman"/>
          <w:sz w:val="24"/>
          <w:szCs w:val="24"/>
        </w:rPr>
        <w:t xml:space="preserve"> Sitong Wang</w:t>
      </w:r>
      <w:r w:rsidRPr="004452DF">
        <w:rPr>
          <w:rFonts w:ascii="Times New Roman" w:eastAsia="宋体" w:hAnsi="Times New Roman" w:cs="Times New Roman"/>
          <w:sz w:val="24"/>
          <w:szCs w:val="24"/>
          <w:vertAlign w:val="superscript"/>
        </w:rPr>
        <w:t>1</w:t>
      </w:r>
      <w:r w:rsidRPr="004452DF">
        <w:rPr>
          <w:rFonts w:ascii="Times New Roman" w:eastAsia="宋体" w:hAnsi="Times New Roman" w:cs="Times New Roman"/>
          <w:sz w:val="24"/>
          <w:szCs w:val="24"/>
        </w:rPr>
        <w:t>,</w:t>
      </w:r>
      <w:r w:rsidRPr="004452DF">
        <w:rPr>
          <w:rFonts w:ascii="Times New Roman" w:eastAsia="仿宋" w:hAnsi="Times New Roman" w:cs="Times New Roman"/>
          <w:color w:val="000000"/>
          <w:sz w:val="24"/>
          <w:szCs w:val="24"/>
        </w:rPr>
        <w:t xml:space="preserve"> </w:t>
      </w:r>
      <w:r w:rsidRPr="004452DF">
        <w:rPr>
          <w:rFonts w:ascii="Times New Roman" w:eastAsia="MS Mincho" w:hAnsi="Times New Roman" w:cs="Times New Roman"/>
          <w:kern w:val="0"/>
          <w:sz w:val="24"/>
          <w:szCs w:val="24"/>
        </w:rPr>
        <w:t>Luxi Cheng</w:t>
      </w:r>
      <w:r w:rsidRPr="004452DF">
        <w:rPr>
          <w:rFonts w:ascii="Times New Roman" w:eastAsia="MS Mincho" w:hAnsi="Times New Roman" w:cs="Times New Roman"/>
          <w:kern w:val="0"/>
          <w:sz w:val="24"/>
          <w:szCs w:val="24"/>
          <w:vertAlign w:val="superscript"/>
        </w:rPr>
        <w:t>1</w:t>
      </w:r>
      <w:r w:rsidRPr="004452DF">
        <w:rPr>
          <w:rFonts w:ascii="Times New Roman" w:eastAsia="等线" w:hAnsi="Times New Roman" w:cs="Times New Roman"/>
          <w:sz w:val="24"/>
          <w:szCs w:val="24"/>
        </w:rPr>
        <w:t xml:space="preserve">, </w:t>
      </w:r>
      <w:proofErr w:type="spellStart"/>
      <w:r w:rsidRPr="004452DF">
        <w:rPr>
          <w:rFonts w:ascii="Times New Roman" w:eastAsia="仿宋" w:hAnsi="Times New Roman" w:cs="Times New Roman"/>
          <w:color w:val="000000"/>
          <w:sz w:val="24"/>
          <w:szCs w:val="24"/>
        </w:rPr>
        <w:t>Jinglan</w:t>
      </w:r>
      <w:proofErr w:type="spellEnd"/>
      <w:r w:rsidRPr="004452DF">
        <w:rPr>
          <w:rFonts w:ascii="Times New Roman" w:eastAsia="仿宋" w:hAnsi="Times New Roman" w:cs="Times New Roman"/>
          <w:color w:val="000000"/>
          <w:sz w:val="24"/>
          <w:szCs w:val="24"/>
        </w:rPr>
        <w:t xml:space="preserve"> Cui</w:t>
      </w:r>
      <w:r w:rsidRPr="004452DF">
        <w:rPr>
          <w:rFonts w:ascii="Times New Roman" w:eastAsia="仿宋" w:hAnsi="Times New Roman" w:cs="Times New Roman"/>
          <w:color w:val="000000"/>
          <w:sz w:val="24"/>
          <w:szCs w:val="24"/>
          <w:vertAlign w:val="superscript"/>
        </w:rPr>
        <w:t>1</w:t>
      </w:r>
      <w:r w:rsidRPr="004452DF">
        <w:rPr>
          <w:rFonts w:ascii="Times New Roman" w:eastAsia="等线" w:hAnsi="Times New Roman" w:cs="Times New Roman"/>
          <w:color w:val="000000"/>
          <w:sz w:val="24"/>
          <w:szCs w:val="24"/>
        </w:rPr>
        <w:t xml:space="preserve">, </w:t>
      </w:r>
      <w:proofErr w:type="spellStart"/>
      <w:r w:rsidRPr="004452DF">
        <w:rPr>
          <w:rFonts w:ascii="Times New Roman" w:eastAsia="宋体" w:hAnsi="Times New Roman" w:cs="Times New Roman"/>
          <w:color w:val="000000"/>
          <w:sz w:val="24"/>
          <w:szCs w:val="24"/>
        </w:rPr>
        <w:t>Ouping</w:t>
      </w:r>
      <w:proofErr w:type="spellEnd"/>
      <w:r w:rsidRPr="004452DF">
        <w:rPr>
          <w:rFonts w:ascii="Times New Roman" w:eastAsia="宋体" w:hAnsi="Times New Roman" w:cs="Times New Roman"/>
          <w:color w:val="000000"/>
          <w:sz w:val="24"/>
          <w:szCs w:val="24"/>
        </w:rPr>
        <w:t xml:space="preserve"> Deng</w:t>
      </w:r>
      <w:r w:rsidRPr="004452DF">
        <w:rPr>
          <w:rFonts w:ascii="Times New Roman" w:eastAsia="宋体" w:hAnsi="Times New Roman" w:cs="Times New Roman"/>
          <w:color w:val="000000"/>
          <w:sz w:val="24"/>
          <w:szCs w:val="24"/>
          <w:vertAlign w:val="superscript"/>
        </w:rPr>
        <w:t>1</w:t>
      </w:r>
      <w:r w:rsidRPr="004452DF">
        <w:rPr>
          <w:rFonts w:ascii="Times New Roman" w:eastAsia="宋体" w:hAnsi="Times New Roman" w:cs="Times New Roman"/>
          <w:color w:val="000000"/>
          <w:sz w:val="24"/>
          <w:szCs w:val="24"/>
        </w:rPr>
        <w:t xml:space="preserve">, </w:t>
      </w:r>
      <w:r w:rsidRPr="004452DF">
        <w:rPr>
          <w:rFonts w:ascii="Times New Roman" w:eastAsia="仿宋" w:hAnsi="Times New Roman" w:cs="Times New Roman"/>
          <w:sz w:val="24"/>
          <w:szCs w:val="24"/>
        </w:rPr>
        <w:t>Stefan Reis</w:t>
      </w:r>
      <w:r w:rsidRPr="004452DF">
        <w:rPr>
          <w:rFonts w:ascii="Times New Roman" w:eastAsia="仿宋" w:hAnsi="Times New Roman" w:cs="Times New Roman"/>
          <w:sz w:val="24"/>
          <w:szCs w:val="24"/>
          <w:vertAlign w:val="superscript"/>
        </w:rPr>
        <w:t>4</w:t>
      </w:r>
      <w:r w:rsidRPr="004452DF">
        <w:rPr>
          <w:rFonts w:ascii="Times New Roman" w:eastAsia="仿宋" w:hAnsi="Times New Roman" w:cs="Times New Roman"/>
          <w:sz w:val="24"/>
          <w:szCs w:val="24"/>
        </w:rPr>
        <w:t>,</w:t>
      </w:r>
      <w:r w:rsidRPr="004452DF">
        <w:rPr>
          <w:rFonts w:ascii="Times New Roman" w:eastAsia="宋体" w:hAnsi="Times New Roman" w:cs="Times New Roman"/>
          <w:sz w:val="24"/>
          <w:szCs w:val="24"/>
        </w:rPr>
        <w:t xml:space="preserve"> </w:t>
      </w:r>
      <w:proofErr w:type="spellStart"/>
      <w:r w:rsidRPr="004452DF">
        <w:rPr>
          <w:rFonts w:ascii="Times New Roman" w:eastAsia="等线" w:hAnsi="Times New Roman" w:cs="Times New Roman"/>
          <w:color w:val="000000"/>
          <w:sz w:val="24"/>
          <w:szCs w:val="24"/>
        </w:rPr>
        <w:t>Cargele</w:t>
      </w:r>
      <w:proofErr w:type="spellEnd"/>
      <w:r w:rsidRPr="004452DF">
        <w:rPr>
          <w:rFonts w:ascii="Times New Roman" w:eastAsia="等线" w:hAnsi="Times New Roman" w:cs="Times New Roman"/>
          <w:color w:val="000000"/>
          <w:sz w:val="24"/>
          <w:szCs w:val="24"/>
        </w:rPr>
        <w:t xml:space="preserve"> Masso</w:t>
      </w:r>
      <w:r w:rsidRPr="004452DF">
        <w:rPr>
          <w:rFonts w:ascii="Times New Roman" w:eastAsia="等线" w:hAnsi="Times New Roman" w:cs="Times New Roman"/>
          <w:color w:val="000000"/>
          <w:sz w:val="24"/>
          <w:szCs w:val="24"/>
          <w:vertAlign w:val="superscript"/>
        </w:rPr>
        <w:t>5</w:t>
      </w:r>
      <w:r w:rsidRPr="004452DF">
        <w:rPr>
          <w:rFonts w:ascii="Times New Roman" w:eastAsia="等线" w:hAnsi="Times New Roman" w:cs="Times New Roman"/>
          <w:color w:val="000000"/>
          <w:sz w:val="24"/>
          <w:szCs w:val="24"/>
        </w:rPr>
        <w:t>, Mahesh Pradhan</w:t>
      </w:r>
      <w:r w:rsidRPr="004452DF">
        <w:rPr>
          <w:rFonts w:ascii="Times New Roman" w:eastAsia="等线" w:hAnsi="Times New Roman" w:cs="Times New Roman"/>
          <w:color w:val="000000"/>
          <w:sz w:val="24"/>
          <w:szCs w:val="24"/>
          <w:vertAlign w:val="superscript"/>
        </w:rPr>
        <w:t>6</w:t>
      </w:r>
      <w:r w:rsidRPr="004452DF">
        <w:rPr>
          <w:rFonts w:ascii="Times New Roman" w:eastAsia="等线" w:hAnsi="Times New Roman" w:cs="Times New Roman"/>
          <w:color w:val="000000"/>
          <w:sz w:val="24"/>
          <w:szCs w:val="24"/>
        </w:rPr>
        <w:t>, Jianming Xu</w:t>
      </w:r>
      <w:r w:rsidRPr="004452DF">
        <w:rPr>
          <w:rFonts w:ascii="Times New Roman" w:eastAsia="等线" w:hAnsi="Times New Roman" w:cs="Times New Roman"/>
          <w:color w:val="000000"/>
          <w:sz w:val="24"/>
          <w:szCs w:val="24"/>
          <w:vertAlign w:val="superscript"/>
        </w:rPr>
        <w:t>1,7</w:t>
      </w:r>
      <w:r w:rsidRPr="004452DF">
        <w:rPr>
          <w:rFonts w:ascii="Times New Roman" w:eastAsia="等线" w:hAnsi="Times New Roman" w:cs="Times New Roman"/>
          <w:color w:val="000000"/>
          <w:sz w:val="24"/>
          <w:szCs w:val="24"/>
        </w:rPr>
        <w:t xml:space="preserve">, </w:t>
      </w:r>
      <w:proofErr w:type="spellStart"/>
      <w:r w:rsidRPr="004452DF">
        <w:rPr>
          <w:rFonts w:ascii="Times New Roman" w:eastAsia="等线" w:hAnsi="Times New Roman" w:cs="Times New Roman"/>
          <w:color w:val="000000"/>
          <w:sz w:val="24"/>
          <w:szCs w:val="24"/>
        </w:rPr>
        <w:t>Baojing</w:t>
      </w:r>
      <w:proofErr w:type="spellEnd"/>
      <w:r w:rsidRPr="004452DF">
        <w:rPr>
          <w:rFonts w:ascii="Times New Roman" w:eastAsia="等线" w:hAnsi="Times New Roman" w:cs="Times New Roman"/>
          <w:color w:val="000000"/>
          <w:sz w:val="24"/>
          <w:szCs w:val="24"/>
        </w:rPr>
        <w:t xml:space="preserve"> Gu</w:t>
      </w:r>
      <w:r w:rsidRPr="004452DF">
        <w:rPr>
          <w:rFonts w:ascii="Times New Roman" w:eastAsia="等线" w:hAnsi="Times New Roman" w:cs="Times New Roman"/>
          <w:color w:val="000000"/>
          <w:sz w:val="24"/>
          <w:szCs w:val="24"/>
          <w:vertAlign w:val="superscript"/>
        </w:rPr>
        <w:t>1,7,8</w:t>
      </w:r>
      <w:r w:rsidRPr="004452DF">
        <w:rPr>
          <w:rFonts w:ascii="Times New Roman" w:eastAsia="等线" w:hAnsi="Times New Roman" w:cs="Times New Roman"/>
          <w:color w:val="000000"/>
          <w:sz w:val="24"/>
          <w:szCs w:val="24"/>
        </w:rPr>
        <w:t>*</w:t>
      </w:r>
    </w:p>
    <w:p w14:paraId="395CF22C" w14:textId="77777777" w:rsidR="004452DF" w:rsidRPr="004452DF" w:rsidRDefault="004452DF" w:rsidP="00734974">
      <w:pPr>
        <w:adjustRightInd w:val="0"/>
        <w:snapToGrid w:val="0"/>
        <w:rPr>
          <w:rFonts w:ascii="Times New Roman" w:eastAsia="宋体" w:hAnsi="Times New Roman" w:cs="Times New Roman"/>
          <w:sz w:val="24"/>
          <w:szCs w:val="24"/>
        </w:rPr>
      </w:pPr>
    </w:p>
    <w:p w14:paraId="3DC3627E" w14:textId="77777777" w:rsidR="004452DF" w:rsidRPr="004452DF" w:rsidRDefault="004452DF" w:rsidP="00734974">
      <w:pPr>
        <w:adjustRightInd w:val="0"/>
        <w:snapToGrid w:val="0"/>
        <w:rPr>
          <w:rFonts w:ascii="Times New Roman" w:eastAsia="仿宋" w:hAnsi="Times New Roman" w:cs="Times New Roman"/>
          <w:color w:val="000000"/>
          <w:sz w:val="24"/>
          <w:szCs w:val="24"/>
        </w:rPr>
      </w:pPr>
      <w:r w:rsidRPr="004452DF">
        <w:rPr>
          <w:rFonts w:ascii="Times New Roman" w:eastAsia="仿宋" w:hAnsi="Times New Roman" w:cs="Times New Roman"/>
          <w:sz w:val="24"/>
          <w:szCs w:val="24"/>
          <w:vertAlign w:val="superscript"/>
        </w:rPr>
        <w:t xml:space="preserve">1 </w:t>
      </w:r>
      <w:r w:rsidRPr="004452DF">
        <w:rPr>
          <w:rFonts w:ascii="Times New Roman" w:eastAsia="仿宋" w:hAnsi="Times New Roman" w:cs="Times New Roman"/>
          <w:sz w:val="24"/>
          <w:szCs w:val="24"/>
        </w:rPr>
        <w:t>College of Environmental and Resource Sciences, Zhejiang University, Hangzhou 310</w:t>
      </w:r>
      <w:r w:rsidRPr="004452DF">
        <w:rPr>
          <w:rFonts w:ascii="Times New Roman" w:eastAsia="仿宋" w:hAnsi="Times New Roman" w:cs="Times New Roman"/>
          <w:color w:val="000000"/>
          <w:sz w:val="24"/>
          <w:szCs w:val="24"/>
        </w:rPr>
        <w:t>058, China.</w:t>
      </w:r>
    </w:p>
    <w:p w14:paraId="0BA653D1" w14:textId="77777777" w:rsidR="004452DF" w:rsidRPr="004452DF" w:rsidRDefault="004452DF" w:rsidP="00734974">
      <w:pPr>
        <w:adjustRightInd w:val="0"/>
        <w:snapToGrid w:val="0"/>
        <w:rPr>
          <w:rFonts w:ascii="Times New Roman" w:eastAsia="仿宋" w:hAnsi="Times New Roman" w:cs="Times New Roman"/>
          <w:color w:val="000000"/>
          <w:sz w:val="24"/>
          <w:szCs w:val="24"/>
        </w:rPr>
      </w:pPr>
      <w:r w:rsidRPr="004452DF">
        <w:rPr>
          <w:rFonts w:ascii="Times New Roman" w:eastAsia="仿宋" w:hAnsi="Times New Roman" w:cs="Times New Roman"/>
          <w:color w:val="000000"/>
          <w:sz w:val="24"/>
          <w:szCs w:val="24"/>
          <w:vertAlign w:val="superscript"/>
        </w:rPr>
        <w:t xml:space="preserve">2 </w:t>
      </w:r>
      <w:r w:rsidRPr="004452DF">
        <w:rPr>
          <w:rFonts w:ascii="Times New Roman" w:eastAsia="仿宋" w:hAnsi="Times New Roman" w:cs="Times New Roman"/>
          <w:color w:val="000000"/>
          <w:sz w:val="24"/>
          <w:szCs w:val="24"/>
        </w:rPr>
        <w:t>Policy Simulation Laboratory, Zhejiang University, Hangzhou 310058, China.</w:t>
      </w:r>
    </w:p>
    <w:p w14:paraId="06EA3CD1" w14:textId="77777777" w:rsidR="004452DF" w:rsidRPr="004452DF" w:rsidRDefault="004452DF" w:rsidP="00734974">
      <w:pPr>
        <w:adjustRightInd w:val="0"/>
        <w:snapToGrid w:val="0"/>
        <w:rPr>
          <w:rFonts w:ascii="Times New Roman" w:eastAsia="仿宋" w:hAnsi="Times New Roman" w:cs="Times New Roman"/>
          <w:color w:val="000000"/>
          <w:sz w:val="24"/>
          <w:szCs w:val="24"/>
        </w:rPr>
      </w:pPr>
      <w:r w:rsidRPr="004452DF">
        <w:rPr>
          <w:rFonts w:ascii="Times New Roman" w:eastAsia="仿宋" w:hAnsi="Times New Roman" w:cs="Times New Roman"/>
          <w:color w:val="000000"/>
          <w:sz w:val="24"/>
          <w:szCs w:val="24"/>
          <w:vertAlign w:val="superscript"/>
        </w:rPr>
        <w:t xml:space="preserve">3 </w:t>
      </w:r>
      <w:r w:rsidRPr="004452DF">
        <w:rPr>
          <w:rFonts w:ascii="Times New Roman" w:eastAsia="仿宋" w:hAnsi="Times New Roman" w:cs="Times New Roman"/>
          <w:color w:val="000000"/>
          <w:sz w:val="24"/>
          <w:szCs w:val="24"/>
        </w:rPr>
        <w:t>School of Agriculture, Food and Ecosystem Sciences, The University of Melbourne, Victoria 3010, Australia</w:t>
      </w:r>
    </w:p>
    <w:p w14:paraId="632BC0C4" w14:textId="77777777" w:rsidR="004452DF" w:rsidRPr="004452DF" w:rsidRDefault="004452DF" w:rsidP="00734974">
      <w:pPr>
        <w:adjustRightInd w:val="0"/>
        <w:snapToGrid w:val="0"/>
        <w:rPr>
          <w:rFonts w:ascii="Times New Roman" w:eastAsia="等线" w:hAnsi="Times New Roman" w:cs="Times New Roman"/>
          <w:bCs/>
          <w:iCs/>
          <w:sz w:val="24"/>
          <w:szCs w:val="24"/>
        </w:rPr>
      </w:pPr>
      <w:r w:rsidRPr="004452DF">
        <w:rPr>
          <w:rFonts w:ascii="Times New Roman" w:eastAsia="等线" w:hAnsi="Times New Roman" w:cs="Times New Roman"/>
          <w:bCs/>
          <w:iCs/>
          <w:color w:val="000000"/>
          <w:sz w:val="24"/>
          <w:szCs w:val="24"/>
          <w:vertAlign w:val="superscript"/>
        </w:rPr>
        <w:t xml:space="preserve">4 </w:t>
      </w:r>
      <w:r w:rsidRPr="004452DF">
        <w:rPr>
          <w:rFonts w:ascii="Times New Roman" w:eastAsia="等线" w:hAnsi="Times New Roman" w:cs="Times New Roman"/>
          <w:bCs/>
          <w:iCs/>
          <w:color w:val="000000"/>
          <w:sz w:val="24"/>
          <w:szCs w:val="24"/>
        </w:rPr>
        <w:t>Unit Environment and Sustaina</w:t>
      </w:r>
      <w:r w:rsidRPr="004452DF">
        <w:rPr>
          <w:rFonts w:ascii="Times New Roman" w:eastAsia="等线" w:hAnsi="Times New Roman" w:cs="Times New Roman"/>
          <w:bCs/>
          <w:iCs/>
          <w:sz w:val="24"/>
          <w:szCs w:val="24"/>
        </w:rPr>
        <w:t xml:space="preserve">bility at the German Aerospace Centre's Project Funding Agency, DLR </w:t>
      </w:r>
      <w:proofErr w:type="spellStart"/>
      <w:r w:rsidRPr="004452DF">
        <w:rPr>
          <w:rFonts w:ascii="Times New Roman" w:eastAsia="等线" w:hAnsi="Times New Roman" w:cs="Times New Roman"/>
          <w:bCs/>
          <w:iCs/>
          <w:sz w:val="24"/>
          <w:szCs w:val="24"/>
        </w:rPr>
        <w:t>Projekttraeger</w:t>
      </w:r>
      <w:proofErr w:type="spellEnd"/>
      <w:r w:rsidRPr="004452DF">
        <w:rPr>
          <w:rFonts w:ascii="Times New Roman" w:eastAsia="等线" w:hAnsi="Times New Roman" w:cs="Times New Roman"/>
          <w:bCs/>
          <w:iCs/>
          <w:sz w:val="24"/>
          <w:szCs w:val="24"/>
        </w:rPr>
        <w:t>; Joseph-Beuys-Allee 4, 53113, Bonn, Germany</w:t>
      </w:r>
    </w:p>
    <w:p w14:paraId="208F0ACD" w14:textId="77777777" w:rsidR="004452DF" w:rsidRPr="004452DF" w:rsidRDefault="004452DF" w:rsidP="00734974">
      <w:pPr>
        <w:adjustRightInd w:val="0"/>
        <w:snapToGrid w:val="0"/>
        <w:rPr>
          <w:rFonts w:ascii="Times New Roman" w:eastAsia="等线" w:hAnsi="Times New Roman" w:cs="Times New Roman"/>
          <w:color w:val="000000"/>
          <w:sz w:val="24"/>
          <w:szCs w:val="24"/>
        </w:rPr>
      </w:pPr>
      <w:r w:rsidRPr="004452DF">
        <w:rPr>
          <w:rFonts w:ascii="Times New Roman" w:eastAsia="等线" w:hAnsi="Times New Roman" w:cs="Times New Roman"/>
          <w:color w:val="000000"/>
          <w:sz w:val="24"/>
          <w:szCs w:val="24"/>
          <w:vertAlign w:val="superscript"/>
        </w:rPr>
        <w:t xml:space="preserve">5 </w:t>
      </w:r>
      <w:r w:rsidRPr="004452DF">
        <w:rPr>
          <w:rFonts w:ascii="Times New Roman" w:eastAsia="等线" w:hAnsi="Times New Roman" w:cs="Times New Roman"/>
          <w:color w:val="000000"/>
          <w:sz w:val="24"/>
          <w:szCs w:val="24"/>
        </w:rPr>
        <w:t>One CGIAR, International Livestock Research Institute, 30709 Nairobi 00100, Kenya.</w:t>
      </w:r>
    </w:p>
    <w:p w14:paraId="2A9E2E05" w14:textId="77777777" w:rsidR="004452DF" w:rsidRPr="004452DF" w:rsidRDefault="004452DF" w:rsidP="00734974">
      <w:pPr>
        <w:adjustRightInd w:val="0"/>
        <w:snapToGrid w:val="0"/>
        <w:rPr>
          <w:rFonts w:ascii="Times New Roman" w:eastAsia="等线" w:hAnsi="Times New Roman" w:cs="Times New Roman"/>
          <w:color w:val="000000"/>
          <w:sz w:val="24"/>
          <w:szCs w:val="24"/>
        </w:rPr>
      </w:pPr>
      <w:r w:rsidRPr="004452DF">
        <w:rPr>
          <w:rFonts w:ascii="Times New Roman" w:eastAsia="等线" w:hAnsi="Times New Roman" w:cs="Times New Roman"/>
          <w:color w:val="000000"/>
          <w:sz w:val="24"/>
          <w:szCs w:val="24"/>
          <w:vertAlign w:val="superscript"/>
        </w:rPr>
        <w:t xml:space="preserve">6 </w:t>
      </w:r>
      <w:r w:rsidRPr="004452DF">
        <w:rPr>
          <w:rFonts w:ascii="Times New Roman" w:eastAsia="等线" w:hAnsi="Times New Roman" w:cs="Times New Roman"/>
          <w:color w:val="000000"/>
          <w:sz w:val="24"/>
          <w:szCs w:val="24"/>
        </w:rPr>
        <w:t xml:space="preserve">United Nations Environment </w:t>
      </w:r>
      <w:proofErr w:type="spellStart"/>
      <w:r w:rsidRPr="004452DF">
        <w:rPr>
          <w:rFonts w:ascii="Times New Roman" w:eastAsia="等线" w:hAnsi="Times New Roman" w:cs="Times New Roman"/>
          <w:color w:val="000000"/>
          <w:sz w:val="24"/>
          <w:szCs w:val="24"/>
        </w:rPr>
        <w:t>Programme</w:t>
      </w:r>
      <w:proofErr w:type="spellEnd"/>
      <w:r w:rsidRPr="004452DF">
        <w:rPr>
          <w:rFonts w:ascii="Times New Roman" w:eastAsia="等线" w:hAnsi="Times New Roman" w:cs="Times New Roman"/>
          <w:color w:val="000000"/>
          <w:sz w:val="24"/>
          <w:szCs w:val="24"/>
        </w:rPr>
        <w:t xml:space="preserve"> (UNEP), Coordinating Body on the Seas of East Asia (COBSEA), Bangkok 10200, Thailand.</w:t>
      </w:r>
    </w:p>
    <w:p w14:paraId="11583D9A" w14:textId="77777777" w:rsidR="004452DF" w:rsidRPr="004452DF" w:rsidRDefault="004452DF" w:rsidP="00734974">
      <w:pPr>
        <w:adjustRightInd w:val="0"/>
        <w:snapToGrid w:val="0"/>
        <w:rPr>
          <w:rFonts w:ascii="Times New Roman" w:eastAsia="等线" w:hAnsi="Times New Roman" w:cs="Times New Roman"/>
          <w:sz w:val="24"/>
          <w:szCs w:val="24"/>
        </w:rPr>
      </w:pPr>
      <w:r w:rsidRPr="004452DF">
        <w:rPr>
          <w:rFonts w:ascii="Times New Roman" w:eastAsia="等线" w:hAnsi="Times New Roman" w:cs="Times New Roman"/>
          <w:sz w:val="24"/>
          <w:szCs w:val="24"/>
          <w:vertAlign w:val="superscript"/>
        </w:rPr>
        <w:t xml:space="preserve">7 </w:t>
      </w:r>
      <w:r w:rsidRPr="004452DF">
        <w:rPr>
          <w:rFonts w:ascii="Times New Roman" w:eastAsia="等线" w:hAnsi="Times New Roman" w:cs="Times New Roman"/>
          <w:sz w:val="24"/>
          <w:szCs w:val="24"/>
        </w:rPr>
        <w:t>Zhejiang Provincial Key Laboratory of Agricultural Resources and Environment, Zhejiang University, Hangzhou 310058, China.</w:t>
      </w:r>
    </w:p>
    <w:p w14:paraId="013FF0E0" w14:textId="77777777" w:rsidR="004452DF" w:rsidRPr="004452DF" w:rsidRDefault="004452DF" w:rsidP="00734974">
      <w:pPr>
        <w:adjustRightInd w:val="0"/>
        <w:snapToGrid w:val="0"/>
        <w:rPr>
          <w:rFonts w:ascii="Times New Roman" w:eastAsia="等线" w:hAnsi="Times New Roman" w:cs="Times New Roman"/>
          <w:sz w:val="24"/>
          <w:szCs w:val="24"/>
        </w:rPr>
      </w:pPr>
      <w:r w:rsidRPr="004452DF">
        <w:rPr>
          <w:rFonts w:ascii="Times New Roman" w:eastAsia="等线" w:hAnsi="Times New Roman" w:cs="Times New Roman"/>
          <w:sz w:val="24"/>
          <w:szCs w:val="24"/>
          <w:vertAlign w:val="superscript"/>
        </w:rPr>
        <w:t xml:space="preserve">8 </w:t>
      </w:r>
      <w:r w:rsidRPr="004452DF">
        <w:rPr>
          <w:rFonts w:ascii="Times New Roman" w:eastAsia="等线" w:hAnsi="Times New Roman" w:cs="Times New Roman"/>
          <w:sz w:val="24"/>
          <w:szCs w:val="24"/>
        </w:rPr>
        <w:t>Ministry of Education Key Laboratory of Environment Remediation and Ecological Health, Zhejiang University, Hangzhou 310058, China</w:t>
      </w:r>
    </w:p>
    <w:p w14:paraId="0D087022" w14:textId="77777777" w:rsidR="004452DF" w:rsidRPr="004452DF" w:rsidRDefault="004452DF" w:rsidP="00734974">
      <w:pPr>
        <w:adjustRightInd w:val="0"/>
        <w:snapToGrid w:val="0"/>
        <w:rPr>
          <w:rFonts w:ascii="Times New Roman" w:eastAsia="等线" w:hAnsi="Times New Roman" w:cs="Times New Roman"/>
          <w:sz w:val="24"/>
          <w:szCs w:val="24"/>
        </w:rPr>
      </w:pPr>
    </w:p>
    <w:p w14:paraId="65A11A1C" w14:textId="77777777" w:rsidR="00DE3C29" w:rsidRPr="00DE3C29" w:rsidRDefault="00DE3C29" w:rsidP="00734974">
      <w:pPr>
        <w:adjustRightInd w:val="0"/>
        <w:snapToGrid w:val="0"/>
        <w:jc w:val="left"/>
        <w:rPr>
          <w:rFonts w:ascii="Times New Roman" w:eastAsia="宋体" w:hAnsi="Times New Roman" w:cs="Times New Roman"/>
          <w:b/>
          <w:sz w:val="24"/>
          <w:szCs w:val="24"/>
        </w:rPr>
      </w:pPr>
      <w:r w:rsidRPr="00DE3C29">
        <w:rPr>
          <w:rFonts w:ascii="Times New Roman" w:eastAsia="宋体" w:hAnsi="Times New Roman" w:cs="Times New Roman"/>
          <w:sz w:val="24"/>
          <w:szCs w:val="24"/>
        </w:rPr>
        <w:t xml:space="preserve">* Corresponding author: </w:t>
      </w:r>
      <w:r w:rsidRPr="00DE3C29">
        <w:rPr>
          <w:rFonts w:ascii="Times New Roman" w:eastAsia="等线" w:hAnsi="Times New Roman" w:cs="Times New Roman"/>
          <w:sz w:val="24"/>
          <w:szCs w:val="24"/>
        </w:rPr>
        <w:t>bjgu@zju.edu.cn (B. G.)</w:t>
      </w:r>
    </w:p>
    <w:p w14:paraId="1D0F3A6E" w14:textId="77777777" w:rsidR="004452DF" w:rsidRDefault="004452DF" w:rsidP="00734974">
      <w:pPr>
        <w:adjustRightInd w:val="0"/>
        <w:snapToGrid w:val="0"/>
        <w:jc w:val="left"/>
        <w:rPr>
          <w:rFonts w:ascii="Times New Roman" w:eastAsia="等线" w:hAnsi="Times New Roman" w:cs="Times New Roman"/>
          <w:sz w:val="24"/>
          <w:szCs w:val="24"/>
        </w:rPr>
      </w:pPr>
    </w:p>
    <w:p w14:paraId="1764A7FB" w14:textId="77777777" w:rsidR="00DE3C29" w:rsidRDefault="00DE3C29" w:rsidP="00DE3C29">
      <w:pPr>
        <w:jc w:val="left"/>
        <w:rPr>
          <w:rFonts w:ascii="Times New Roman" w:eastAsia="等线" w:hAnsi="Times New Roman" w:cs="Times New Roman"/>
          <w:sz w:val="24"/>
          <w:szCs w:val="24"/>
        </w:rPr>
      </w:pPr>
    </w:p>
    <w:p w14:paraId="172F1DC2" w14:textId="77777777" w:rsidR="00DE3C29" w:rsidRPr="004452DF" w:rsidRDefault="00DE3C29" w:rsidP="00DE3C29">
      <w:pPr>
        <w:jc w:val="left"/>
        <w:rPr>
          <w:rFonts w:ascii="Times New Roman" w:eastAsia="等线" w:hAnsi="Times New Roman" w:cs="Times New Roman"/>
          <w:sz w:val="24"/>
          <w:szCs w:val="24"/>
        </w:rPr>
      </w:pPr>
    </w:p>
    <w:p w14:paraId="371033C0" w14:textId="77777777" w:rsidR="00E0706E" w:rsidRPr="00192F6D" w:rsidRDefault="00E0706E" w:rsidP="005430F3">
      <w:pPr>
        <w:adjustRightInd w:val="0"/>
        <w:snapToGrid w:val="0"/>
        <w:rPr>
          <w:rFonts w:ascii="Times New Roman" w:eastAsia="宋体" w:hAnsi="Times New Roman" w:cs="Times New Roman"/>
          <w:b/>
          <w:sz w:val="24"/>
          <w:szCs w:val="24"/>
        </w:rPr>
      </w:pPr>
      <w:r w:rsidRPr="00192F6D">
        <w:rPr>
          <w:rFonts w:ascii="Times New Roman" w:eastAsia="宋体" w:hAnsi="Times New Roman" w:cs="Times New Roman"/>
          <w:b/>
          <w:sz w:val="24"/>
          <w:szCs w:val="24"/>
        </w:rPr>
        <w:t>The file includes:</w:t>
      </w:r>
    </w:p>
    <w:p w14:paraId="039E28FE" w14:textId="77777777" w:rsidR="00E0706E" w:rsidRDefault="00E0706E" w:rsidP="005430F3">
      <w:pPr>
        <w:adjustRightInd w:val="0"/>
        <w:snapToGrid w:val="0"/>
        <w:spacing w:line="300" w:lineRule="auto"/>
        <w:jc w:val="left"/>
        <w:rPr>
          <w:rFonts w:ascii="Times New Roman" w:hAnsi="Times New Roman" w:cs="Times New Roman"/>
          <w:sz w:val="24"/>
          <w:szCs w:val="24"/>
        </w:rPr>
      </w:pPr>
      <w:r w:rsidRPr="00192F6D">
        <w:rPr>
          <w:rFonts w:ascii="Times New Roman" w:hAnsi="Times New Roman" w:cs="Times New Roman"/>
          <w:sz w:val="24"/>
          <w:szCs w:val="24"/>
        </w:rPr>
        <w:t>Table S1 Detailed description of the selected mitigation options</w:t>
      </w:r>
    </w:p>
    <w:p w14:paraId="65973C63" w14:textId="77777777" w:rsidR="00E0706E" w:rsidRDefault="00E0706E" w:rsidP="005430F3">
      <w:pPr>
        <w:adjustRightInd w:val="0"/>
        <w:snapToGrid w:val="0"/>
        <w:spacing w:line="300" w:lineRule="auto"/>
        <w:jc w:val="left"/>
        <w:rPr>
          <w:rFonts w:ascii="Times New Roman" w:hAnsi="Times New Roman" w:cs="Times New Roman"/>
          <w:sz w:val="24"/>
          <w:szCs w:val="24"/>
        </w:rPr>
      </w:pPr>
      <w:r w:rsidRPr="009B65EB">
        <w:rPr>
          <w:rFonts w:ascii="Times New Roman" w:hAnsi="Times New Roman" w:cs="Times New Roman"/>
          <w:sz w:val="24"/>
          <w:szCs w:val="24"/>
        </w:rPr>
        <w:t>Table S2 SDGs and the targets that are relevant to nitrogen waste</w:t>
      </w:r>
    </w:p>
    <w:p w14:paraId="75F490EE" w14:textId="77777777" w:rsidR="00E0706E" w:rsidRDefault="00E0706E" w:rsidP="005430F3">
      <w:pPr>
        <w:adjustRightInd w:val="0"/>
        <w:snapToGrid w:val="0"/>
        <w:spacing w:line="300" w:lineRule="auto"/>
        <w:jc w:val="left"/>
        <w:rPr>
          <w:rFonts w:ascii="Times New Roman" w:hAnsi="Times New Roman" w:cs="Times New Roman"/>
          <w:sz w:val="24"/>
          <w:szCs w:val="24"/>
        </w:rPr>
      </w:pPr>
      <w:r w:rsidRPr="009B65EB">
        <w:rPr>
          <w:rFonts w:ascii="Times New Roman" w:hAnsi="Times New Roman" w:cs="Times New Roman"/>
          <w:sz w:val="24"/>
          <w:szCs w:val="24"/>
        </w:rPr>
        <w:t>Table S3 Interactions between mitigation options and SDGs</w:t>
      </w:r>
    </w:p>
    <w:p w14:paraId="028139A0" w14:textId="77777777" w:rsidR="005C4F0A" w:rsidRDefault="005C4F0A" w:rsidP="005430F3">
      <w:pPr>
        <w:adjustRightInd w:val="0"/>
        <w:snapToGrid w:val="0"/>
        <w:spacing w:line="300" w:lineRule="auto"/>
        <w:jc w:val="left"/>
        <w:rPr>
          <w:rFonts w:ascii="Times New Roman" w:hAnsi="Times New Roman" w:cs="Times New Roman"/>
          <w:sz w:val="24"/>
          <w:szCs w:val="24"/>
        </w:rPr>
      </w:pPr>
      <w:r w:rsidRPr="009B65EB">
        <w:rPr>
          <w:rFonts w:ascii="Times New Roman" w:hAnsi="Times New Roman" w:cs="Times New Roman"/>
          <w:sz w:val="24"/>
          <w:szCs w:val="24"/>
        </w:rPr>
        <w:t>Table S4 Nitrogen Waste - SDG Indicators List</w:t>
      </w:r>
    </w:p>
    <w:p w14:paraId="73799D7E" w14:textId="5174489E" w:rsidR="006E6CA6" w:rsidRDefault="005C4F0A" w:rsidP="005430F3">
      <w:pPr>
        <w:adjustRightInd w:val="0"/>
        <w:snapToGrid w:val="0"/>
        <w:spacing w:line="300" w:lineRule="auto"/>
        <w:jc w:val="left"/>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eferences</w:t>
      </w:r>
    </w:p>
    <w:p w14:paraId="5B8C372D" w14:textId="710FE915" w:rsidR="006E6CA6" w:rsidRPr="006E6CA6" w:rsidRDefault="006E6CA6" w:rsidP="006E6CA6">
      <w:pPr>
        <w:spacing w:line="300" w:lineRule="auto"/>
        <w:jc w:val="left"/>
        <w:rPr>
          <w:rFonts w:ascii="Times New Roman" w:hAnsi="Times New Roman" w:cs="Times New Roman"/>
          <w:sz w:val="24"/>
          <w:szCs w:val="24"/>
        </w:rPr>
        <w:sectPr w:rsidR="006E6CA6" w:rsidRPr="006E6CA6" w:rsidSect="00E11073">
          <w:pgSz w:w="11906" w:h="16838"/>
          <w:pgMar w:top="1418" w:right="1418" w:bottom="1418" w:left="1418" w:header="851" w:footer="992" w:gutter="0"/>
          <w:lnNumType w:countBy="1" w:restart="continuous"/>
          <w:cols w:space="425"/>
          <w:docGrid w:type="lines" w:linePitch="312"/>
        </w:sectPr>
      </w:pPr>
    </w:p>
    <w:p w14:paraId="2D2DB37B" w14:textId="587C6CA3" w:rsidR="00BD663E" w:rsidRPr="00DE3C29" w:rsidRDefault="00BD663E" w:rsidP="00DE3C29">
      <w:pPr>
        <w:rPr>
          <w:rFonts w:ascii="Times New Roman" w:hAnsi="Times New Roman" w:cs="Times New Roman"/>
          <w:b/>
          <w:bCs/>
          <w:sz w:val="24"/>
          <w:szCs w:val="24"/>
        </w:rPr>
      </w:pPr>
      <w:bookmarkStart w:id="0" w:name="_Toc143454613"/>
      <w:r w:rsidRPr="00DE3C29">
        <w:rPr>
          <w:rFonts w:ascii="Times New Roman" w:hAnsi="Times New Roman" w:cs="Times New Roman"/>
          <w:b/>
          <w:bCs/>
          <w:sz w:val="24"/>
          <w:szCs w:val="24"/>
        </w:rPr>
        <w:lastRenderedPageBreak/>
        <w:t>Table S1 Detailed description of the selected mitigation options</w:t>
      </w:r>
      <w:r w:rsidR="006D653F" w:rsidRPr="00DE3C29">
        <w:rPr>
          <w:rFonts w:ascii="Times New Roman" w:hAnsi="Times New Roman" w:cs="Times New Roman"/>
          <w:b/>
          <w:bCs/>
          <w:sz w:val="24"/>
          <w:szCs w:val="24"/>
        </w:rPr>
        <w:t>.</w:t>
      </w:r>
      <w:bookmarkEnd w:id="0"/>
    </w:p>
    <w:tbl>
      <w:tblPr>
        <w:tblStyle w:val="a3"/>
        <w:tblW w:w="14184" w:type="dxa"/>
        <w:tblLayout w:type="fixed"/>
        <w:tblLook w:val="04A0" w:firstRow="1" w:lastRow="0" w:firstColumn="1" w:lastColumn="0" w:noHBand="0" w:noVBand="1"/>
      </w:tblPr>
      <w:tblGrid>
        <w:gridCol w:w="1129"/>
        <w:gridCol w:w="1985"/>
        <w:gridCol w:w="3780"/>
        <w:gridCol w:w="1748"/>
        <w:gridCol w:w="4205"/>
        <w:gridCol w:w="1337"/>
      </w:tblGrid>
      <w:tr w:rsidR="00BD663E" w:rsidRPr="007A767F" w14:paraId="230CE5DB" w14:textId="77777777" w:rsidTr="00464613">
        <w:trPr>
          <w:trHeight w:val="435"/>
        </w:trPr>
        <w:tc>
          <w:tcPr>
            <w:tcW w:w="1129" w:type="dxa"/>
            <w:noWrap/>
            <w:hideMark/>
          </w:tcPr>
          <w:p w14:paraId="4D4B525F" w14:textId="77777777" w:rsidR="00BD663E" w:rsidRPr="007A767F" w:rsidRDefault="00BD663E" w:rsidP="00262D5E">
            <w:pPr>
              <w:rPr>
                <w:rFonts w:ascii="Times New Roman" w:hAnsi="Times New Roman" w:cs="Times New Roman"/>
                <w:b/>
                <w:bCs/>
                <w:szCs w:val="21"/>
              </w:rPr>
            </w:pPr>
            <w:r w:rsidRPr="007A767F">
              <w:rPr>
                <w:rFonts w:ascii="Times New Roman" w:hAnsi="Times New Roman" w:cs="Times New Roman"/>
                <w:b/>
                <w:bCs/>
                <w:szCs w:val="21"/>
              </w:rPr>
              <w:t>Sector</w:t>
            </w:r>
          </w:p>
        </w:tc>
        <w:tc>
          <w:tcPr>
            <w:tcW w:w="1985" w:type="dxa"/>
            <w:noWrap/>
            <w:hideMark/>
          </w:tcPr>
          <w:p w14:paraId="5DA3D470" w14:textId="77777777" w:rsidR="00BD663E" w:rsidRPr="007A767F" w:rsidRDefault="00BD663E" w:rsidP="00262D5E">
            <w:pPr>
              <w:rPr>
                <w:rFonts w:ascii="Times New Roman" w:hAnsi="Times New Roman" w:cs="Times New Roman"/>
                <w:b/>
                <w:bCs/>
                <w:szCs w:val="21"/>
              </w:rPr>
            </w:pPr>
            <w:r w:rsidRPr="007A767F">
              <w:rPr>
                <w:rFonts w:ascii="Times New Roman" w:hAnsi="Times New Roman" w:cs="Times New Roman"/>
                <w:b/>
                <w:bCs/>
                <w:szCs w:val="21"/>
              </w:rPr>
              <w:t>Measures</w:t>
            </w:r>
          </w:p>
        </w:tc>
        <w:tc>
          <w:tcPr>
            <w:tcW w:w="3780" w:type="dxa"/>
            <w:noWrap/>
            <w:hideMark/>
          </w:tcPr>
          <w:p w14:paraId="7119A2ED" w14:textId="77777777" w:rsidR="00BD663E" w:rsidRPr="007A767F" w:rsidRDefault="00BD663E" w:rsidP="00262D5E">
            <w:pPr>
              <w:jc w:val="left"/>
              <w:rPr>
                <w:rFonts w:ascii="Times New Roman" w:hAnsi="Times New Roman" w:cs="Times New Roman"/>
                <w:b/>
                <w:bCs/>
                <w:szCs w:val="21"/>
              </w:rPr>
            </w:pPr>
            <w:r w:rsidRPr="007A767F">
              <w:rPr>
                <w:rFonts w:ascii="Times New Roman" w:hAnsi="Times New Roman" w:cs="Times New Roman"/>
                <w:b/>
                <w:bCs/>
                <w:szCs w:val="21"/>
              </w:rPr>
              <w:t>Description</w:t>
            </w:r>
          </w:p>
        </w:tc>
        <w:tc>
          <w:tcPr>
            <w:tcW w:w="1748" w:type="dxa"/>
            <w:noWrap/>
            <w:hideMark/>
          </w:tcPr>
          <w:p w14:paraId="7F8C60EB" w14:textId="77777777" w:rsidR="00BD663E" w:rsidRPr="007A767F" w:rsidRDefault="00BD663E" w:rsidP="00262D5E">
            <w:pPr>
              <w:jc w:val="left"/>
              <w:rPr>
                <w:rFonts w:ascii="Times New Roman" w:hAnsi="Times New Roman" w:cs="Times New Roman"/>
                <w:b/>
                <w:bCs/>
                <w:szCs w:val="21"/>
              </w:rPr>
            </w:pPr>
            <w:r w:rsidRPr="007A767F">
              <w:rPr>
                <w:rFonts w:ascii="Times New Roman" w:hAnsi="Times New Roman" w:cs="Times New Roman"/>
                <w:b/>
                <w:bCs/>
                <w:szCs w:val="21"/>
              </w:rPr>
              <w:t xml:space="preserve">Reduction of Nr emission (%) </w:t>
            </w:r>
          </w:p>
        </w:tc>
        <w:tc>
          <w:tcPr>
            <w:tcW w:w="4205" w:type="dxa"/>
            <w:noWrap/>
            <w:hideMark/>
          </w:tcPr>
          <w:p w14:paraId="476F1D45" w14:textId="77777777" w:rsidR="00BD663E" w:rsidRPr="007A767F" w:rsidRDefault="00BD663E" w:rsidP="00262D5E">
            <w:pPr>
              <w:jc w:val="left"/>
              <w:rPr>
                <w:rFonts w:ascii="Times New Roman" w:hAnsi="Times New Roman" w:cs="Times New Roman"/>
                <w:b/>
                <w:bCs/>
                <w:szCs w:val="21"/>
              </w:rPr>
            </w:pPr>
            <w:r w:rsidRPr="007A767F">
              <w:rPr>
                <w:rFonts w:ascii="Times New Roman" w:hAnsi="Times New Roman" w:cs="Times New Roman"/>
                <w:b/>
                <w:bCs/>
                <w:szCs w:val="21"/>
              </w:rPr>
              <w:t>Implementation cost</w:t>
            </w:r>
          </w:p>
        </w:tc>
        <w:tc>
          <w:tcPr>
            <w:tcW w:w="1337" w:type="dxa"/>
            <w:noWrap/>
            <w:hideMark/>
          </w:tcPr>
          <w:p w14:paraId="0CC2AA53" w14:textId="68465637" w:rsidR="00BD663E" w:rsidRPr="007A767F" w:rsidRDefault="002C5376" w:rsidP="00262D5E">
            <w:pPr>
              <w:rPr>
                <w:rFonts w:ascii="Times New Roman" w:hAnsi="Times New Roman" w:cs="Times New Roman"/>
                <w:b/>
                <w:bCs/>
                <w:szCs w:val="21"/>
              </w:rPr>
            </w:pPr>
            <w:r>
              <w:rPr>
                <w:rFonts w:ascii="Times New Roman" w:hAnsi="Times New Roman" w:cs="Times New Roman"/>
                <w:b/>
                <w:bCs/>
                <w:szCs w:val="21"/>
              </w:rPr>
              <w:t>R</w:t>
            </w:r>
            <w:r w:rsidR="00BD663E" w:rsidRPr="007A767F">
              <w:rPr>
                <w:rFonts w:ascii="Times New Roman" w:hAnsi="Times New Roman" w:cs="Times New Roman"/>
                <w:b/>
                <w:bCs/>
                <w:szCs w:val="21"/>
              </w:rPr>
              <w:t>eference</w:t>
            </w:r>
          </w:p>
        </w:tc>
      </w:tr>
      <w:tr w:rsidR="00BD663E" w:rsidRPr="007A767F" w14:paraId="0C178D2B" w14:textId="77777777" w:rsidTr="00464613">
        <w:trPr>
          <w:trHeight w:val="900"/>
        </w:trPr>
        <w:tc>
          <w:tcPr>
            <w:tcW w:w="1129" w:type="dxa"/>
            <w:vMerge w:val="restart"/>
            <w:noWrap/>
            <w:hideMark/>
          </w:tcPr>
          <w:p w14:paraId="40DAC2C6"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Cropland</w:t>
            </w:r>
          </w:p>
        </w:tc>
        <w:tc>
          <w:tcPr>
            <w:tcW w:w="1985" w:type="dxa"/>
            <w:noWrap/>
            <w:hideMark/>
          </w:tcPr>
          <w:p w14:paraId="236EF2F5"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EEF</w:t>
            </w:r>
          </w:p>
        </w:tc>
        <w:tc>
          <w:tcPr>
            <w:tcW w:w="3780" w:type="dxa"/>
            <w:hideMark/>
          </w:tcPr>
          <w:p w14:paraId="726B705A" w14:textId="21A2AD23" w:rsidR="00BD663E" w:rsidRPr="007A767F" w:rsidRDefault="00ED2BD2" w:rsidP="00037DC5">
            <w:pPr>
              <w:jc w:val="left"/>
              <w:rPr>
                <w:rFonts w:ascii="Times New Roman" w:hAnsi="Times New Roman" w:cs="Times New Roman"/>
                <w:szCs w:val="21"/>
              </w:rPr>
            </w:pPr>
            <w:r>
              <w:rPr>
                <w:rFonts w:ascii="Times New Roman" w:hAnsi="Times New Roman" w:cs="Times New Roman"/>
                <w:szCs w:val="21"/>
              </w:rPr>
              <w:t>P</w:t>
            </w:r>
            <w:r w:rsidR="00BD663E" w:rsidRPr="007A767F">
              <w:rPr>
                <w:rFonts w:ascii="Times New Roman" w:hAnsi="Times New Roman" w:cs="Times New Roman"/>
                <w:szCs w:val="21"/>
              </w:rPr>
              <w:t>urchase and application of these new fertilizers: enhanced efficiency fertilizers (EEFs), which we define here to include slow/controlled-release fertilizers and nitrification and urease inhibitors</w:t>
            </w:r>
            <w:r w:rsidR="00D6798F">
              <w:rPr>
                <w:rFonts w:ascii="Times New Roman" w:hAnsi="Times New Roman" w:cs="Times New Roman"/>
                <w:szCs w:val="21"/>
              </w:rPr>
              <w:t>.</w:t>
            </w:r>
          </w:p>
        </w:tc>
        <w:tc>
          <w:tcPr>
            <w:tcW w:w="1748" w:type="dxa"/>
            <w:noWrap/>
            <w:hideMark/>
          </w:tcPr>
          <w:p w14:paraId="1EC21440"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47% (29-69%)</w:t>
            </w:r>
          </w:p>
        </w:tc>
        <w:tc>
          <w:tcPr>
            <w:tcW w:w="4205" w:type="dxa"/>
            <w:hideMark/>
          </w:tcPr>
          <w:p w14:paraId="168F8FED" w14:textId="2E8114CF"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Prices for slow/controlled-release fertilizers range from a 50% to a 1200% premium over the price of a traditional N fertilizer</w:t>
            </w:r>
            <w:r w:rsidR="00141019">
              <w:rPr>
                <w:rFonts w:ascii="Times New Roman" w:hAnsi="Times New Roman" w:cs="Times New Roman"/>
                <w:szCs w:val="21"/>
              </w:rPr>
              <w:t xml:space="preserve">. </w:t>
            </w:r>
            <w:r w:rsidRPr="007A767F">
              <w:rPr>
                <w:rFonts w:ascii="Times New Roman" w:hAnsi="Times New Roman" w:cs="Times New Roman"/>
                <w:szCs w:val="21"/>
              </w:rPr>
              <w:t>Prices for nitrification and urease inhibitors are 8 to 100% premium above the price of traditional N fertilizer</w:t>
            </w:r>
            <w:r>
              <w:rPr>
                <w:rFonts w:ascii="Times New Roman" w:hAnsi="Times New Roman" w:cs="Times New Roman"/>
                <w:szCs w:val="21"/>
              </w:rPr>
              <w:t>.</w:t>
            </w:r>
          </w:p>
        </w:tc>
        <w:tc>
          <w:tcPr>
            <w:tcW w:w="1337" w:type="dxa"/>
            <w:noWrap/>
            <w:hideMark/>
          </w:tcPr>
          <w:p w14:paraId="1C91452D" w14:textId="7A71B5AA" w:rsidR="00BD663E" w:rsidRPr="007A767F" w:rsidRDefault="00AE227E"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NE.Ref.{B6ABBD28-49F2-4FDC-8CC4-305A1DC7B916}</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1-4</w:t>
            </w:r>
            <w:r>
              <w:rPr>
                <w:rFonts w:ascii="Times New Roman" w:hAnsi="Times New Roman" w:cs="Times New Roman"/>
                <w:szCs w:val="21"/>
              </w:rPr>
              <w:fldChar w:fldCharType="end"/>
            </w:r>
          </w:p>
        </w:tc>
      </w:tr>
      <w:tr w:rsidR="00BD663E" w:rsidRPr="007A767F" w14:paraId="275DE841" w14:textId="77777777" w:rsidTr="00464613">
        <w:trPr>
          <w:trHeight w:val="2100"/>
        </w:trPr>
        <w:tc>
          <w:tcPr>
            <w:tcW w:w="1129" w:type="dxa"/>
            <w:vMerge/>
            <w:hideMark/>
          </w:tcPr>
          <w:p w14:paraId="7E8F5879" w14:textId="77777777" w:rsidR="00BD663E" w:rsidRPr="007A767F" w:rsidRDefault="00BD663E" w:rsidP="00262D5E">
            <w:pPr>
              <w:rPr>
                <w:rFonts w:ascii="Times New Roman" w:hAnsi="Times New Roman" w:cs="Times New Roman"/>
                <w:szCs w:val="21"/>
              </w:rPr>
            </w:pPr>
          </w:p>
        </w:tc>
        <w:tc>
          <w:tcPr>
            <w:tcW w:w="1985" w:type="dxa"/>
            <w:noWrap/>
            <w:hideMark/>
          </w:tcPr>
          <w:p w14:paraId="5C422074"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Amendment</w:t>
            </w:r>
          </w:p>
        </w:tc>
        <w:tc>
          <w:tcPr>
            <w:tcW w:w="3780" w:type="dxa"/>
            <w:hideMark/>
          </w:tcPr>
          <w:p w14:paraId="6FE3DDC6" w14:textId="306DC32C" w:rsidR="00BD663E" w:rsidRPr="007A767F" w:rsidRDefault="00ED2BD2" w:rsidP="00037DC5">
            <w:pPr>
              <w:jc w:val="left"/>
              <w:rPr>
                <w:rFonts w:ascii="Times New Roman" w:hAnsi="Times New Roman" w:cs="Times New Roman"/>
                <w:szCs w:val="21"/>
              </w:rPr>
            </w:pPr>
            <w:r>
              <w:rPr>
                <w:rFonts w:ascii="Times New Roman" w:hAnsi="Times New Roman" w:cs="Times New Roman"/>
                <w:szCs w:val="21"/>
              </w:rPr>
              <w:t>T</w:t>
            </w:r>
            <w:r w:rsidR="00BD663E" w:rsidRPr="007A767F">
              <w:rPr>
                <w:rFonts w:ascii="Times New Roman" w:hAnsi="Times New Roman" w:cs="Times New Roman"/>
                <w:szCs w:val="21"/>
              </w:rPr>
              <w:t>he use of soil amendments generally is a cost-effective practice. A variety of products are available bagged or bulk for soil amendments. Organic amendments include sphagnum peat, wood chips, grass clippings, straw, compost, manure, biosolids, sawdust, and wood ash. Manure-based compost and plant-based composts may be applied at higher application rates, more effectively improving the soil.</w:t>
            </w:r>
          </w:p>
        </w:tc>
        <w:tc>
          <w:tcPr>
            <w:tcW w:w="1748" w:type="dxa"/>
            <w:noWrap/>
            <w:hideMark/>
          </w:tcPr>
          <w:p w14:paraId="13BFFAC1"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9% (3-15%)</w:t>
            </w:r>
          </w:p>
        </w:tc>
        <w:tc>
          <w:tcPr>
            <w:tcW w:w="4205" w:type="dxa"/>
            <w:hideMark/>
          </w:tcPr>
          <w:p w14:paraId="47038179" w14:textId="776809F9"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The costs associated with soil amendments can be determined by several factors. This includes • Type and quality of the material • Water content of the material • Freight costs based on distance • Spreading/incorporation costs, which depend on • application rates • type</w:t>
            </w:r>
            <w:r w:rsidR="003C300F">
              <w:rPr>
                <w:rFonts w:ascii="Times New Roman" w:hAnsi="Times New Roman" w:cs="Times New Roman"/>
                <w:szCs w:val="21"/>
              </w:rPr>
              <w:t>.</w:t>
            </w:r>
            <w:r w:rsidRPr="007A767F">
              <w:rPr>
                <w:rFonts w:ascii="Times New Roman" w:hAnsi="Times New Roman" w:cs="Times New Roman"/>
                <w:szCs w:val="21"/>
              </w:rPr>
              <w:br/>
              <w:t>It is important to also consider labor and financial costs associated with other practices that may need to change in conjunction with amendment application, such as tillage, nutrition, irrigation</w:t>
            </w:r>
            <w:r>
              <w:rPr>
                <w:rFonts w:ascii="Times New Roman" w:hAnsi="Times New Roman" w:cs="Times New Roman"/>
                <w:szCs w:val="21"/>
              </w:rPr>
              <w:t>,</w:t>
            </w:r>
            <w:r w:rsidRPr="007A767F">
              <w:rPr>
                <w:rFonts w:ascii="Times New Roman" w:hAnsi="Times New Roman" w:cs="Times New Roman"/>
                <w:szCs w:val="21"/>
              </w:rPr>
              <w:t xml:space="preserve"> and crop protection requirements.</w:t>
            </w:r>
          </w:p>
        </w:tc>
        <w:tc>
          <w:tcPr>
            <w:tcW w:w="1337" w:type="dxa"/>
            <w:noWrap/>
            <w:hideMark/>
          </w:tcPr>
          <w:p w14:paraId="6C8AE41C" w14:textId="092CA986" w:rsidR="00BD663E" w:rsidRPr="007A767F" w:rsidRDefault="00AF6535"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NE.Ref.{D2EF1425-7E20-44FA-BE10-11C864E66B5D}</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5-7</w:t>
            </w:r>
            <w:r>
              <w:rPr>
                <w:rFonts w:ascii="Times New Roman" w:hAnsi="Times New Roman" w:cs="Times New Roman"/>
                <w:szCs w:val="21"/>
              </w:rPr>
              <w:fldChar w:fldCharType="end"/>
            </w:r>
          </w:p>
        </w:tc>
      </w:tr>
      <w:tr w:rsidR="00BD663E" w:rsidRPr="007A767F" w14:paraId="45158859" w14:textId="77777777" w:rsidTr="00464613">
        <w:trPr>
          <w:trHeight w:val="416"/>
        </w:trPr>
        <w:tc>
          <w:tcPr>
            <w:tcW w:w="1129" w:type="dxa"/>
            <w:vMerge/>
            <w:hideMark/>
          </w:tcPr>
          <w:p w14:paraId="58A3D69C" w14:textId="77777777" w:rsidR="00BD663E" w:rsidRPr="007A767F" w:rsidRDefault="00BD663E" w:rsidP="00262D5E">
            <w:pPr>
              <w:rPr>
                <w:rFonts w:ascii="Times New Roman" w:hAnsi="Times New Roman" w:cs="Times New Roman"/>
                <w:szCs w:val="21"/>
              </w:rPr>
            </w:pPr>
          </w:p>
        </w:tc>
        <w:tc>
          <w:tcPr>
            <w:tcW w:w="1985" w:type="dxa"/>
            <w:noWrap/>
            <w:hideMark/>
          </w:tcPr>
          <w:p w14:paraId="206D0613"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Legume</w:t>
            </w:r>
          </w:p>
        </w:tc>
        <w:tc>
          <w:tcPr>
            <w:tcW w:w="3780" w:type="dxa"/>
            <w:hideMark/>
          </w:tcPr>
          <w:p w14:paraId="118ED3DB" w14:textId="37850A0A" w:rsidR="00BD663E" w:rsidRPr="007A767F" w:rsidRDefault="003C300F" w:rsidP="00037DC5">
            <w:pPr>
              <w:jc w:val="left"/>
              <w:rPr>
                <w:rFonts w:ascii="Times New Roman" w:hAnsi="Times New Roman" w:cs="Times New Roman"/>
                <w:szCs w:val="21"/>
              </w:rPr>
            </w:pPr>
            <w:r>
              <w:rPr>
                <w:rFonts w:ascii="Times New Roman" w:hAnsi="Times New Roman" w:cs="Times New Roman"/>
                <w:szCs w:val="21"/>
              </w:rPr>
              <w:t>L</w:t>
            </w:r>
            <w:r w:rsidR="00BD663E" w:rsidRPr="007A767F">
              <w:rPr>
                <w:rFonts w:ascii="Times New Roman" w:hAnsi="Times New Roman" w:cs="Times New Roman"/>
                <w:szCs w:val="21"/>
              </w:rPr>
              <w:t>egume–cereal rotation is the practice of using the legume to provide complementary inorganic N in the soil for the succeeding crops.</w:t>
            </w:r>
          </w:p>
        </w:tc>
        <w:tc>
          <w:tcPr>
            <w:tcW w:w="1748" w:type="dxa"/>
            <w:noWrap/>
            <w:hideMark/>
          </w:tcPr>
          <w:p w14:paraId="2F6240F1"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37% (23-46%)</w:t>
            </w:r>
          </w:p>
        </w:tc>
        <w:tc>
          <w:tcPr>
            <w:tcW w:w="4205" w:type="dxa"/>
            <w:hideMark/>
          </w:tcPr>
          <w:p w14:paraId="676222DB"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Legume rotations require less N input while providing higher yields, and gross margins, therefore assuming negative implementation cost.</w:t>
            </w:r>
          </w:p>
        </w:tc>
        <w:tc>
          <w:tcPr>
            <w:tcW w:w="1337" w:type="dxa"/>
            <w:noWrap/>
            <w:hideMark/>
          </w:tcPr>
          <w:p w14:paraId="3AE02C70" w14:textId="37F1B817" w:rsidR="00BD663E" w:rsidRPr="007A767F" w:rsidRDefault="00895A06"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NE.Ref.{F06E792E-9348-46C6-8676-A3095C917654}</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5,8-10</w:t>
            </w:r>
            <w:r>
              <w:rPr>
                <w:rFonts w:ascii="Times New Roman" w:hAnsi="Times New Roman" w:cs="Times New Roman"/>
                <w:szCs w:val="21"/>
              </w:rPr>
              <w:fldChar w:fldCharType="end"/>
            </w:r>
          </w:p>
        </w:tc>
      </w:tr>
      <w:tr w:rsidR="00BD663E" w:rsidRPr="007A767F" w14:paraId="4901E63E" w14:textId="77777777" w:rsidTr="00464613">
        <w:trPr>
          <w:trHeight w:val="900"/>
        </w:trPr>
        <w:tc>
          <w:tcPr>
            <w:tcW w:w="1129" w:type="dxa"/>
            <w:vMerge/>
            <w:hideMark/>
          </w:tcPr>
          <w:p w14:paraId="661C98FE" w14:textId="77777777" w:rsidR="00BD663E" w:rsidRPr="007A767F" w:rsidRDefault="00BD663E" w:rsidP="00262D5E">
            <w:pPr>
              <w:rPr>
                <w:rFonts w:ascii="Times New Roman" w:hAnsi="Times New Roman" w:cs="Times New Roman"/>
                <w:szCs w:val="21"/>
              </w:rPr>
            </w:pPr>
          </w:p>
        </w:tc>
        <w:tc>
          <w:tcPr>
            <w:tcW w:w="1985" w:type="dxa"/>
            <w:noWrap/>
            <w:hideMark/>
          </w:tcPr>
          <w:p w14:paraId="7226403B"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Buffer Zone</w:t>
            </w:r>
          </w:p>
        </w:tc>
        <w:tc>
          <w:tcPr>
            <w:tcW w:w="3780" w:type="dxa"/>
            <w:hideMark/>
          </w:tcPr>
          <w:p w14:paraId="407B1038" w14:textId="546600AF" w:rsidR="00BD663E" w:rsidRPr="007A767F" w:rsidRDefault="001C3B5C" w:rsidP="00037DC5">
            <w:pPr>
              <w:jc w:val="left"/>
              <w:rPr>
                <w:rFonts w:ascii="Times New Roman" w:hAnsi="Times New Roman" w:cs="Times New Roman"/>
                <w:szCs w:val="21"/>
              </w:rPr>
            </w:pPr>
            <w:r>
              <w:rPr>
                <w:rFonts w:ascii="Times New Roman" w:hAnsi="Times New Roman" w:cs="Times New Roman"/>
                <w:szCs w:val="21"/>
              </w:rPr>
              <w:t>A</w:t>
            </w:r>
            <w:r w:rsidR="00BD663E" w:rsidRPr="007A767F">
              <w:rPr>
                <w:rFonts w:ascii="Times New Roman" w:hAnsi="Times New Roman" w:cs="Times New Roman"/>
                <w:szCs w:val="21"/>
              </w:rPr>
              <w:t xml:space="preserve"> buffer zone is an area located between a certified production operation or portion of a production operation and an adjacent land area that is not maintained under organic management. A buffer zone must be sufficient in size or other features (e.g., windbreaks or a diversion ditch) to prevent contact by prohibited substances applied to adjacent land areas.</w:t>
            </w:r>
          </w:p>
        </w:tc>
        <w:tc>
          <w:tcPr>
            <w:tcW w:w="1748" w:type="dxa"/>
            <w:noWrap/>
            <w:hideMark/>
          </w:tcPr>
          <w:p w14:paraId="4C2A06B1"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14% (6-19%)</w:t>
            </w:r>
          </w:p>
        </w:tc>
        <w:tc>
          <w:tcPr>
            <w:tcW w:w="4205" w:type="dxa"/>
            <w:hideMark/>
          </w:tcPr>
          <w:p w14:paraId="034F7FAF" w14:textId="11C6123A"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219-1578 €/kg or 291 €/ha/yr</w:t>
            </w:r>
            <w:r w:rsidR="00755FEF">
              <w:rPr>
                <w:rFonts w:ascii="Times New Roman" w:hAnsi="Times New Roman" w:cs="Times New Roman"/>
                <w:szCs w:val="21"/>
              </w:rPr>
              <w:t>.</w:t>
            </w:r>
          </w:p>
        </w:tc>
        <w:tc>
          <w:tcPr>
            <w:tcW w:w="1337" w:type="dxa"/>
            <w:noWrap/>
            <w:hideMark/>
          </w:tcPr>
          <w:p w14:paraId="1BE205B6" w14:textId="5D45D57D" w:rsidR="00BD663E" w:rsidRPr="007A767F" w:rsidRDefault="00CD4C3E"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NE.Ref.{8AB7C671-A49C-4842-98F0-6B852DBEE4EC}</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11-14</w:t>
            </w:r>
            <w:r>
              <w:rPr>
                <w:rFonts w:ascii="Times New Roman" w:hAnsi="Times New Roman" w:cs="Times New Roman"/>
                <w:szCs w:val="21"/>
              </w:rPr>
              <w:fldChar w:fldCharType="end"/>
            </w:r>
          </w:p>
        </w:tc>
      </w:tr>
      <w:tr w:rsidR="00BD663E" w:rsidRPr="007A767F" w14:paraId="541563EB" w14:textId="77777777" w:rsidTr="00464613">
        <w:trPr>
          <w:trHeight w:val="1080"/>
        </w:trPr>
        <w:tc>
          <w:tcPr>
            <w:tcW w:w="1129" w:type="dxa"/>
            <w:vMerge/>
            <w:hideMark/>
          </w:tcPr>
          <w:p w14:paraId="68EAC22C" w14:textId="77777777" w:rsidR="00BD663E" w:rsidRPr="007A767F" w:rsidRDefault="00BD663E" w:rsidP="00262D5E">
            <w:pPr>
              <w:rPr>
                <w:rFonts w:ascii="Times New Roman" w:hAnsi="Times New Roman" w:cs="Times New Roman"/>
                <w:szCs w:val="21"/>
              </w:rPr>
            </w:pPr>
          </w:p>
        </w:tc>
        <w:tc>
          <w:tcPr>
            <w:tcW w:w="1985" w:type="dxa"/>
            <w:noWrap/>
            <w:hideMark/>
          </w:tcPr>
          <w:p w14:paraId="1127F02C"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Rate</w:t>
            </w:r>
          </w:p>
        </w:tc>
        <w:tc>
          <w:tcPr>
            <w:tcW w:w="3780" w:type="dxa"/>
            <w:hideMark/>
          </w:tcPr>
          <w:p w14:paraId="443587D3"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Optimizing N fertilizer rate based on soil N supply and crop needs. The optimal N application rate for each nation is estimated based on meta-analysis results.</w:t>
            </w:r>
          </w:p>
        </w:tc>
        <w:tc>
          <w:tcPr>
            <w:tcW w:w="1748" w:type="dxa"/>
            <w:noWrap/>
            <w:hideMark/>
          </w:tcPr>
          <w:p w14:paraId="54A87A33"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43% (18-56%)</w:t>
            </w:r>
          </w:p>
        </w:tc>
        <w:tc>
          <w:tcPr>
            <w:tcW w:w="4205" w:type="dxa"/>
            <w:hideMark/>
          </w:tcPr>
          <w:p w14:paraId="5E64DA7B"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Advanced soil testing with variable rate technology (VRT) map building was assumed at $8/acre based on industry information.</w:t>
            </w:r>
          </w:p>
        </w:tc>
        <w:tc>
          <w:tcPr>
            <w:tcW w:w="1337" w:type="dxa"/>
            <w:vMerge w:val="restart"/>
            <w:noWrap/>
            <w:hideMark/>
          </w:tcPr>
          <w:p w14:paraId="5E1E865C" w14:textId="79E0718C" w:rsidR="00BD663E" w:rsidRPr="007A767F" w:rsidRDefault="00C66BDE"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NE.Ref.{F1615A0B-8C28-4F26-8498-0DEA68A27488}</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1,15-17</w:t>
            </w:r>
            <w:r>
              <w:rPr>
                <w:rFonts w:ascii="Times New Roman" w:hAnsi="Times New Roman" w:cs="Times New Roman"/>
                <w:szCs w:val="21"/>
              </w:rPr>
              <w:fldChar w:fldCharType="end"/>
            </w:r>
          </w:p>
        </w:tc>
      </w:tr>
      <w:tr w:rsidR="00BD663E" w:rsidRPr="007A767F" w14:paraId="3282B6C1" w14:textId="77777777" w:rsidTr="00464613">
        <w:trPr>
          <w:trHeight w:val="1305"/>
        </w:trPr>
        <w:tc>
          <w:tcPr>
            <w:tcW w:w="1129" w:type="dxa"/>
            <w:vMerge/>
            <w:hideMark/>
          </w:tcPr>
          <w:p w14:paraId="53A708CF" w14:textId="77777777" w:rsidR="00BD663E" w:rsidRPr="007A767F" w:rsidRDefault="00BD663E" w:rsidP="00262D5E">
            <w:pPr>
              <w:rPr>
                <w:rFonts w:ascii="Times New Roman" w:hAnsi="Times New Roman" w:cs="Times New Roman"/>
                <w:szCs w:val="21"/>
              </w:rPr>
            </w:pPr>
          </w:p>
        </w:tc>
        <w:tc>
          <w:tcPr>
            <w:tcW w:w="1985" w:type="dxa"/>
            <w:noWrap/>
            <w:hideMark/>
          </w:tcPr>
          <w:p w14:paraId="4A09D041"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Type</w:t>
            </w:r>
          </w:p>
        </w:tc>
        <w:tc>
          <w:tcPr>
            <w:tcW w:w="3780" w:type="dxa"/>
            <w:hideMark/>
          </w:tcPr>
          <w:p w14:paraId="75872C65" w14:textId="22F58A56"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Shifting from urea to ammonium sulfate/nitrate</w:t>
            </w:r>
            <w:r w:rsidR="00106771">
              <w:rPr>
                <w:rFonts w:ascii="Times New Roman" w:hAnsi="Times New Roman" w:cs="Times New Roman"/>
                <w:szCs w:val="21"/>
              </w:rPr>
              <w:t>.</w:t>
            </w:r>
          </w:p>
        </w:tc>
        <w:tc>
          <w:tcPr>
            <w:tcW w:w="1748" w:type="dxa"/>
            <w:noWrap/>
            <w:hideMark/>
          </w:tcPr>
          <w:p w14:paraId="5DBF1647"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23% (13-35%)</w:t>
            </w:r>
          </w:p>
        </w:tc>
        <w:tc>
          <w:tcPr>
            <w:tcW w:w="4205" w:type="dxa"/>
            <w:hideMark/>
          </w:tcPr>
          <w:p w14:paraId="06C677BD" w14:textId="3D2B5B6B"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Urea's average price at $596 / t. Ammonium Sulphate's recent price at $425/t</w:t>
            </w:r>
            <w:r w:rsidR="00755FEF">
              <w:rPr>
                <w:rFonts w:ascii="Times New Roman" w:hAnsi="Times New Roman" w:cs="Times New Roman"/>
                <w:szCs w:val="21"/>
              </w:rPr>
              <w:t>;</w:t>
            </w:r>
            <w:r w:rsidRPr="007A767F">
              <w:rPr>
                <w:rFonts w:ascii="Times New Roman" w:hAnsi="Times New Roman" w:cs="Times New Roman"/>
                <w:szCs w:val="21"/>
              </w:rPr>
              <w:t xml:space="preserve"> Ammonium Phosphate's average price at $723/t</w:t>
            </w:r>
            <w:r w:rsidR="006840F6">
              <w:rPr>
                <w:rFonts w:ascii="Times New Roman" w:hAnsi="Times New Roman" w:cs="Times New Roman"/>
                <w:szCs w:val="21"/>
              </w:rPr>
              <w:t>.</w:t>
            </w:r>
          </w:p>
        </w:tc>
        <w:tc>
          <w:tcPr>
            <w:tcW w:w="1337" w:type="dxa"/>
            <w:vMerge/>
            <w:hideMark/>
          </w:tcPr>
          <w:p w14:paraId="06EC4E41" w14:textId="77777777" w:rsidR="00BD663E" w:rsidRPr="007A767F" w:rsidRDefault="00BD663E" w:rsidP="00262D5E">
            <w:pPr>
              <w:rPr>
                <w:rFonts w:ascii="Times New Roman" w:hAnsi="Times New Roman" w:cs="Times New Roman"/>
                <w:szCs w:val="21"/>
              </w:rPr>
            </w:pPr>
          </w:p>
        </w:tc>
      </w:tr>
      <w:tr w:rsidR="00BD663E" w:rsidRPr="007A767F" w14:paraId="29415A0F" w14:textId="77777777" w:rsidTr="00464613">
        <w:trPr>
          <w:trHeight w:val="885"/>
        </w:trPr>
        <w:tc>
          <w:tcPr>
            <w:tcW w:w="1129" w:type="dxa"/>
            <w:vMerge/>
            <w:hideMark/>
          </w:tcPr>
          <w:p w14:paraId="5BA9EB38" w14:textId="77777777" w:rsidR="00BD663E" w:rsidRPr="007A767F" w:rsidRDefault="00BD663E" w:rsidP="00262D5E">
            <w:pPr>
              <w:rPr>
                <w:rFonts w:ascii="Times New Roman" w:hAnsi="Times New Roman" w:cs="Times New Roman"/>
                <w:szCs w:val="21"/>
              </w:rPr>
            </w:pPr>
          </w:p>
        </w:tc>
        <w:tc>
          <w:tcPr>
            <w:tcW w:w="1985" w:type="dxa"/>
            <w:noWrap/>
            <w:hideMark/>
          </w:tcPr>
          <w:p w14:paraId="20B1ACC5"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Time</w:t>
            </w:r>
          </w:p>
        </w:tc>
        <w:tc>
          <w:tcPr>
            <w:tcW w:w="3780" w:type="dxa"/>
            <w:hideMark/>
          </w:tcPr>
          <w:p w14:paraId="5B3DCAD8" w14:textId="404291DF" w:rsidR="00BD663E" w:rsidRPr="007A767F" w:rsidRDefault="006840F6" w:rsidP="00037DC5">
            <w:pPr>
              <w:jc w:val="left"/>
              <w:rPr>
                <w:rFonts w:ascii="Times New Roman" w:hAnsi="Times New Roman" w:cs="Times New Roman"/>
                <w:szCs w:val="21"/>
              </w:rPr>
            </w:pPr>
            <w:r>
              <w:rPr>
                <w:rFonts w:ascii="Times New Roman" w:hAnsi="Times New Roman" w:cs="Times New Roman"/>
                <w:szCs w:val="21"/>
              </w:rPr>
              <w:t>S</w:t>
            </w:r>
            <w:r w:rsidR="00BD663E" w:rsidRPr="007A767F">
              <w:rPr>
                <w:rFonts w:ascii="Times New Roman" w:hAnsi="Times New Roman" w:cs="Times New Roman"/>
                <w:szCs w:val="21"/>
              </w:rPr>
              <w:t>plitting fertilizer application into smaller applications throughout the growing season that coincide with the times that the crops most need fertilizer or using GPS technology to identify more precisely where the N requirements are in a particular field</w:t>
            </w:r>
            <w:r w:rsidR="00561DFA">
              <w:rPr>
                <w:rFonts w:ascii="Times New Roman" w:hAnsi="Times New Roman" w:cs="Times New Roman"/>
                <w:szCs w:val="21"/>
              </w:rPr>
              <w:t>.</w:t>
            </w:r>
          </w:p>
        </w:tc>
        <w:tc>
          <w:tcPr>
            <w:tcW w:w="1748" w:type="dxa"/>
            <w:noWrap/>
            <w:hideMark/>
          </w:tcPr>
          <w:p w14:paraId="6C9BB308" w14:textId="3A778FDA"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-17% (-21-(-3)</w:t>
            </w:r>
            <w:r w:rsidR="000374F5">
              <w:rPr>
                <w:rFonts w:ascii="Times New Roman" w:hAnsi="Times New Roman" w:cs="Times New Roman"/>
                <w:szCs w:val="21"/>
              </w:rPr>
              <w:t xml:space="preserve"> </w:t>
            </w:r>
            <w:r w:rsidRPr="007A767F">
              <w:rPr>
                <w:rFonts w:ascii="Times New Roman" w:hAnsi="Times New Roman" w:cs="Times New Roman"/>
                <w:szCs w:val="21"/>
              </w:rPr>
              <w:t>%)</w:t>
            </w:r>
          </w:p>
        </w:tc>
        <w:tc>
          <w:tcPr>
            <w:tcW w:w="4205" w:type="dxa"/>
            <w:hideMark/>
          </w:tcPr>
          <w:p w14:paraId="2C302FB2"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Additional applications, especially late-season work, take additional equipment, manpower, and time.</w:t>
            </w:r>
          </w:p>
        </w:tc>
        <w:tc>
          <w:tcPr>
            <w:tcW w:w="1337" w:type="dxa"/>
            <w:vMerge/>
            <w:hideMark/>
          </w:tcPr>
          <w:p w14:paraId="4FA287D2" w14:textId="77777777" w:rsidR="00BD663E" w:rsidRPr="007A767F" w:rsidRDefault="00BD663E" w:rsidP="00262D5E">
            <w:pPr>
              <w:rPr>
                <w:rFonts w:ascii="Times New Roman" w:hAnsi="Times New Roman" w:cs="Times New Roman"/>
                <w:szCs w:val="21"/>
              </w:rPr>
            </w:pPr>
          </w:p>
        </w:tc>
      </w:tr>
      <w:tr w:rsidR="00BD663E" w:rsidRPr="007A767F" w14:paraId="2D9A085C" w14:textId="77777777" w:rsidTr="00464613">
        <w:trPr>
          <w:trHeight w:val="960"/>
        </w:trPr>
        <w:tc>
          <w:tcPr>
            <w:tcW w:w="1129" w:type="dxa"/>
            <w:vMerge/>
            <w:hideMark/>
          </w:tcPr>
          <w:p w14:paraId="4B28B1F6" w14:textId="77777777" w:rsidR="00BD663E" w:rsidRPr="007A767F" w:rsidRDefault="00BD663E" w:rsidP="00262D5E">
            <w:pPr>
              <w:rPr>
                <w:rFonts w:ascii="Times New Roman" w:hAnsi="Times New Roman" w:cs="Times New Roman"/>
                <w:szCs w:val="21"/>
              </w:rPr>
            </w:pPr>
          </w:p>
        </w:tc>
        <w:tc>
          <w:tcPr>
            <w:tcW w:w="1985" w:type="dxa"/>
            <w:noWrap/>
            <w:hideMark/>
          </w:tcPr>
          <w:p w14:paraId="73401344"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Placement</w:t>
            </w:r>
          </w:p>
        </w:tc>
        <w:tc>
          <w:tcPr>
            <w:tcW w:w="3780" w:type="dxa"/>
            <w:hideMark/>
          </w:tcPr>
          <w:p w14:paraId="7C2FFCEE" w14:textId="2CE45F5C" w:rsidR="00BD663E" w:rsidRPr="007A767F" w:rsidRDefault="00755FEF" w:rsidP="00037DC5">
            <w:pPr>
              <w:jc w:val="left"/>
              <w:rPr>
                <w:rFonts w:ascii="Times New Roman" w:hAnsi="Times New Roman" w:cs="Times New Roman"/>
                <w:szCs w:val="21"/>
              </w:rPr>
            </w:pPr>
            <w:r>
              <w:rPr>
                <w:rFonts w:ascii="Times New Roman" w:hAnsi="Times New Roman" w:cs="Times New Roman"/>
                <w:szCs w:val="21"/>
              </w:rPr>
              <w:t>T</w:t>
            </w:r>
            <w:r w:rsidR="00BD663E" w:rsidRPr="007A767F">
              <w:rPr>
                <w:rFonts w:ascii="Times New Roman" w:hAnsi="Times New Roman" w:cs="Times New Roman"/>
                <w:szCs w:val="21"/>
              </w:rPr>
              <w:t>he minimum depth of the deep placement of fertilizer N was 5 cm below the soil surface, usually supplied at 20cm depth from the soil surface below plants.</w:t>
            </w:r>
          </w:p>
        </w:tc>
        <w:tc>
          <w:tcPr>
            <w:tcW w:w="1748" w:type="dxa"/>
            <w:noWrap/>
            <w:hideMark/>
          </w:tcPr>
          <w:p w14:paraId="58071F96"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5% (0-8%)</w:t>
            </w:r>
          </w:p>
        </w:tc>
        <w:tc>
          <w:tcPr>
            <w:tcW w:w="4205" w:type="dxa"/>
            <w:hideMark/>
          </w:tcPr>
          <w:p w14:paraId="24539157"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Mechanized deep placement of fertilizer could save some expensive labor because of high efficiency.</w:t>
            </w:r>
          </w:p>
        </w:tc>
        <w:tc>
          <w:tcPr>
            <w:tcW w:w="1337" w:type="dxa"/>
            <w:vMerge/>
            <w:hideMark/>
          </w:tcPr>
          <w:p w14:paraId="34FB73E6" w14:textId="77777777" w:rsidR="00BD663E" w:rsidRPr="007A767F" w:rsidRDefault="00BD663E" w:rsidP="00262D5E">
            <w:pPr>
              <w:rPr>
                <w:rFonts w:ascii="Times New Roman" w:hAnsi="Times New Roman" w:cs="Times New Roman"/>
                <w:szCs w:val="21"/>
              </w:rPr>
            </w:pPr>
          </w:p>
        </w:tc>
      </w:tr>
      <w:tr w:rsidR="00BD663E" w:rsidRPr="007A767F" w14:paraId="4580CB39" w14:textId="77777777" w:rsidTr="00464613">
        <w:trPr>
          <w:trHeight w:val="600"/>
        </w:trPr>
        <w:tc>
          <w:tcPr>
            <w:tcW w:w="1129" w:type="dxa"/>
            <w:vMerge/>
            <w:hideMark/>
          </w:tcPr>
          <w:p w14:paraId="093F880B" w14:textId="77777777" w:rsidR="00BD663E" w:rsidRPr="007A767F" w:rsidRDefault="00BD663E" w:rsidP="00262D5E">
            <w:pPr>
              <w:rPr>
                <w:rFonts w:ascii="Times New Roman" w:hAnsi="Times New Roman" w:cs="Times New Roman"/>
                <w:szCs w:val="21"/>
              </w:rPr>
            </w:pPr>
          </w:p>
        </w:tc>
        <w:tc>
          <w:tcPr>
            <w:tcW w:w="1985" w:type="dxa"/>
            <w:noWrap/>
            <w:hideMark/>
          </w:tcPr>
          <w:p w14:paraId="6552C092"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New Cultivar</w:t>
            </w:r>
          </w:p>
        </w:tc>
        <w:tc>
          <w:tcPr>
            <w:tcW w:w="3780" w:type="dxa"/>
            <w:hideMark/>
          </w:tcPr>
          <w:p w14:paraId="32B2922F" w14:textId="1F654CAC" w:rsidR="00BD663E" w:rsidRPr="007A767F" w:rsidRDefault="00755FEF" w:rsidP="00037DC5">
            <w:pPr>
              <w:jc w:val="left"/>
              <w:rPr>
                <w:rFonts w:ascii="Times New Roman" w:hAnsi="Times New Roman" w:cs="Times New Roman"/>
                <w:szCs w:val="21"/>
              </w:rPr>
            </w:pPr>
            <w:r>
              <w:rPr>
                <w:rFonts w:ascii="Times New Roman" w:hAnsi="Times New Roman" w:cs="Times New Roman"/>
                <w:szCs w:val="21"/>
              </w:rPr>
              <w:t>A</w:t>
            </w:r>
            <w:r w:rsidR="00BD663E" w:rsidRPr="007A767F">
              <w:rPr>
                <w:rFonts w:ascii="Times New Roman" w:hAnsi="Times New Roman" w:cs="Times New Roman"/>
                <w:szCs w:val="21"/>
              </w:rPr>
              <w:t>doption of improved crop varieties is an important agronomic tool. Cultivars not only need to be adapted to such agronomic strategies supporting sustainable N management but also must allow such strategies to work optimally.</w:t>
            </w:r>
          </w:p>
        </w:tc>
        <w:tc>
          <w:tcPr>
            <w:tcW w:w="1748" w:type="dxa"/>
            <w:noWrap/>
            <w:hideMark/>
          </w:tcPr>
          <w:p w14:paraId="079ED332" w14:textId="41000B4F"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-2% (-4</w:t>
            </w:r>
            <w:r w:rsidR="002255EF">
              <w:rPr>
                <w:rFonts w:ascii="Times New Roman" w:hAnsi="Times New Roman" w:cs="Times New Roman"/>
                <w:szCs w:val="21"/>
              </w:rPr>
              <w:t>-</w:t>
            </w:r>
            <w:r w:rsidRPr="007A767F">
              <w:rPr>
                <w:rFonts w:ascii="Times New Roman" w:hAnsi="Times New Roman" w:cs="Times New Roman"/>
                <w:szCs w:val="21"/>
              </w:rPr>
              <w:t>0%)</w:t>
            </w:r>
          </w:p>
        </w:tc>
        <w:tc>
          <w:tcPr>
            <w:tcW w:w="4205" w:type="dxa"/>
            <w:hideMark/>
          </w:tcPr>
          <w:p w14:paraId="7318C887" w14:textId="59F621E2" w:rsidR="00BD663E" w:rsidRPr="007A767F" w:rsidRDefault="00755FEF" w:rsidP="00037DC5">
            <w:pPr>
              <w:jc w:val="left"/>
              <w:rPr>
                <w:rFonts w:ascii="Times New Roman" w:hAnsi="Times New Roman" w:cs="Times New Roman"/>
                <w:szCs w:val="21"/>
              </w:rPr>
            </w:pPr>
            <w:r>
              <w:rPr>
                <w:rFonts w:ascii="Times New Roman" w:hAnsi="Times New Roman" w:cs="Times New Roman"/>
                <w:szCs w:val="21"/>
              </w:rPr>
              <w:t>U</w:t>
            </w:r>
            <w:r w:rsidR="00BD663E" w:rsidRPr="007A767F">
              <w:rPr>
                <w:rFonts w:ascii="Times New Roman" w:hAnsi="Times New Roman" w:cs="Times New Roman"/>
                <w:szCs w:val="21"/>
              </w:rPr>
              <w:t>sing improved crop varieties is one of the most effective economical means to improve NUE and stabilize yield. Potential cost includes the infrastructure investment</w:t>
            </w:r>
            <w:r w:rsidR="00F24F01">
              <w:rPr>
                <w:rFonts w:ascii="Times New Roman" w:hAnsi="Times New Roman" w:cs="Times New Roman"/>
                <w:szCs w:val="21"/>
              </w:rPr>
              <w:t>.</w:t>
            </w:r>
          </w:p>
        </w:tc>
        <w:tc>
          <w:tcPr>
            <w:tcW w:w="1337" w:type="dxa"/>
            <w:noWrap/>
            <w:hideMark/>
          </w:tcPr>
          <w:p w14:paraId="18D1D90F" w14:textId="34CBECA8" w:rsidR="00BD663E" w:rsidRPr="007A767F" w:rsidRDefault="006A7DC0"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NE.Ref.{46F3867C-1942-417E-A257-5672AFB94D98}</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18-21</w:t>
            </w:r>
            <w:r>
              <w:rPr>
                <w:rFonts w:ascii="Times New Roman" w:hAnsi="Times New Roman" w:cs="Times New Roman"/>
                <w:szCs w:val="21"/>
              </w:rPr>
              <w:fldChar w:fldCharType="end"/>
            </w:r>
          </w:p>
        </w:tc>
      </w:tr>
      <w:tr w:rsidR="00BD663E" w:rsidRPr="007A767F" w14:paraId="240826B5" w14:textId="77777777" w:rsidTr="00464613">
        <w:trPr>
          <w:trHeight w:val="1230"/>
        </w:trPr>
        <w:tc>
          <w:tcPr>
            <w:tcW w:w="1129" w:type="dxa"/>
            <w:vMerge/>
            <w:hideMark/>
          </w:tcPr>
          <w:p w14:paraId="79011B13" w14:textId="77777777" w:rsidR="00BD663E" w:rsidRPr="007A767F" w:rsidRDefault="00BD663E" w:rsidP="00262D5E">
            <w:pPr>
              <w:rPr>
                <w:rFonts w:ascii="Times New Roman" w:hAnsi="Times New Roman" w:cs="Times New Roman"/>
                <w:szCs w:val="21"/>
              </w:rPr>
            </w:pPr>
          </w:p>
        </w:tc>
        <w:tc>
          <w:tcPr>
            <w:tcW w:w="1985" w:type="dxa"/>
            <w:noWrap/>
            <w:hideMark/>
          </w:tcPr>
          <w:p w14:paraId="3A78B225"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Irrigation</w:t>
            </w:r>
          </w:p>
        </w:tc>
        <w:tc>
          <w:tcPr>
            <w:tcW w:w="3780" w:type="dxa"/>
            <w:hideMark/>
          </w:tcPr>
          <w:p w14:paraId="4357143A" w14:textId="4955A306"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(drip) fertigation, where mineral fertilizer is supplied via a drip system, provides more appropriate amounts of nutrients (e.g., N) and water to the active plant root zone than does broadcast fertilization</w:t>
            </w:r>
            <w:r w:rsidR="002D7F48">
              <w:rPr>
                <w:rFonts w:ascii="Times New Roman" w:hAnsi="Times New Roman" w:cs="Times New Roman"/>
                <w:szCs w:val="21"/>
              </w:rPr>
              <w:t>.</w:t>
            </w:r>
          </w:p>
        </w:tc>
        <w:tc>
          <w:tcPr>
            <w:tcW w:w="1748" w:type="dxa"/>
            <w:noWrap/>
            <w:hideMark/>
          </w:tcPr>
          <w:p w14:paraId="7EAFC64A"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37% (23-49%)</w:t>
            </w:r>
          </w:p>
        </w:tc>
        <w:tc>
          <w:tcPr>
            <w:tcW w:w="4205" w:type="dxa"/>
            <w:hideMark/>
          </w:tcPr>
          <w:p w14:paraId="38570131"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A drip irrigation system costs $2,150 per acre on average, with a typical range of $1,800 to $2,500. Costs associated with installing and maintaining drip irrigation.</w:t>
            </w:r>
          </w:p>
        </w:tc>
        <w:tc>
          <w:tcPr>
            <w:tcW w:w="1337" w:type="dxa"/>
            <w:noWrap/>
            <w:hideMark/>
          </w:tcPr>
          <w:p w14:paraId="7CD57576" w14:textId="14DD18F6" w:rsidR="00BD663E" w:rsidRPr="007A767F" w:rsidRDefault="00C910C2"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NE.Ref.{2EDC4336-80D5-4A60-8998-18167A76FA06}</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22,23</w:t>
            </w:r>
            <w:r>
              <w:rPr>
                <w:rFonts w:ascii="Times New Roman" w:hAnsi="Times New Roman" w:cs="Times New Roman"/>
                <w:szCs w:val="21"/>
              </w:rPr>
              <w:fldChar w:fldCharType="end"/>
            </w:r>
          </w:p>
        </w:tc>
      </w:tr>
      <w:tr w:rsidR="00BD663E" w:rsidRPr="007A767F" w14:paraId="0FF3BDCF" w14:textId="77777777" w:rsidTr="00464613">
        <w:trPr>
          <w:trHeight w:val="1815"/>
        </w:trPr>
        <w:tc>
          <w:tcPr>
            <w:tcW w:w="1129" w:type="dxa"/>
            <w:vMerge/>
            <w:hideMark/>
          </w:tcPr>
          <w:p w14:paraId="67C1A486" w14:textId="77777777" w:rsidR="00BD663E" w:rsidRPr="007A767F" w:rsidRDefault="00BD663E" w:rsidP="00262D5E">
            <w:pPr>
              <w:rPr>
                <w:rFonts w:ascii="Times New Roman" w:hAnsi="Times New Roman" w:cs="Times New Roman"/>
                <w:szCs w:val="21"/>
              </w:rPr>
            </w:pPr>
          </w:p>
        </w:tc>
        <w:tc>
          <w:tcPr>
            <w:tcW w:w="1985" w:type="dxa"/>
            <w:noWrap/>
            <w:hideMark/>
          </w:tcPr>
          <w:p w14:paraId="0AD1A06B"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Tillage</w:t>
            </w:r>
          </w:p>
        </w:tc>
        <w:tc>
          <w:tcPr>
            <w:tcW w:w="3780" w:type="dxa"/>
            <w:hideMark/>
          </w:tcPr>
          <w:p w14:paraId="2703E664"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 xml:space="preserve">No-tillage farming is an agricultural technique for growing crops or </w:t>
            </w:r>
            <w:r>
              <w:rPr>
                <w:rFonts w:ascii="Times New Roman" w:hAnsi="Times New Roman" w:cs="Times New Roman"/>
                <w:szCs w:val="21"/>
              </w:rPr>
              <w:t>pastures</w:t>
            </w:r>
            <w:r w:rsidRPr="007A767F">
              <w:rPr>
                <w:rFonts w:ascii="Times New Roman" w:hAnsi="Times New Roman" w:cs="Times New Roman"/>
                <w:szCs w:val="21"/>
              </w:rPr>
              <w:t xml:space="preserve"> without disturbing the soil through tillage.</w:t>
            </w:r>
          </w:p>
        </w:tc>
        <w:tc>
          <w:tcPr>
            <w:tcW w:w="1748" w:type="dxa"/>
            <w:noWrap/>
            <w:hideMark/>
          </w:tcPr>
          <w:p w14:paraId="5BAA42AC" w14:textId="21421F34"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 xml:space="preserve">-11% </w:t>
            </w:r>
            <w:r w:rsidR="00360FD8">
              <w:rPr>
                <w:rFonts w:ascii="Times New Roman" w:hAnsi="Times New Roman" w:cs="Times New Roman" w:hint="eastAsia"/>
                <w:szCs w:val="21"/>
              </w:rPr>
              <w:t>(</w:t>
            </w:r>
            <w:r w:rsidRPr="007A767F">
              <w:rPr>
                <w:rFonts w:ascii="Times New Roman" w:hAnsi="Times New Roman" w:cs="Times New Roman"/>
                <w:szCs w:val="21"/>
              </w:rPr>
              <w:t>-18-3%</w:t>
            </w:r>
            <w:r w:rsidR="00360FD8">
              <w:rPr>
                <w:rFonts w:ascii="Times New Roman" w:hAnsi="Times New Roman" w:cs="Times New Roman"/>
                <w:szCs w:val="21"/>
              </w:rPr>
              <w:t>)</w:t>
            </w:r>
          </w:p>
        </w:tc>
        <w:tc>
          <w:tcPr>
            <w:tcW w:w="4205" w:type="dxa"/>
            <w:hideMark/>
          </w:tcPr>
          <w:p w14:paraId="2DCCB11A"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 xml:space="preserve">No-till farming requires some different skills than conventional farming. A combination of </w:t>
            </w:r>
            <w:r>
              <w:rPr>
                <w:rFonts w:ascii="Times New Roman" w:hAnsi="Times New Roman" w:cs="Times New Roman"/>
                <w:szCs w:val="21"/>
              </w:rPr>
              <w:t>techniques</w:t>
            </w:r>
            <w:r w:rsidRPr="007A767F">
              <w:rPr>
                <w:rFonts w:ascii="Times New Roman" w:hAnsi="Times New Roman" w:cs="Times New Roman"/>
                <w:szCs w:val="21"/>
              </w:rPr>
              <w:t>, equipment, pesticides, crop rotation, fertilization, and irrigation have to be used for local conditions. Generally, it reduces annual 2/3 fuel and labor investments compared to conventional tillage.</w:t>
            </w:r>
          </w:p>
        </w:tc>
        <w:tc>
          <w:tcPr>
            <w:tcW w:w="1337" w:type="dxa"/>
            <w:noWrap/>
            <w:hideMark/>
          </w:tcPr>
          <w:p w14:paraId="20B30C83" w14:textId="239FB1DF" w:rsidR="00BD663E" w:rsidRPr="007A767F" w:rsidRDefault="00183748"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NE.Ref.{371B55EA-632A-40FA-A4A9-DAD101151F5F}</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24-26</w:t>
            </w:r>
            <w:r>
              <w:rPr>
                <w:rFonts w:ascii="Times New Roman" w:hAnsi="Times New Roman" w:cs="Times New Roman"/>
                <w:szCs w:val="21"/>
              </w:rPr>
              <w:fldChar w:fldCharType="end"/>
            </w:r>
          </w:p>
        </w:tc>
      </w:tr>
      <w:tr w:rsidR="00BD663E" w:rsidRPr="007A767F" w14:paraId="6B59D206" w14:textId="77777777" w:rsidTr="00464613">
        <w:trPr>
          <w:trHeight w:val="600"/>
        </w:trPr>
        <w:tc>
          <w:tcPr>
            <w:tcW w:w="1129" w:type="dxa"/>
            <w:vMerge w:val="restart"/>
            <w:noWrap/>
            <w:hideMark/>
          </w:tcPr>
          <w:p w14:paraId="14C554DD"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Livestock</w:t>
            </w:r>
          </w:p>
        </w:tc>
        <w:tc>
          <w:tcPr>
            <w:tcW w:w="1985" w:type="dxa"/>
            <w:noWrap/>
            <w:hideMark/>
          </w:tcPr>
          <w:p w14:paraId="715571A2"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Feeding strategies</w:t>
            </w:r>
          </w:p>
        </w:tc>
        <w:tc>
          <w:tcPr>
            <w:tcW w:w="3780" w:type="dxa"/>
            <w:hideMark/>
          </w:tcPr>
          <w:p w14:paraId="75F53B66" w14:textId="48DF1993"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 xml:space="preserve">Increase rate of meat and dairy </w:t>
            </w:r>
            <w:r>
              <w:rPr>
                <w:rFonts w:ascii="Times New Roman" w:hAnsi="Times New Roman" w:cs="Times New Roman"/>
                <w:szCs w:val="21"/>
              </w:rPr>
              <w:t>products</w:t>
            </w:r>
            <w:r w:rsidRPr="007A767F">
              <w:rPr>
                <w:rFonts w:ascii="Times New Roman" w:hAnsi="Times New Roman" w:cs="Times New Roman"/>
                <w:szCs w:val="21"/>
              </w:rPr>
              <w:t xml:space="preserve"> from livestock, improve nutritional balance of livestock feed</w:t>
            </w:r>
            <w:r>
              <w:rPr>
                <w:rFonts w:ascii="Times New Roman" w:hAnsi="Times New Roman" w:cs="Times New Roman"/>
                <w:szCs w:val="21"/>
              </w:rPr>
              <w:t>,</w:t>
            </w:r>
            <w:r w:rsidRPr="007A767F">
              <w:rPr>
                <w:rFonts w:ascii="Times New Roman" w:hAnsi="Times New Roman" w:cs="Times New Roman"/>
                <w:szCs w:val="21"/>
              </w:rPr>
              <w:t xml:space="preserve"> and </w:t>
            </w:r>
            <w:r>
              <w:rPr>
                <w:rFonts w:ascii="Times New Roman" w:hAnsi="Times New Roman" w:cs="Times New Roman"/>
                <w:szCs w:val="21"/>
              </w:rPr>
              <w:t>improve</w:t>
            </w:r>
            <w:r w:rsidRPr="007A767F">
              <w:rPr>
                <w:rFonts w:ascii="Times New Roman" w:hAnsi="Times New Roman" w:cs="Times New Roman"/>
                <w:szCs w:val="21"/>
              </w:rPr>
              <w:t xml:space="preserve"> feed digestibility/Lower protein diet, dietary additives</w:t>
            </w:r>
            <w:r w:rsidR="00037DC5">
              <w:rPr>
                <w:rFonts w:ascii="Times New Roman" w:hAnsi="Times New Roman" w:cs="Times New Roman"/>
                <w:szCs w:val="21"/>
              </w:rPr>
              <w:t>.</w:t>
            </w:r>
          </w:p>
        </w:tc>
        <w:tc>
          <w:tcPr>
            <w:tcW w:w="1748" w:type="dxa"/>
            <w:noWrap/>
            <w:hideMark/>
          </w:tcPr>
          <w:p w14:paraId="5BF4B974"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10%-35%</w:t>
            </w:r>
          </w:p>
        </w:tc>
        <w:tc>
          <w:tcPr>
            <w:tcW w:w="4205" w:type="dxa"/>
            <w:hideMark/>
          </w:tcPr>
          <w:p w14:paraId="567B8BA7"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Mainly includes variable operating costs (e.g., energy, water, labor costs, feed and fertilizer price</w:t>
            </w:r>
            <w:r>
              <w:rPr>
                <w:rFonts w:ascii="Times New Roman" w:hAnsi="Times New Roman" w:cs="Times New Roman"/>
                <w:szCs w:val="21"/>
              </w:rPr>
              <w:t>,</w:t>
            </w:r>
            <w:r w:rsidRPr="007A767F">
              <w:rPr>
                <w:rFonts w:ascii="Times New Roman" w:hAnsi="Times New Roman" w:cs="Times New Roman"/>
                <w:szCs w:val="21"/>
              </w:rPr>
              <w:t xml:space="preserve"> etc.)</w:t>
            </w:r>
          </w:p>
        </w:tc>
        <w:tc>
          <w:tcPr>
            <w:tcW w:w="1337" w:type="dxa"/>
            <w:noWrap/>
            <w:hideMark/>
          </w:tcPr>
          <w:p w14:paraId="5CA970D0" w14:textId="3797D372" w:rsidR="00BD663E" w:rsidRPr="007A767F" w:rsidRDefault="00265019"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NE.Ref.{4CBEA4C8-558C-433A-B2A6-664BB3E0E6C9}</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27-33</w:t>
            </w:r>
            <w:r>
              <w:rPr>
                <w:rFonts w:ascii="Times New Roman" w:hAnsi="Times New Roman" w:cs="Times New Roman"/>
                <w:szCs w:val="21"/>
              </w:rPr>
              <w:fldChar w:fldCharType="end"/>
            </w:r>
          </w:p>
        </w:tc>
      </w:tr>
      <w:tr w:rsidR="00BD663E" w:rsidRPr="007A767F" w14:paraId="11CBB7DA" w14:textId="77777777" w:rsidTr="00464613">
        <w:trPr>
          <w:trHeight w:val="795"/>
        </w:trPr>
        <w:tc>
          <w:tcPr>
            <w:tcW w:w="1129" w:type="dxa"/>
            <w:vMerge/>
            <w:hideMark/>
          </w:tcPr>
          <w:p w14:paraId="6FDB10AF" w14:textId="77777777" w:rsidR="00BD663E" w:rsidRPr="007A767F" w:rsidRDefault="00BD663E" w:rsidP="00262D5E">
            <w:pPr>
              <w:rPr>
                <w:rFonts w:ascii="Times New Roman" w:hAnsi="Times New Roman" w:cs="Times New Roman"/>
                <w:szCs w:val="21"/>
              </w:rPr>
            </w:pPr>
          </w:p>
        </w:tc>
        <w:tc>
          <w:tcPr>
            <w:tcW w:w="1985" w:type="dxa"/>
            <w:noWrap/>
            <w:hideMark/>
          </w:tcPr>
          <w:p w14:paraId="421C07FA"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Animal housing strategies</w:t>
            </w:r>
          </w:p>
        </w:tc>
        <w:tc>
          <w:tcPr>
            <w:tcW w:w="3780" w:type="dxa"/>
            <w:hideMark/>
          </w:tcPr>
          <w:p w14:paraId="486AEC25" w14:textId="31E4E60F"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Use of adsorbent, mechanical management (air and manure cleaning systems), floor management, and use of additives and urease inhibitors/Low emission housing (Frequent removal of manure/air scrubber/ biofiltration)</w:t>
            </w:r>
            <w:r w:rsidR="00037DC5">
              <w:rPr>
                <w:rFonts w:ascii="Times New Roman" w:hAnsi="Times New Roman" w:cs="Times New Roman"/>
                <w:szCs w:val="21"/>
              </w:rPr>
              <w:t>.</w:t>
            </w:r>
          </w:p>
        </w:tc>
        <w:tc>
          <w:tcPr>
            <w:tcW w:w="1748" w:type="dxa"/>
            <w:noWrap/>
            <w:hideMark/>
          </w:tcPr>
          <w:p w14:paraId="48F2179D"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30%-80%</w:t>
            </w:r>
          </w:p>
        </w:tc>
        <w:tc>
          <w:tcPr>
            <w:tcW w:w="4205" w:type="dxa"/>
            <w:hideMark/>
          </w:tcPr>
          <w:p w14:paraId="0A80C984" w14:textId="6565BD42"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Mainly includes investments and fixed</w:t>
            </w:r>
            <w:r w:rsidR="00F24F01">
              <w:rPr>
                <w:rFonts w:ascii="Times New Roman" w:hAnsi="Times New Roman" w:cs="Times New Roman"/>
                <w:szCs w:val="21"/>
              </w:rPr>
              <w:t xml:space="preserve"> </w:t>
            </w:r>
            <w:r w:rsidRPr="007A767F">
              <w:rPr>
                <w:rFonts w:ascii="Times New Roman" w:hAnsi="Times New Roman" w:cs="Times New Roman"/>
                <w:szCs w:val="21"/>
              </w:rPr>
              <w:t>operating costs (costs of maintenance, insurance, administrative overhead)</w:t>
            </w:r>
            <w:r w:rsidR="00037DC5">
              <w:rPr>
                <w:rFonts w:ascii="Times New Roman" w:hAnsi="Times New Roman" w:cs="Times New Roman"/>
                <w:szCs w:val="21"/>
              </w:rPr>
              <w:t>.</w:t>
            </w:r>
          </w:p>
        </w:tc>
        <w:tc>
          <w:tcPr>
            <w:tcW w:w="1337" w:type="dxa"/>
            <w:noWrap/>
            <w:hideMark/>
          </w:tcPr>
          <w:p w14:paraId="09BF7A83" w14:textId="365191E2" w:rsidR="00BD663E" w:rsidRPr="007A767F" w:rsidRDefault="00FE0D18"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NE.Ref.{5727CA8E-8154-498E-91E5-38E62DC2F04F}</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27,30,33-35</w:t>
            </w:r>
            <w:r>
              <w:rPr>
                <w:rFonts w:ascii="Times New Roman" w:hAnsi="Times New Roman" w:cs="Times New Roman"/>
                <w:szCs w:val="21"/>
              </w:rPr>
              <w:fldChar w:fldCharType="end"/>
            </w:r>
          </w:p>
        </w:tc>
      </w:tr>
      <w:tr w:rsidR="00BD663E" w:rsidRPr="007A767F" w14:paraId="176A6F94" w14:textId="77777777" w:rsidTr="00464613">
        <w:trPr>
          <w:trHeight w:val="1290"/>
        </w:trPr>
        <w:tc>
          <w:tcPr>
            <w:tcW w:w="1129" w:type="dxa"/>
            <w:vMerge/>
            <w:hideMark/>
          </w:tcPr>
          <w:p w14:paraId="4F58EBE1" w14:textId="77777777" w:rsidR="00BD663E" w:rsidRPr="007A767F" w:rsidRDefault="00BD663E" w:rsidP="00262D5E">
            <w:pPr>
              <w:rPr>
                <w:rFonts w:ascii="Times New Roman" w:hAnsi="Times New Roman" w:cs="Times New Roman"/>
                <w:szCs w:val="21"/>
              </w:rPr>
            </w:pPr>
          </w:p>
        </w:tc>
        <w:tc>
          <w:tcPr>
            <w:tcW w:w="1985" w:type="dxa"/>
            <w:noWrap/>
            <w:hideMark/>
          </w:tcPr>
          <w:p w14:paraId="215DEDBB"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 xml:space="preserve">Manure management strategies </w:t>
            </w:r>
          </w:p>
        </w:tc>
        <w:tc>
          <w:tcPr>
            <w:tcW w:w="3780" w:type="dxa"/>
            <w:hideMark/>
          </w:tcPr>
          <w:p w14:paraId="2B75F45A" w14:textId="6F3E512B"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Cover of stored manure, use of acidifiers and additives, turning of manure piles, reduced crude protein content, aeration in manure piles, and compaction of manure/Manure treatment (separation/additives/slurry acidification/anaerobic digestion)/Covered storage of manure (stockpiling/composting)</w:t>
            </w:r>
            <w:r w:rsidR="00037DC5">
              <w:rPr>
                <w:rFonts w:ascii="Times New Roman" w:hAnsi="Times New Roman" w:cs="Times New Roman"/>
                <w:szCs w:val="21"/>
              </w:rPr>
              <w:t>.</w:t>
            </w:r>
          </w:p>
        </w:tc>
        <w:tc>
          <w:tcPr>
            <w:tcW w:w="1748" w:type="dxa"/>
            <w:noWrap/>
            <w:hideMark/>
          </w:tcPr>
          <w:p w14:paraId="672BFD3B"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60%-100%</w:t>
            </w:r>
          </w:p>
        </w:tc>
        <w:tc>
          <w:tcPr>
            <w:tcW w:w="4205" w:type="dxa"/>
            <w:hideMark/>
          </w:tcPr>
          <w:p w14:paraId="1D9EA6CA" w14:textId="44BCCF03"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Mainly includes fixed operating costs (costs of maintenance, insurance, administrative overhead), and variable operating costs (e.g., energy, water, labor costs</w:t>
            </w:r>
            <w:r>
              <w:rPr>
                <w:rFonts w:ascii="Times New Roman" w:hAnsi="Times New Roman" w:cs="Times New Roman"/>
                <w:szCs w:val="21"/>
              </w:rPr>
              <w:t>,</w:t>
            </w:r>
            <w:r w:rsidRPr="007A767F">
              <w:rPr>
                <w:rFonts w:ascii="Times New Roman" w:hAnsi="Times New Roman" w:cs="Times New Roman"/>
                <w:szCs w:val="21"/>
              </w:rPr>
              <w:t xml:space="preserve"> and costs of waste disposal, etc.)</w:t>
            </w:r>
            <w:r w:rsidR="00037DC5">
              <w:rPr>
                <w:rFonts w:ascii="Times New Roman" w:hAnsi="Times New Roman" w:cs="Times New Roman"/>
                <w:szCs w:val="21"/>
              </w:rPr>
              <w:t>.</w:t>
            </w:r>
          </w:p>
        </w:tc>
        <w:tc>
          <w:tcPr>
            <w:tcW w:w="1337" w:type="dxa"/>
            <w:noWrap/>
            <w:hideMark/>
          </w:tcPr>
          <w:p w14:paraId="6A714B80" w14:textId="71484715" w:rsidR="00BD663E" w:rsidRPr="007A767F" w:rsidRDefault="00430CD5"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NE.Ref.{2B699A8E-86EB-4036-9AE5-75298691F2E3}</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27,28,33,35-38</w:t>
            </w:r>
            <w:r>
              <w:rPr>
                <w:rFonts w:ascii="Times New Roman" w:hAnsi="Times New Roman" w:cs="Times New Roman"/>
                <w:szCs w:val="21"/>
              </w:rPr>
              <w:fldChar w:fldCharType="end"/>
            </w:r>
          </w:p>
        </w:tc>
      </w:tr>
      <w:tr w:rsidR="00BD663E" w:rsidRPr="007A767F" w14:paraId="2359EC74" w14:textId="77777777" w:rsidTr="00464613">
        <w:trPr>
          <w:trHeight w:val="2340"/>
        </w:trPr>
        <w:tc>
          <w:tcPr>
            <w:tcW w:w="1129" w:type="dxa"/>
            <w:vMerge w:val="restart"/>
            <w:noWrap/>
            <w:hideMark/>
          </w:tcPr>
          <w:p w14:paraId="694740D4"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Human</w:t>
            </w:r>
          </w:p>
        </w:tc>
        <w:tc>
          <w:tcPr>
            <w:tcW w:w="1985" w:type="dxa"/>
            <w:hideMark/>
          </w:tcPr>
          <w:p w14:paraId="6D8EEA77" w14:textId="68806B0A"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 xml:space="preserve">Adipic acid and glyoxal production </w:t>
            </w:r>
            <w:r w:rsidRPr="007A767F">
              <w:rPr>
                <w:rFonts w:ascii="Times New Roman" w:hAnsi="Times New Roman" w:cs="Times New Roman"/>
                <w:szCs w:val="21"/>
              </w:rPr>
              <w:br/>
            </w:r>
            <w:r w:rsidR="00882ADD">
              <w:rPr>
                <w:rFonts w:ascii="Times New Roman" w:hAnsi="Times New Roman" w:cs="Times New Roman"/>
                <w:szCs w:val="21"/>
              </w:rPr>
              <w:t>/</w:t>
            </w:r>
            <w:r w:rsidRPr="007A767F">
              <w:rPr>
                <w:rFonts w:ascii="Times New Roman" w:hAnsi="Times New Roman" w:cs="Times New Roman"/>
                <w:szCs w:val="21"/>
              </w:rPr>
              <w:t>Catalytic or thermal reduction</w:t>
            </w:r>
          </w:p>
        </w:tc>
        <w:tc>
          <w:tcPr>
            <w:tcW w:w="3780" w:type="dxa"/>
            <w:hideMark/>
          </w:tcPr>
          <w:p w14:paraId="1EC5D530"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Catalytic reduction (or even reclamation of N</w:t>
            </w:r>
            <w:r w:rsidRPr="000A1A73">
              <w:rPr>
                <w:rFonts w:ascii="Times New Roman" w:hAnsi="Times New Roman" w:cs="Times New Roman"/>
                <w:szCs w:val="21"/>
                <w:vertAlign w:val="subscript"/>
              </w:rPr>
              <w:t>2</w:t>
            </w:r>
            <w:r w:rsidRPr="007A767F">
              <w:rPr>
                <w:rFonts w:ascii="Times New Roman" w:hAnsi="Times New Roman" w:cs="Times New Roman"/>
                <w:szCs w:val="21"/>
              </w:rPr>
              <w:t>O back into the nitric acid production stream) has been described as a way to remove 95% of the N</w:t>
            </w:r>
            <w:r w:rsidRPr="000A1A73">
              <w:rPr>
                <w:rFonts w:ascii="Times New Roman" w:hAnsi="Times New Roman" w:cs="Times New Roman"/>
                <w:szCs w:val="21"/>
                <w:vertAlign w:val="subscript"/>
              </w:rPr>
              <w:t>2</w:t>
            </w:r>
            <w:r w:rsidRPr="007A767F">
              <w:rPr>
                <w:rFonts w:ascii="Times New Roman" w:hAnsi="Times New Roman" w:cs="Times New Roman"/>
                <w:szCs w:val="21"/>
              </w:rPr>
              <w:t>O emissions (de Soete, 1993; de Beer et al., 2001).</w:t>
            </w:r>
          </w:p>
        </w:tc>
        <w:tc>
          <w:tcPr>
            <w:tcW w:w="1748" w:type="dxa"/>
            <w:noWrap/>
            <w:hideMark/>
          </w:tcPr>
          <w:p w14:paraId="269052F4"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95%</w:t>
            </w:r>
          </w:p>
        </w:tc>
        <w:tc>
          <w:tcPr>
            <w:tcW w:w="4205" w:type="dxa"/>
            <w:hideMark/>
          </w:tcPr>
          <w:p w14:paraId="09CB1D2E" w14:textId="0B1A75F4"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Cost range 15 €/ton Adipic acid product   44€/t N</w:t>
            </w:r>
            <w:r w:rsidRPr="00B12D8B">
              <w:rPr>
                <w:rFonts w:ascii="Times New Roman" w:hAnsi="Times New Roman" w:cs="Times New Roman"/>
                <w:szCs w:val="21"/>
                <w:vertAlign w:val="subscript"/>
              </w:rPr>
              <w:t>2</w:t>
            </w:r>
            <w:r w:rsidRPr="007A767F">
              <w:rPr>
                <w:rFonts w:ascii="Times New Roman" w:hAnsi="Times New Roman" w:cs="Times New Roman"/>
                <w:szCs w:val="21"/>
              </w:rPr>
              <w:t>O</w:t>
            </w:r>
            <w:r w:rsidR="00F24F01">
              <w:rPr>
                <w:rFonts w:ascii="Times New Roman" w:hAnsi="Times New Roman" w:cs="Times New Roman"/>
                <w:szCs w:val="21"/>
              </w:rPr>
              <w:t>.</w:t>
            </w:r>
            <w:r w:rsidRPr="007A767F">
              <w:rPr>
                <w:rFonts w:ascii="Times New Roman" w:hAnsi="Times New Roman" w:cs="Times New Roman"/>
                <w:szCs w:val="21"/>
              </w:rPr>
              <w:br/>
              <w:t xml:space="preserve">Cost information provided for catalytic reduction by de Beer et al. (2001) allows </w:t>
            </w:r>
            <w:r>
              <w:rPr>
                <w:rFonts w:ascii="Times New Roman" w:hAnsi="Times New Roman" w:cs="Times New Roman"/>
                <w:szCs w:val="21"/>
              </w:rPr>
              <w:t>separating</w:t>
            </w:r>
            <w:r w:rsidRPr="007A767F">
              <w:rPr>
                <w:rFonts w:ascii="Times New Roman" w:hAnsi="Times New Roman" w:cs="Times New Roman"/>
                <w:szCs w:val="21"/>
              </w:rPr>
              <w:t xml:space="preserve"> costs for investment (80.5 €/ton produced annually at a lifetime of 15 years and running costs (8.2 €/ton), which converts into 18 €-cents per t CO</w:t>
            </w:r>
            <w:r w:rsidRPr="00B12D8B">
              <w:rPr>
                <w:rFonts w:ascii="Times New Roman" w:hAnsi="Times New Roman" w:cs="Times New Roman"/>
                <w:szCs w:val="21"/>
                <w:vertAlign w:val="subscript"/>
              </w:rPr>
              <w:t>2</w:t>
            </w:r>
            <w:r w:rsidRPr="007A767F">
              <w:rPr>
                <w:rFonts w:ascii="Times New Roman" w:hAnsi="Times New Roman" w:cs="Times New Roman"/>
                <w:szCs w:val="21"/>
              </w:rPr>
              <w:t>-eq saved making it one of the most cost-effective options to reduce greenhouse gases (all in €-values as of 2013).</w:t>
            </w:r>
          </w:p>
        </w:tc>
        <w:tc>
          <w:tcPr>
            <w:tcW w:w="1337" w:type="dxa"/>
            <w:noWrap/>
            <w:hideMark/>
          </w:tcPr>
          <w:p w14:paraId="502B2C93" w14:textId="79013E17" w:rsidR="00BD663E" w:rsidRPr="007A767F" w:rsidRDefault="002B5A93"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NE.Ref.{A0FD689B-9400-483A-AC6F-4A0668E391BA}</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39-42</w:t>
            </w:r>
            <w:r>
              <w:rPr>
                <w:rFonts w:ascii="Times New Roman" w:hAnsi="Times New Roman" w:cs="Times New Roman"/>
                <w:szCs w:val="21"/>
              </w:rPr>
              <w:fldChar w:fldCharType="end"/>
            </w:r>
          </w:p>
        </w:tc>
      </w:tr>
      <w:tr w:rsidR="00BD663E" w:rsidRPr="007A767F" w14:paraId="6584BCE4" w14:textId="77777777" w:rsidTr="00F45B1F">
        <w:trPr>
          <w:trHeight w:val="2690"/>
        </w:trPr>
        <w:tc>
          <w:tcPr>
            <w:tcW w:w="1129" w:type="dxa"/>
            <w:vMerge/>
            <w:hideMark/>
          </w:tcPr>
          <w:p w14:paraId="28B9DB45" w14:textId="77777777" w:rsidR="00BD663E" w:rsidRPr="007A767F" w:rsidRDefault="00BD663E" w:rsidP="00262D5E">
            <w:pPr>
              <w:rPr>
                <w:rFonts w:ascii="Times New Roman" w:hAnsi="Times New Roman" w:cs="Times New Roman"/>
                <w:szCs w:val="21"/>
              </w:rPr>
            </w:pPr>
          </w:p>
        </w:tc>
        <w:tc>
          <w:tcPr>
            <w:tcW w:w="1985" w:type="dxa"/>
            <w:hideMark/>
          </w:tcPr>
          <w:p w14:paraId="7D1DA0A8" w14:textId="2869322B"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Nitric acid production/Caprolactam production</w:t>
            </w:r>
            <w:r w:rsidRPr="007A767F">
              <w:rPr>
                <w:rFonts w:ascii="Times New Roman" w:hAnsi="Times New Roman" w:cs="Times New Roman"/>
                <w:szCs w:val="21"/>
              </w:rPr>
              <w:br/>
              <w:t xml:space="preserve">Catalytic or thermal reduction </w:t>
            </w:r>
          </w:p>
        </w:tc>
        <w:tc>
          <w:tcPr>
            <w:tcW w:w="3780" w:type="dxa"/>
            <w:hideMark/>
          </w:tcPr>
          <w:p w14:paraId="74A94EE1" w14:textId="0AADA3D5"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Catalytic reduction may, independently or together with abatement of the air pollutant NO</w:t>
            </w:r>
            <w:r w:rsidRPr="00B6423E">
              <w:rPr>
                <w:rFonts w:ascii="Times New Roman" w:hAnsi="Times New Roman" w:cs="Times New Roman"/>
                <w:szCs w:val="21"/>
                <w:vertAlign w:val="subscript"/>
              </w:rPr>
              <w:t>2</w:t>
            </w:r>
            <w:r w:rsidRPr="007A767F">
              <w:rPr>
                <w:rFonts w:ascii="Times New Roman" w:hAnsi="Times New Roman" w:cs="Times New Roman"/>
                <w:szCs w:val="21"/>
              </w:rPr>
              <w:t>, reduce emissions. Following Kuiper (2001) 80% of N</w:t>
            </w:r>
            <w:r w:rsidRPr="00B6423E">
              <w:rPr>
                <w:rFonts w:ascii="Times New Roman" w:hAnsi="Times New Roman" w:cs="Times New Roman"/>
                <w:szCs w:val="21"/>
                <w:vertAlign w:val="subscript"/>
              </w:rPr>
              <w:t>2</w:t>
            </w:r>
            <w:r w:rsidRPr="007A767F">
              <w:rPr>
                <w:rFonts w:ascii="Times New Roman" w:hAnsi="Times New Roman" w:cs="Times New Roman"/>
                <w:szCs w:val="21"/>
              </w:rPr>
              <w:t>O emissions can be abated.</w:t>
            </w:r>
          </w:p>
        </w:tc>
        <w:tc>
          <w:tcPr>
            <w:tcW w:w="1748" w:type="dxa"/>
            <w:noWrap/>
            <w:hideMark/>
          </w:tcPr>
          <w:p w14:paraId="1E4405B3"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80%</w:t>
            </w:r>
          </w:p>
        </w:tc>
        <w:tc>
          <w:tcPr>
            <w:tcW w:w="4205" w:type="dxa"/>
            <w:hideMark/>
          </w:tcPr>
          <w:p w14:paraId="329B7686" w14:textId="242EFCC5"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Cost range 0.72 €/ton Nitric acid product   130€/t N</w:t>
            </w:r>
            <w:r w:rsidRPr="007947CC">
              <w:rPr>
                <w:rFonts w:ascii="Times New Roman" w:hAnsi="Times New Roman" w:cs="Times New Roman"/>
                <w:szCs w:val="21"/>
                <w:vertAlign w:val="subscript"/>
              </w:rPr>
              <w:t>2</w:t>
            </w:r>
            <w:r w:rsidRPr="007A767F">
              <w:rPr>
                <w:rFonts w:ascii="Times New Roman" w:hAnsi="Times New Roman" w:cs="Times New Roman"/>
                <w:szCs w:val="21"/>
              </w:rPr>
              <w:t>O</w:t>
            </w:r>
            <w:r w:rsidR="007947CC">
              <w:rPr>
                <w:rFonts w:ascii="Times New Roman" w:hAnsi="Times New Roman" w:cs="Times New Roman"/>
                <w:szCs w:val="21"/>
              </w:rPr>
              <w:t xml:space="preserve">. </w:t>
            </w:r>
            <w:r w:rsidRPr="007A767F">
              <w:rPr>
                <w:rFonts w:ascii="Times New Roman" w:hAnsi="Times New Roman" w:cs="Times New Roman"/>
                <w:szCs w:val="21"/>
              </w:rPr>
              <w:t>Costs of abatement have been reported for the first stage of catalytic reduction removing 80% of the emissions (Kuiper, 2001). With a lifetime of 15 years, investments of € 1.3 per ton produced annually are required with running costs amounting to € 0.6 per ton produced.</w:t>
            </w:r>
          </w:p>
        </w:tc>
        <w:tc>
          <w:tcPr>
            <w:tcW w:w="1337" w:type="dxa"/>
            <w:noWrap/>
            <w:hideMark/>
          </w:tcPr>
          <w:p w14:paraId="111ECBFF" w14:textId="333BF077" w:rsidR="00BD663E" w:rsidRPr="007A767F" w:rsidRDefault="00654BDB"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NE.Ref.{7E3EADCF-EE46-47C9-886B-B7D92C1BEF39}</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39,43</w:t>
            </w:r>
            <w:r>
              <w:rPr>
                <w:rFonts w:ascii="Times New Roman" w:hAnsi="Times New Roman" w:cs="Times New Roman"/>
                <w:szCs w:val="21"/>
              </w:rPr>
              <w:fldChar w:fldCharType="end"/>
            </w:r>
          </w:p>
        </w:tc>
      </w:tr>
      <w:tr w:rsidR="00BD663E" w:rsidRPr="007A767F" w14:paraId="39AC537C" w14:textId="77777777" w:rsidTr="00464613">
        <w:trPr>
          <w:trHeight w:val="405"/>
        </w:trPr>
        <w:tc>
          <w:tcPr>
            <w:tcW w:w="1129" w:type="dxa"/>
            <w:vMerge/>
            <w:hideMark/>
          </w:tcPr>
          <w:p w14:paraId="304F6D11" w14:textId="77777777" w:rsidR="00BD663E" w:rsidRPr="007A767F" w:rsidRDefault="00BD663E" w:rsidP="00262D5E">
            <w:pPr>
              <w:rPr>
                <w:rFonts w:ascii="Times New Roman" w:hAnsi="Times New Roman" w:cs="Times New Roman"/>
                <w:szCs w:val="21"/>
              </w:rPr>
            </w:pPr>
          </w:p>
        </w:tc>
        <w:tc>
          <w:tcPr>
            <w:tcW w:w="1985" w:type="dxa"/>
            <w:hideMark/>
          </w:tcPr>
          <w:p w14:paraId="7217F0C7"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Reduced N</w:t>
            </w:r>
            <w:r w:rsidRPr="007947CC">
              <w:rPr>
                <w:rFonts w:ascii="Times New Roman" w:hAnsi="Times New Roman" w:cs="Times New Roman"/>
                <w:szCs w:val="21"/>
                <w:vertAlign w:val="subscript"/>
              </w:rPr>
              <w:t>2</w:t>
            </w:r>
            <w:r w:rsidRPr="007A767F">
              <w:rPr>
                <w:rFonts w:ascii="Times New Roman" w:hAnsi="Times New Roman" w:cs="Times New Roman"/>
                <w:szCs w:val="21"/>
              </w:rPr>
              <w:t>O application</w:t>
            </w:r>
          </w:p>
        </w:tc>
        <w:tc>
          <w:tcPr>
            <w:tcW w:w="3780" w:type="dxa"/>
            <w:noWrap/>
            <w:hideMark/>
          </w:tcPr>
          <w:p w14:paraId="1B7CE6B3" w14:textId="77777777" w:rsidR="00BD663E" w:rsidRPr="007A767F" w:rsidRDefault="00BD663E" w:rsidP="00037DC5">
            <w:pPr>
              <w:jc w:val="left"/>
              <w:rPr>
                <w:rFonts w:ascii="Times New Roman" w:hAnsi="Times New Roman" w:cs="Times New Roman"/>
                <w:szCs w:val="21"/>
              </w:rPr>
            </w:pPr>
          </w:p>
        </w:tc>
        <w:tc>
          <w:tcPr>
            <w:tcW w:w="1748" w:type="dxa"/>
            <w:noWrap/>
            <w:hideMark/>
          </w:tcPr>
          <w:p w14:paraId="21AB23CA" w14:textId="39A3C6B1"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20%–34%</w:t>
            </w:r>
          </w:p>
        </w:tc>
        <w:tc>
          <w:tcPr>
            <w:tcW w:w="4205" w:type="dxa"/>
            <w:noWrap/>
            <w:hideMark/>
          </w:tcPr>
          <w:p w14:paraId="3D88D027"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0 € / person</w:t>
            </w:r>
          </w:p>
        </w:tc>
        <w:tc>
          <w:tcPr>
            <w:tcW w:w="1337" w:type="dxa"/>
            <w:noWrap/>
            <w:hideMark/>
          </w:tcPr>
          <w:p w14:paraId="44A644DB" w14:textId="578A9FD4" w:rsidR="00BD663E" w:rsidRPr="007A767F" w:rsidRDefault="001531BA"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NE.Ref.{FB5C98A0-FC7F-4DD1-8709-E1D42C5487D2}</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39</w:t>
            </w:r>
            <w:r>
              <w:rPr>
                <w:rFonts w:ascii="Times New Roman" w:hAnsi="Times New Roman" w:cs="Times New Roman"/>
                <w:szCs w:val="21"/>
              </w:rPr>
              <w:fldChar w:fldCharType="end"/>
            </w:r>
          </w:p>
        </w:tc>
      </w:tr>
      <w:tr w:rsidR="00BD663E" w:rsidRPr="007A767F" w14:paraId="30C81400" w14:textId="77777777" w:rsidTr="00464613">
        <w:trPr>
          <w:trHeight w:val="600"/>
        </w:trPr>
        <w:tc>
          <w:tcPr>
            <w:tcW w:w="1129" w:type="dxa"/>
            <w:vMerge/>
            <w:hideMark/>
          </w:tcPr>
          <w:p w14:paraId="230B924B" w14:textId="77777777" w:rsidR="00BD663E" w:rsidRPr="007A767F" w:rsidRDefault="00BD663E" w:rsidP="00262D5E">
            <w:pPr>
              <w:rPr>
                <w:rFonts w:ascii="Times New Roman" w:hAnsi="Times New Roman" w:cs="Times New Roman"/>
                <w:szCs w:val="21"/>
              </w:rPr>
            </w:pPr>
          </w:p>
        </w:tc>
        <w:tc>
          <w:tcPr>
            <w:tcW w:w="1985" w:type="dxa"/>
            <w:hideMark/>
          </w:tcPr>
          <w:p w14:paraId="0DF7FD59"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Further N</w:t>
            </w:r>
            <w:r w:rsidRPr="00B752EB">
              <w:rPr>
                <w:rFonts w:ascii="Times New Roman" w:hAnsi="Times New Roman" w:cs="Times New Roman"/>
                <w:szCs w:val="21"/>
                <w:vertAlign w:val="subscript"/>
              </w:rPr>
              <w:t>2</w:t>
            </w:r>
            <w:r w:rsidRPr="007A767F">
              <w:rPr>
                <w:rFonts w:ascii="Times New Roman" w:hAnsi="Times New Roman" w:cs="Times New Roman"/>
                <w:szCs w:val="21"/>
              </w:rPr>
              <w:t>O reduction in combination with other (liquid) anesthetics</w:t>
            </w:r>
          </w:p>
        </w:tc>
        <w:tc>
          <w:tcPr>
            <w:tcW w:w="3780" w:type="dxa"/>
            <w:noWrap/>
            <w:hideMark/>
          </w:tcPr>
          <w:p w14:paraId="7DBEF859" w14:textId="5F5EBFF7" w:rsidR="00BD663E" w:rsidRPr="007A767F" w:rsidRDefault="009A4B14" w:rsidP="00037DC5">
            <w:pPr>
              <w:jc w:val="left"/>
              <w:rPr>
                <w:rFonts w:ascii="Times New Roman" w:hAnsi="Times New Roman" w:cs="Times New Roman"/>
                <w:szCs w:val="21"/>
              </w:rPr>
            </w:pPr>
            <w:r>
              <w:rPr>
                <w:rFonts w:ascii="Times New Roman" w:hAnsi="Times New Roman" w:cs="Times New Roman"/>
                <w:szCs w:val="21"/>
              </w:rPr>
              <w:t>U</w:t>
            </w:r>
            <w:r w:rsidR="00BD663E" w:rsidRPr="007A767F">
              <w:rPr>
                <w:rFonts w:ascii="Times New Roman" w:hAnsi="Times New Roman" w:cs="Times New Roman"/>
                <w:szCs w:val="21"/>
              </w:rPr>
              <w:t>sing N</w:t>
            </w:r>
            <w:r w:rsidR="00BD663E" w:rsidRPr="00861FF0">
              <w:rPr>
                <w:rFonts w:ascii="Times New Roman" w:hAnsi="Times New Roman" w:cs="Times New Roman"/>
                <w:szCs w:val="21"/>
                <w:vertAlign w:val="subscript"/>
              </w:rPr>
              <w:t>2</w:t>
            </w:r>
            <w:r w:rsidR="00BD663E" w:rsidRPr="007A767F">
              <w:rPr>
                <w:rFonts w:ascii="Times New Roman" w:hAnsi="Times New Roman" w:cs="Times New Roman"/>
                <w:szCs w:val="21"/>
              </w:rPr>
              <w:t xml:space="preserve">O as </w:t>
            </w:r>
            <w:r w:rsidR="00BD663E">
              <w:rPr>
                <w:rFonts w:ascii="Times New Roman" w:hAnsi="Times New Roman" w:cs="Times New Roman"/>
                <w:szCs w:val="21"/>
              </w:rPr>
              <w:t xml:space="preserve">an </w:t>
            </w:r>
            <w:r w:rsidR="00BD663E" w:rsidRPr="007A767F">
              <w:rPr>
                <w:rFonts w:ascii="Times New Roman" w:hAnsi="Times New Roman" w:cs="Times New Roman"/>
                <w:szCs w:val="21"/>
              </w:rPr>
              <w:t>anesthetic in combination with other medication</w:t>
            </w:r>
            <w:r w:rsidR="00861FF0">
              <w:rPr>
                <w:rFonts w:ascii="Times New Roman" w:hAnsi="Times New Roman" w:cs="Times New Roman"/>
                <w:szCs w:val="21"/>
              </w:rPr>
              <w:t>.</w:t>
            </w:r>
          </w:p>
        </w:tc>
        <w:tc>
          <w:tcPr>
            <w:tcW w:w="1748" w:type="dxa"/>
            <w:noWrap/>
            <w:hideMark/>
          </w:tcPr>
          <w:p w14:paraId="224A774E"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53%</w:t>
            </w:r>
            <w:r w:rsidRPr="007A767F">
              <w:rPr>
                <w:rFonts w:ascii="Times New Roman" w:eastAsia="微软雅黑" w:hAnsi="Times New Roman" w:cs="Times New Roman"/>
                <w:szCs w:val="21"/>
              </w:rPr>
              <w:t>−</w:t>
            </w:r>
            <w:r w:rsidRPr="007A767F">
              <w:rPr>
                <w:rFonts w:ascii="Times New Roman" w:hAnsi="Times New Roman" w:cs="Times New Roman"/>
                <w:szCs w:val="21"/>
              </w:rPr>
              <w:t>68%</w:t>
            </w:r>
          </w:p>
        </w:tc>
        <w:tc>
          <w:tcPr>
            <w:tcW w:w="4205" w:type="dxa"/>
            <w:hideMark/>
          </w:tcPr>
          <w:p w14:paraId="1DCFA050" w14:textId="79DC40DD"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 xml:space="preserve">While cost information is </w:t>
            </w:r>
            <w:r w:rsidR="0058408B" w:rsidRPr="0058408B">
              <w:rPr>
                <w:rFonts w:ascii="Times New Roman" w:hAnsi="Times New Roman" w:cs="Times New Roman"/>
                <w:szCs w:val="21"/>
              </w:rPr>
              <w:t>unavailable</w:t>
            </w:r>
            <w:r w:rsidR="0058408B">
              <w:rPr>
                <w:rFonts w:ascii="Times New Roman" w:hAnsi="Times New Roman" w:cs="Times New Roman"/>
                <w:szCs w:val="21"/>
              </w:rPr>
              <w:t>,</w:t>
            </w:r>
            <w:r w:rsidRPr="007A767F">
              <w:rPr>
                <w:rFonts w:ascii="Times New Roman" w:hAnsi="Times New Roman" w:cs="Times New Roman"/>
                <w:szCs w:val="21"/>
              </w:rPr>
              <w:t xml:space="preserve"> we assume that this measure is done primarily for medical purposes and therefore no </w:t>
            </w:r>
            <w:r>
              <w:rPr>
                <w:rFonts w:ascii="Times New Roman" w:hAnsi="Times New Roman" w:cs="Times New Roman"/>
                <w:szCs w:val="21"/>
              </w:rPr>
              <w:t>climate-related</w:t>
            </w:r>
            <w:r w:rsidRPr="007A767F">
              <w:rPr>
                <w:rFonts w:ascii="Times New Roman" w:hAnsi="Times New Roman" w:cs="Times New Roman"/>
                <w:szCs w:val="21"/>
              </w:rPr>
              <w:t xml:space="preserve"> costs should be accounted for.</w:t>
            </w:r>
          </w:p>
        </w:tc>
        <w:tc>
          <w:tcPr>
            <w:tcW w:w="1337" w:type="dxa"/>
            <w:noWrap/>
            <w:hideMark/>
          </w:tcPr>
          <w:p w14:paraId="4145E0A6" w14:textId="7D59FEF9" w:rsidR="00BD663E" w:rsidRPr="007A767F" w:rsidRDefault="001531BA"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NE.Ref.{7CEC0520-FBA5-4821-9B00-1EE77025ADD5}</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39</w:t>
            </w:r>
            <w:r>
              <w:rPr>
                <w:rFonts w:ascii="Times New Roman" w:hAnsi="Times New Roman" w:cs="Times New Roman"/>
                <w:szCs w:val="21"/>
              </w:rPr>
              <w:fldChar w:fldCharType="end"/>
            </w:r>
          </w:p>
        </w:tc>
      </w:tr>
      <w:tr w:rsidR="00BD663E" w:rsidRPr="007A767F" w14:paraId="0EE659D3" w14:textId="77777777" w:rsidTr="00464613">
        <w:trPr>
          <w:trHeight w:val="1500"/>
        </w:trPr>
        <w:tc>
          <w:tcPr>
            <w:tcW w:w="1129" w:type="dxa"/>
            <w:vMerge/>
            <w:hideMark/>
          </w:tcPr>
          <w:p w14:paraId="06B419B9" w14:textId="77777777" w:rsidR="00BD663E" w:rsidRPr="007A767F" w:rsidRDefault="00BD663E" w:rsidP="00262D5E">
            <w:pPr>
              <w:rPr>
                <w:rFonts w:ascii="Times New Roman" w:hAnsi="Times New Roman" w:cs="Times New Roman"/>
                <w:szCs w:val="21"/>
              </w:rPr>
            </w:pPr>
          </w:p>
        </w:tc>
        <w:tc>
          <w:tcPr>
            <w:tcW w:w="1985" w:type="dxa"/>
            <w:hideMark/>
          </w:tcPr>
          <w:p w14:paraId="464B79E4"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Replace N</w:t>
            </w:r>
            <w:r w:rsidRPr="00B752EB">
              <w:rPr>
                <w:rFonts w:ascii="Times New Roman" w:hAnsi="Times New Roman" w:cs="Times New Roman"/>
                <w:szCs w:val="21"/>
                <w:vertAlign w:val="subscript"/>
              </w:rPr>
              <w:t>2</w:t>
            </w:r>
            <w:r w:rsidRPr="007A767F">
              <w:rPr>
                <w:rFonts w:ascii="Times New Roman" w:hAnsi="Times New Roman" w:cs="Times New Roman"/>
                <w:szCs w:val="21"/>
              </w:rPr>
              <w:t xml:space="preserve">O with </w:t>
            </w:r>
            <w:r>
              <w:rPr>
                <w:rFonts w:ascii="Times New Roman" w:hAnsi="Times New Roman" w:cs="Times New Roman"/>
                <w:szCs w:val="21"/>
              </w:rPr>
              <w:t xml:space="preserve">an </w:t>
            </w:r>
            <w:r w:rsidRPr="007A767F">
              <w:rPr>
                <w:rFonts w:ascii="Times New Roman" w:hAnsi="Times New Roman" w:cs="Times New Roman"/>
                <w:szCs w:val="21"/>
              </w:rPr>
              <w:t xml:space="preserve">alternative: </w:t>
            </w:r>
            <w:proofErr w:type="gramStart"/>
            <w:r w:rsidRPr="007A767F">
              <w:rPr>
                <w:rFonts w:ascii="Times New Roman" w:hAnsi="Times New Roman" w:cs="Times New Roman"/>
                <w:szCs w:val="21"/>
              </w:rPr>
              <w:t>e.g.</w:t>
            </w:r>
            <w:proofErr w:type="gramEnd"/>
            <w:r w:rsidRPr="007A767F">
              <w:rPr>
                <w:rFonts w:ascii="Times New Roman" w:hAnsi="Times New Roman" w:cs="Times New Roman"/>
                <w:szCs w:val="21"/>
              </w:rPr>
              <w:t xml:space="preserve"> Xe</w:t>
            </w:r>
          </w:p>
        </w:tc>
        <w:tc>
          <w:tcPr>
            <w:tcW w:w="3780" w:type="dxa"/>
            <w:hideMark/>
          </w:tcPr>
          <w:p w14:paraId="588FF5B2"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Even the remaining emissions can be fully removed if N</w:t>
            </w:r>
            <w:r w:rsidRPr="00B752EB">
              <w:rPr>
                <w:rFonts w:ascii="Times New Roman" w:hAnsi="Times New Roman" w:cs="Times New Roman"/>
                <w:szCs w:val="21"/>
                <w:vertAlign w:val="subscript"/>
              </w:rPr>
              <w:t>2</w:t>
            </w:r>
            <w:r w:rsidRPr="007A767F">
              <w:rPr>
                <w:rFonts w:ascii="Times New Roman" w:hAnsi="Times New Roman" w:cs="Times New Roman"/>
                <w:szCs w:val="21"/>
              </w:rPr>
              <w:t xml:space="preserve">O is replaced: </w:t>
            </w:r>
            <w:r w:rsidRPr="007A767F">
              <w:rPr>
                <w:rFonts w:ascii="Times New Roman" w:hAnsi="Times New Roman" w:cs="Times New Roman"/>
                <w:szCs w:val="21"/>
              </w:rPr>
              <w:br/>
              <w:t>Nakata et al. (1999) discuss and provide cost information on full replacement by Xenon gas.</w:t>
            </w:r>
          </w:p>
        </w:tc>
        <w:tc>
          <w:tcPr>
            <w:tcW w:w="1748" w:type="dxa"/>
            <w:noWrap/>
            <w:hideMark/>
          </w:tcPr>
          <w:p w14:paraId="25D18DA6"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100%</w:t>
            </w:r>
          </w:p>
        </w:tc>
        <w:tc>
          <w:tcPr>
            <w:tcW w:w="4205" w:type="dxa"/>
            <w:hideMark/>
          </w:tcPr>
          <w:p w14:paraId="7333E6ED" w14:textId="112BD77A"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12€ / inhabitant 200,000€/t N</w:t>
            </w:r>
            <w:r w:rsidRPr="00B752EB">
              <w:rPr>
                <w:rFonts w:ascii="Times New Roman" w:hAnsi="Times New Roman" w:cs="Times New Roman"/>
                <w:szCs w:val="21"/>
                <w:vertAlign w:val="subscript"/>
              </w:rPr>
              <w:t>2</w:t>
            </w:r>
            <w:r w:rsidRPr="007A767F">
              <w:rPr>
                <w:rFonts w:ascii="Times New Roman" w:hAnsi="Times New Roman" w:cs="Times New Roman"/>
                <w:szCs w:val="21"/>
              </w:rPr>
              <w:t>O</w:t>
            </w:r>
            <w:r w:rsidR="00F24F01">
              <w:rPr>
                <w:rFonts w:ascii="Times New Roman" w:hAnsi="Times New Roman" w:cs="Times New Roman"/>
                <w:szCs w:val="21"/>
              </w:rPr>
              <w:t>.</w:t>
            </w:r>
            <w:r w:rsidRPr="007A767F">
              <w:rPr>
                <w:rFonts w:ascii="Times New Roman" w:hAnsi="Times New Roman" w:cs="Times New Roman"/>
                <w:szCs w:val="21"/>
              </w:rPr>
              <w:br/>
              <w:t>Nakata et al. (1999) discuss and provide cost information on full replacement by Xenon gas. This being clearly a high-cost measure (200 €/kg N</w:t>
            </w:r>
            <w:r w:rsidRPr="00B752EB">
              <w:rPr>
                <w:rFonts w:ascii="Times New Roman" w:hAnsi="Times New Roman" w:cs="Times New Roman"/>
                <w:szCs w:val="21"/>
                <w:vertAlign w:val="subscript"/>
              </w:rPr>
              <w:t>2</w:t>
            </w:r>
            <w:r w:rsidRPr="007A767F">
              <w:rPr>
                <w:rFonts w:ascii="Times New Roman" w:hAnsi="Times New Roman" w:cs="Times New Roman"/>
                <w:szCs w:val="21"/>
              </w:rPr>
              <w:t xml:space="preserve">O originally emitted translates into 12€ / inhabitant, </w:t>
            </w:r>
            <w:r>
              <w:rPr>
                <w:rFonts w:ascii="Times New Roman" w:hAnsi="Times New Roman" w:cs="Times New Roman"/>
                <w:szCs w:val="21"/>
              </w:rPr>
              <w:t>a figure</w:t>
            </w:r>
            <w:r w:rsidRPr="007A767F">
              <w:rPr>
                <w:rFonts w:ascii="Times New Roman" w:hAnsi="Times New Roman" w:cs="Times New Roman"/>
                <w:szCs w:val="21"/>
              </w:rPr>
              <w:t xml:space="preserve"> that is scaled down with hospital beds for countries operating less ideal health systems) we still keep it as an option.</w:t>
            </w:r>
          </w:p>
        </w:tc>
        <w:tc>
          <w:tcPr>
            <w:tcW w:w="1337" w:type="dxa"/>
            <w:noWrap/>
            <w:hideMark/>
          </w:tcPr>
          <w:p w14:paraId="292F1932" w14:textId="1F0E996B" w:rsidR="00BD663E" w:rsidRPr="007A767F" w:rsidRDefault="007C79DB"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NE.Ref.{F3FC2359-C07B-427E-9590-5E9B6B96B493}</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44</w:t>
            </w:r>
            <w:r>
              <w:rPr>
                <w:rFonts w:ascii="Times New Roman" w:hAnsi="Times New Roman" w:cs="Times New Roman"/>
                <w:szCs w:val="21"/>
              </w:rPr>
              <w:fldChar w:fldCharType="end"/>
            </w:r>
          </w:p>
        </w:tc>
      </w:tr>
      <w:tr w:rsidR="00BD663E" w:rsidRPr="007A767F" w14:paraId="484D812C" w14:textId="77777777" w:rsidTr="00464613">
        <w:trPr>
          <w:trHeight w:val="1500"/>
        </w:trPr>
        <w:tc>
          <w:tcPr>
            <w:tcW w:w="1129" w:type="dxa"/>
            <w:vMerge/>
            <w:hideMark/>
          </w:tcPr>
          <w:p w14:paraId="3610B225" w14:textId="77777777" w:rsidR="00BD663E" w:rsidRPr="007A767F" w:rsidRDefault="00BD663E" w:rsidP="00262D5E">
            <w:pPr>
              <w:rPr>
                <w:rFonts w:ascii="Times New Roman" w:hAnsi="Times New Roman" w:cs="Times New Roman"/>
                <w:szCs w:val="21"/>
              </w:rPr>
            </w:pPr>
          </w:p>
        </w:tc>
        <w:tc>
          <w:tcPr>
            <w:tcW w:w="1985" w:type="dxa"/>
            <w:hideMark/>
          </w:tcPr>
          <w:p w14:paraId="398EFBA6"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Process optimization to increase the N</w:t>
            </w:r>
            <w:r w:rsidRPr="00B752EB">
              <w:rPr>
                <w:rFonts w:ascii="Times New Roman" w:hAnsi="Times New Roman" w:cs="Times New Roman"/>
                <w:szCs w:val="21"/>
                <w:vertAlign w:val="subscript"/>
              </w:rPr>
              <w:t>2</w:t>
            </w:r>
            <w:r w:rsidRPr="007A767F">
              <w:rPr>
                <w:rFonts w:ascii="Times New Roman" w:hAnsi="Times New Roman" w:cs="Times New Roman"/>
                <w:szCs w:val="21"/>
              </w:rPr>
              <w:t>/N</w:t>
            </w:r>
            <w:r w:rsidRPr="00B752EB">
              <w:rPr>
                <w:rFonts w:ascii="Times New Roman" w:hAnsi="Times New Roman" w:cs="Times New Roman"/>
                <w:szCs w:val="21"/>
                <w:vertAlign w:val="subscript"/>
              </w:rPr>
              <w:t>2</w:t>
            </w:r>
            <w:r w:rsidRPr="007A767F">
              <w:rPr>
                <w:rFonts w:ascii="Times New Roman" w:hAnsi="Times New Roman" w:cs="Times New Roman"/>
                <w:szCs w:val="21"/>
              </w:rPr>
              <w:t xml:space="preserve">O ratio </w:t>
            </w:r>
            <w:r>
              <w:rPr>
                <w:rFonts w:ascii="Times New Roman" w:hAnsi="Times New Roman" w:cs="Times New Roman"/>
                <w:szCs w:val="21"/>
              </w:rPr>
              <w:t>in effluent</w:t>
            </w:r>
            <w:r w:rsidRPr="007A767F">
              <w:rPr>
                <w:rFonts w:ascii="Times New Roman" w:hAnsi="Times New Roman" w:cs="Times New Roman"/>
                <w:szCs w:val="21"/>
              </w:rPr>
              <w:t xml:space="preserve"> gases</w:t>
            </w:r>
          </w:p>
        </w:tc>
        <w:tc>
          <w:tcPr>
            <w:tcW w:w="3780" w:type="dxa"/>
            <w:hideMark/>
          </w:tcPr>
          <w:p w14:paraId="3D58F0B6"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In line with Hendriks et al. (1998), it is assumed that optimization of process parameters can lead to a decrease in N</w:t>
            </w:r>
            <w:r w:rsidRPr="00B752EB">
              <w:rPr>
                <w:rFonts w:ascii="Times New Roman" w:hAnsi="Times New Roman" w:cs="Times New Roman"/>
                <w:szCs w:val="21"/>
                <w:vertAlign w:val="subscript"/>
              </w:rPr>
              <w:t>2</w:t>
            </w:r>
            <w:r w:rsidRPr="007A767F">
              <w:rPr>
                <w:rFonts w:ascii="Times New Roman" w:hAnsi="Times New Roman" w:cs="Times New Roman"/>
                <w:szCs w:val="21"/>
              </w:rPr>
              <w:t>O emissions by 40%, without compromising the operating requirements of the facility and specifically without affecting the downstream N content. This measure is understood not to require any specific investment or operating cost.</w:t>
            </w:r>
          </w:p>
        </w:tc>
        <w:tc>
          <w:tcPr>
            <w:tcW w:w="1748" w:type="dxa"/>
            <w:noWrap/>
            <w:hideMark/>
          </w:tcPr>
          <w:p w14:paraId="1817550E"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40%</w:t>
            </w:r>
          </w:p>
        </w:tc>
        <w:tc>
          <w:tcPr>
            <w:tcW w:w="4205" w:type="dxa"/>
            <w:noWrap/>
            <w:hideMark/>
          </w:tcPr>
          <w:p w14:paraId="5226B2E1" w14:textId="65A0713C"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0 € / person 0</w:t>
            </w:r>
            <w:r w:rsidR="00B752EB">
              <w:rPr>
                <w:rFonts w:ascii="Times New Roman" w:hAnsi="Times New Roman" w:cs="Times New Roman"/>
                <w:szCs w:val="21"/>
              </w:rPr>
              <w:t xml:space="preserve"> </w:t>
            </w:r>
            <w:r w:rsidRPr="007A767F">
              <w:rPr>
                <w:rFonts w:ascii="Times New Roman" w:hAnsi="Times New Roman" w:cs="Times New Roman"/>
                <w:szCs w:val="21"/>
              </w:rPr>
              <w:t>€/t N</w:t>
            </w:r>
            <w:r w:rsidRPr="00B752EB">
              <w:rPr>
                <w:rFonts w:ascii="Times New Roman" w:hAnsi="Times New Roman" w:cs="Times New Roman"/>
                <w:szCs w:val="21"/>
                <w:vertAlign w:val="subscript"/>
              </w:rPr>
              <w:t>2</w:t>
            </w:r>
            <w:r w:rsidRPr="007A767F">
              <w:rPr>
                <w:rFonts w:ascii="Times New Roman" w:hAnsi="Times New Roman" w:cs="Times New Roman"/>
                <w:szCs w:val="21"/>
              </w:rPr>
              <w:t>O</w:t>
            </w:r>
          </w:p>
        </w:tc>
        <w:tc>
          <w:tcPr>
            <w:tcW w:w="1337" w:type="dxa"/>
            <w:noWrap/>
            <w:hideMark/>
          </w:tcPr>
          <w:p w14:paraId="31A955CE" w14:textId="558F04E9" w:rsidR="00BD663E" w:rsidRPr="007A767F" w:rsidRDefault="005D62FC"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NE.Ref.{A88882EE-0E09-486F-B020-44957A4134EA}</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45</w:t>
            </w:r>
            <w:r>
              <w:rPr>
                <w:rFonts w:ascii="Times New Roman" w:hAnsi="Times New Roman" w:cs="Times New Roman"/>
                <w:szCs w:val="21"/>
              </w:rPr>
              <w:fldChar w:fldCharType="end"/>
            </w:r>
          </w:p>
        </w:tc>
      </w:tr>
      <w:tr w:rsidR="00BD663E" w:rsidRPr="007A767F" w14:paraId="653449BE" w14:textId="77777777" w:rsidTr="00B07BF0">
        <w:trPr>
          <w:trHeight w:val="2252"/>
        </w:trPr>
        <w:tc>
          <w:tcPr>
            <w:tcW w:w="1129" w:type="dxa"/>
            <w:vMerge/>
            <w:hideMark/>
          </w:tcPr>
          <w:p w14:paraId="60615DCF" w14:textId="77777777" w:rsidR="00BD663E" w:rsidRPr="007A767F" w:rsidRDefault="00BD663E" w:rsidP="00262D5E">
            <w:pPr>
              <w:rPr>
                <w:rFonts w:ascii="Times New Roman" w:hAnsi="Times New Roman" w:cs="Times New Roman"/>
                <w:szCs w:val="21"/>
              </w:rPr>
            </w:pPr>
          </w:p>
        </w:tc>
        <w:tc>
          <w:tcPr>
            <w:tcW w:w="1985" w:type="dxa"/>
            <w:noWrap/>
            <w:hideMark/>
          </w:tcPr>
          <w:p w14:paraId="1258AC76"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Fluidized bed combustion</w:t>
            </w:r>
          </w:p>
        </w:tc>
        <w:tc>
          <w:tcPr>
            <w:tcW w:w="3780" w:type="dxa"/>
            <w:hideMark/>
          </w:tcPr>
          <w:p w14:paraId="6EDCF1AC"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Modifications (afterburner or air staging)</w:t>
            </w:r>
            <w:r w:rsidRPr="007A767F">
              <w:rPr>
                <w:rFonts w:ascii="Times New Roman" w:hAnsi="Times New Roman" w:cs="Times New Roman"/>
                <w:szCs w:val="21"/>
              </w:rPr>
              <w:br/>
              <w:t>Hendriks et al. (2001) report techniques that can cut emissions from FBCs by 80% through reversed air staging or by the use of an afterburner to remove unwanted N</w:t>
            </w:r>
            <w:r w:rsidRPr="00761A5D">
              <w:rPr>
                <w:rFonts w:ascii="Times New Roman" w:hAnsi="Times New Roman" w:cs="Times New Roman"/>
                <w:szCs w:val="21"/>
                <w:vertAlign w:val="subscript"/>
              </w:rPr>
              <w:t>2</w:t>
            </w:r>
            <w:r w:rsidRPr="007A767F">
              <w:rPr>
                <w:rFonts w:ascii="Times New Roman" w:hAnsi="Times New Roman" w:cs="Times New Roman"/>
                <w:szCs w:val="21"/>
              </w:rPr>
              <w:t>O. This option “modification in FBC” is able to limit emissions to 4 t N</w:t>
            </w:r>
            <w:r w:rsidRPr="00761A5D">
              <w:rPr>
                <w:rFonts w:ascii="Times New Roman" w:hAnsi="Times New Roman" w:cs="Times New Roman"/>
                <w:szCs w:val="21"/>
                <w:vertAlign w:val="subscript"/>
              </w:rPr>
              <w:t>2</w:t>
            </w:r>
            <w:r w:rsidRPr="007A767F">
              <w:rPr>
                <w:rFonts w:ascii="Times New Roman" w:hAnsi="Times New Roman" w:cs="Times New Roman"/>
                <w:szCs w:val="21"/>
              </w:rPr>
              <w:t>O/PJ.</w:t>
            </w:r>
          </w:p>
        </w:tc>
        <w:tc>
          <w:tcPr>
            <w:tcW w:w="1748" w:type="dxa"/>
            <w:noWrap/>
            <w:hideMark/>
          </w:tcPr>
          <w:p w14:paraId="2D304647"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80%</w:t>
            </w:r>
          </w:p>
        </w:tc>
        <w:tc>
          <w:tcPr>
            <w:tcW w:w="4205" w:type="dxa"/>
            <w:hideMark/>
          </w:tcPr>
          <w:p w14:paraId="3004CFC3" w14:textId="77777777" w:rsidR="00BD663E" w:rsidRPr="007A767F" w:rsidRDefault="00BD663E" w:rsidP="00037DC5">
            <w:pPr>
              <w:jc w:val="left"/>
              <w:rPr>
                <w:rFonts w:ascii="Times New Roman" w:hAnsi="Times New Roman" w:cs="Times New Roman"/>
                <w:szCs w:val="21"/>
              </w:rPr>
            </w:pPr>
            <w:r w:rsidRPr="007A767F">
              <w:rPr>
                <w:rFonts w:ascii="Times New Roman" w:hAnsi="Times New Roman" w:cs="Times New Roman"/>
                <w:szCs w:val="21"/>
              </w:rPr>
              <w:t>0.08 €/GJ  1000€/t N</w:t>
            </w:r>
            <w:r w:rsidRPr="00761A5D">
              <w:rPr>
                <w:rFonts w:ascii="Times New Roman" w:hAnsi="Times New Roman" w:cs="Times New Roman"/>
                <w:szCs w:val="21"/>
                <w:vertAlign w:val="subscript"/>
              </w:rPr>
              <w:t>2</w:t>
            </w:r>
            <w:r w:rsidRPr="007A767F">
              <w:rPr>
                <w:rFonts w:ascii="Times New Roman" w:hAnsi="Times New Roman" w:cs="Times New Roman"/>
                <w:szCs w:val="21"/>
              </w:rPr>
              <w:t>O</w:t>
            </w:r>
            <w:r w:rsidRPr="007A767F">
              <w:rPr>
                <w:rFonts w:ascii="Times New Roman" w:hAnsi="Times New Roman" w:cs="Times New Roman"/>
                <w:szCs w:val="21"/>
              </w:rPr>
              <w:br/>
              <w:t xml:space="preserve">Costs derived by Hendriks have been separated </w:t>
            </w:r>
            <w:r>
              <w:rPr>
                <w:rFonts w:ascii="Times New Roman" w:hAnsi="Times New Roman" w:cs="Times New Roman"/>
                <w:szCs w:val="21"/>
              </w:rPr>
              <w:t>into</w:t>
            </w:r>
            <w:r w:rsidRPr="007A767F">
              <w:rPr>
                <w:rFonts w:ascii="Times New Roman" w:hAnsi="Times New Roman" w:cs="Times New Roman"/>
                <w:szCs w:val="21"/>
              </w:rPr>
              <w:t xml:space="preserve"> investments and operating costs. For an annual activity of one GJ, investments of 0.54 € and annual costs </w:t>
            </w:r>
            <w:r>
              <w:rPr>
                <w:rFonts w:ascii="Times New Roman" w:hAnsi="Times New Roman" w:cs="Times New Roman"/>
                <w:szCs w:val="21"/>
              </w:rPr>
              <w:t xml:space="preserve">of </w:t>
            </w:r>
            <w:r w:rsidRPr="007A767F">
              <w:rPr>
                <w:rFonts w:ascii="Times New Roman" w:hAnsi="Times New Roman" w:cs="Times New Roman"/>
                <w:szCs w:val="21"/>
              </w:rPr>
              <w:t>0.047 € (€-value as of 2013 are used throughout this paper) have been derived, with a technical lifetime of 30 years.</w:t>
            </w:r>
          </w:p>
        </w:tc>
        <w:tc>
          <w:tcPr>
            <w:tcW w:w="1337" w:type="dxa"/>
            <w:noWrap/>
            <w:hideMark/>
          </w:tcPr>
          <w:p w14:paraId="43A327A2" w14:textId="6B28D68E" w:rsidR="00BD663E" w:rsidRPr="007A767F" w:rsidRDefault="00634CF7"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NE.Ref.{9DD5AB78-40EF-4AFE-9198-4F6653818FB2}</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46</w:t>
            </w:r>
            <w:r>
              <w:rPr>
                <w:rFonts w:ascii="Times New Roman" w:hAnsi="Times New Roman" w:cs="Times New Roman"/>
                <w:szCs w:val="21"/>
              </w:rPr>
              <w:fldChar w:fldCharType="end"/>
            </w:r>
          </w:p>
        </w:tc>
      </w:tr>
      <w:tr w:rsidR="00BD663E" w:rsidRPr="007A767F" w14:paraId="5C7E7200" w14:textId="77777777" w:rsidTr="00B07BF0">
        <w:trPr>
          <w:trHeight w:val="3885"/>
        </w:trPr>
        <w:tc>
          <w:tcPr>
            <w:tcW w:w="1129" w:type="dxa"/>
            <w:vMerge/>
            <w:hideMark/>
          </w:tcPr>
          <w:p w14:paraId="21FDDA56" w14:textId="77777777" w:rsidR="00BD663E" w:rsidRPr="007A767F" w:rsidRDefault="00BD663E" w:rsidP="00262D5E">
            <w:pPr>
              <w:rPr>
                <w:rFonts w:ascii="Times New Roman" w:hAnsi="Times New Roman" w:cs="Times New Roman"/>
                <w:szCs w:val="21"/>
              </w:rPr>
            </w:pPr>
          </w:p>
        </w:tc>
        <w:tc>
          <w:tcPr>
            <w:tcW w:w="1985" w:type="dxa"/>
            <w:noWrap/>
            <w:hideMark/>
          </w:tcPr>
          <w:p w14:paraId="22ADE6B1" w14:textId="29947150" w:rsidR="00BD663E" w:rsidRPr="007A767F" w:rsidRDefault="00BD663E" w:rsidP="005927C6">
            <w:pPr>
              <w:jc w:val="left"/>
              <w:rPr>
                <w:rFonts w:ascii="Times New Roman" w:hAnsi="Times New Roman" w:cs="Times New Roman"/>
                <w:szCs w:val="21"/>
              </w:rPr>
            </w:pPr>
            <w:r w:rsidRPr="007A767F">
              <w:rPr>
                <w:rFonts w:ascii="Times New Roman" w:hAnsi="Times New Roman" w:cs="Times New Roman"/>
                <w:szCs w:val="21"/>
              </w:rPr>
              <w:t>the application of natural</w:t>
            </w:r>
            <w:r w:rsidR="005927C6">
              <w:rPr>
                <w:rFonts w:ascii="Times New Roman" w:hAnsi="Times New Roman" w:cs="Times New Roman"/>
                <w:szCs w:val="21"/>
              </w:rPr>
              <w:t xml:space="preserve"> </w:t>
            </w:r>
            <w:r w:rsidRPr="007A767F">
              <w:rPr>
                <w:rFonts w:ascii="Times New Roman" w:hAnsi="Times New Roman" w:cs="Times New Roman"/>
                <w:szCs w:val="21"/>
              </w:rPr>
              <w:t>gas/Using alternative fuels</w:t>
            </w:r>
          </w:p>
        </w:tc>
        <w:tc>
          <w:tcPr>
            <w:tcW w:w="3780" w:type="dxa"/>
            <w:hideMark/>
          </w:tcPr>
          <w:p w14:paraId="0477D8CA" w14:textId="77777777" w:rsidR="00BD663E" w:rsidRPr="007A767F" w:rsidRDefault="00BD663E" w:rsidP="00262D5E">
            <w:pPr>
              <w:jc w:val="left"/>
              <w:rPr>
                <w:rFonts w:ascii="Times New Roman" w:hAnsi="Times New Roman" w:cs="Times New Roman"/>
                <w:szCs w:val="21"/>
              </w:rPr>
            </w:pPr>
            <w:r w:rsidRPr="007A767F">
              <w:rPr>
                <w:rFonts w:ascii="Times New Roman" w:hAnsi="Times New Roman" w:cs="Times New Roman"/>
                <w:szCs w:val="21"/>
              </w:rPr>
              <w:t>DFDE</w:t>
            </w:r>
            <w:r>
              <w:rPr>
                <w:rFonts w:ascii="Times New Roman" w:hAnsi="Times New Roman" w:cs="Times New Roman"/>
                <w:szCs w:val="21"/>
              </w:rPr>
              <w:t xml:space="preserve"> </w:t>
            </w:r>
            <w:r w:rsidRPr="007A767F">
              <w:rPr>
                <w:rFonts w:ascii="Times New Roman" w:hAnsi="Times New Roman" w:cs="Times New Roman"/>
                <w:szCs w:val="21"/>
              </w:rPr>
              <w:t>(dual fuel diesel engine) operated with HFO</w:t>
            </w:r>
            <w:r>
              <w:rPr>
                <w:rFonts w:ascii="Times New Roman" w:hAnsi="Times New Roman" w:cs="Times New Roman"/>
                <w:szCs w:val="21"/>
              </w:rPr>
              <w:t xml:space="preserve"> </w:t>
            </w:r>
            <w:r w:rsidRPr="007A767F">
              <w:rPr>
                <w:rFonts w:ascii="Times New Roman" w:hAnsi="Times New Roman" w:cs="Times New Roman"/>
                <w:szCs w:val="21"/>
              </w:rPr>
              <w:t>(heavy fuel oil) and NG</w:t>
            </w:r>
            <w:r>
              <w:rPr>
                <w:rFonts w:ascii="Times New Roman" w:hAnsi="Times New Roman" w:cs="Times New Roman"/>
                <w:szCs w:val="21"/>
              </w:rPr>
              <w:t xml:space="preserve"> </w:t>
            </w:r>
            <w:r w:rsidRPr="007A767F">
              <w:rPr>
                <w:rFonts w:ascii="Times New Roman" w:hAnsi="Times New Roman" w:cs="Times New Roman"/>
                <w:szCs w:val="21"/>
              </w:rPr>
              <w:t xml:space="preserve">(natural gas fuel) fuels is the most </w:t>
            </w:r>
            <w:r>
              <w:rPr>
                <w:rFonts w:ascii="Times New Roman" w:hAnsi="Times New Roman" w:cs="Times New Roman"/>
                <w:szCs w:val="21"/>
              </w:rPr>
              <w:t>economical</w:t>
            </w:r>
            <w:r w:rsidRPr="007A767F">
              <w:rPr>
                <w:rFonts w:ascii="Times New Roman" w:hAnsi="Times New Roman" w:cs="Times New Roman"/>
                <w:szCs w:val="21"/>
              </w:rPr>
              <w:t xml:space="preserve"> and IMO emission compliance propulsion option.</w:t>
            </w:r>
            <w:r>
              <w:rPr>
                <w:rFonts w:ascii="Times New Roman" w:hAnsi="Times New Roman" w:cs="Times New Roman"/>
                <w:szCs w:val="21"/>
              </w:rPr>
              <w:t xml:space="preserve"> </w:t>
            </w:r>
            <w:r w:rsidRPr="007A767F">
              <w:rPr>
                <w:rFonts w:ascii="Times New Roman" w:hAnsi="Times New Roman" w:cs="Times New Roman"/>
                <w:szCs w:val="21"/>
              </w:rPr>
              <w:t>It reduces the dual fuel costs by 1.37 MUS$/trip compared with HFO cost, and emission reduction percentages of 83.30%for NOx</w:t>
            </w:r>
            <w:r>
              <w:rPr>
                <w:rFonts w:ascii="Times New Roman" w:hAnsi="Times New Roman" w:cs="Times New Roman"/>
                <w:szCs w:val="21"/>
              </w:rPr>
              <w:t>.</w:t>
            </w:r>
            <w:r w:rsidRPr="007A767F">
              <w:rPr>
                <w:rFonts w:ascii="Times New Roman" w:hAnsi="Times New Roman" w:cs="Times New Roman"/>
                <w:szCs w:val="21"/>
              </w:rPr>
              <w:t xml:space="preserve"> The annual cost-effectiveness for the most </w:t>
            </w:r>
            <w:r>
              <w:rPr>
                <w:rFonts w:ascii="Times New Roman" w:hAnsi="Times New Roman" w:cs="Times New Roman"/>
                <w:szCs w:val="21"/>
              </w:rPr>
              <w:t>economical</w:t>
            </w:r>
            <w:r w:rsidRPr="007A767F">
              <w:rPr>
                <w:rFonts w:ascii="Times New Roman" w:hAnsi="Times New Roman" w:cs="Times New Roman"/>
                <w:szCs w:val="21"/>
              </w:rPr>
              <w:t xml:space="preserve"> and emission compliance propulsion option is 6.07 $/kg for reducing NOx.</w:t>
            </w:r>
          </w:p>
        </w:tc>
        <w:tc>
          <w:tcPr>
            <w:tcW w:w="1748" w:type="dxa"/>
            <w:noWrap/>
            <w:hideMark/>
          </w:tcPr>
          <w:p w14:paraId="04C4719D"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83.30%</w:t>
            </w:r>
          </w:p>
        </w:tc>
        <w:tc>
          <w:tcPr>
            <w:tcW w:w="4205" w:type="dxa"/>
            <w:noWrap/>
            <w:hideMark/>
          </w:tcPr>
          <w:p w14:paraId="7F47384C"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6.07 $/kg NOx</w:t>
            </w:r>
          </w:p>
        </w:tc>
        <w:tc>
          <w:tcPr>
            <w:tcW w:w="1337" w:type="dxa"/>
            <w:noWrap/>
            <w:hideMark/>
          </w:tcPr>
          <w:p w14:paraId="6A47B883" w14:textId="7B18614E" w:rsidR="00BD663E" w:rsidRPr="007A767F" w:rsidRDefault="00586D06"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NE.Ref.{861F8A8A-30F3-4899-BA86-D2787146FD26}</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47</w:t>
            </w:r>
            <w:r>
              <w:rPr>
                <w:rFonts w:ascii="Times New Roman" w:hAnsi="Times New Roman" w:cs="Times New Roman"/>
                <w:szCs w:val="21"/>
              </w:rPr>
              <w:fldChar w:fldCharType="end"/>
            </w:r>
          </w:p>
        </w:tc>
      </w:tr>
      <w:tr w:rsidR="00BD663E" w:rsidRPr="007A767F" w14:paraId="6C1ADFB8" w14:textId="77777777" w:rsidTr="00464613">
        <w:trPr>
          <w:trHeight w:val="1830"/>
        </w:trPr>
        <w:tc>
          <w:tcPr>
            <w:tcW w:w="1129" w:type="dxa"/>
            <w:vMerge/>
            <w:hideMark/>
          </w:tcPr>
          <w:p w14:paraId="79E83FDD" w14:textId="77777777" w:rsidR="00BD663E" w:rsidRPr="007A767F" w:rsidRDefault="00BD663E" w:rsidP="00262D5E">
            <w:pPr>
              <w:rPr>
                <w:rFonts w:ascii="Times New Roman" w:hAnsi="Times New Roman" w:cs="Times New Roman"/>
                <w:szCs w:val="21"/>
              </w:rPr>
            </w:pPr>
          </w:p>
        </w:tc>
        <w:tc>
          <w:tcPr>
            <w:tcW w:w="1985" w:type="dxa"/>
            <w:noWrap/>
            <w:hideMark/>
          </w:tcPr>
          <w:p w14:paraId="5DE707A1"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CWI</w:t>
            </w:r>
          </w:p>
        </w:tc>
        <w:tc>
          <w:tcPr>
            <w:tcW w:w="3780" w:type="dxa"/>
            <w:noWrap/>
            <w:hideMark/>
          </w:tcPr>
          <w:p w14:paraId="031C9F8E"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Continuous water injection</w:t>
            </w:r>
          </w:p>
        </w:tc>
        <w:tc>
          <w:tcPr>
            <w:tcW w:w="1748" w:type="dxa"/>
            <w:noWrap/>
            <w:hideMark/>
          </w:tcPr>
          <w:p w14:paraId="7C21CBEC"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70%</w:t>
            </w:r>
          </w:p>
        </w:tc>
        <w:tc>
          <w:tcPr>
            <w:tcW w:w="4205" w:type="dxa"/>
            <w:hideMark/>
          </w:tcPr>
          <w:p w14:paraId="37990590" w14:textId="77777777" w:rsidR="00BD663E" w:rsidRPr="007A767F" w:rsidRDefault="00BD663E" w:rsidP="00262D5E">
            <w:pPr>
              <w:rPr>
                <w:rFonts w:ascii="Times New Roman" w:hAnsi="Times New Roman" w:cs="Times New Roman"/>
                <w:szCs w:val="21"/>
              </w:rPr>
            </w:pPr>
            <w:r w:rsidRPr="007A767F">
              <w:rPr>
                <w:rFonts w:ascii="Times New Roman" w:hAnsi="Times New Roman" w:cs="Times New Roman"/>
                <w:szCs w:val="21"/>
              </w:rPr>
              <w:t>Capital cost (3.5$ per kilowatt)</w:t>
            </w:r>
            <w:r w:rsidRPr="007A767F">
              <w:rPr>
                <w:rFonts w:ascii="Times New Roman" w:hAnsi="Times New Roman" w:cs="Times New Roman"/>
                <w:szCs w:val="21"/>
              </w:rPr>
              <w:br/>
              <w:t>Installation cost (10,000$)</w:t>
            </w:r>
            <w:r w:rsidRPr="007A767F">
              <w:rPr>
                <w:rFonts w:ascii="Times New Roman" w:hAnsi="Times New Roman" w:cs="Times New Roman"/>
                <w:szCs w:val="21"/>
              </w:rPr>
              <w:br/>
              <w:t>Annual operating cost (16,100$)</w:t>
            </w:r>
          </w:p>
        </w:tc>
        <w:tc>
          <w:tcPr>
            <w:tcW w:w="1337" w:type="dxa"/>
            <w:noWrap/>
            <w:hideMark/>
          </w:tcPr>
          <w:p w14:paraId="04773437" w14:textId="77777777" w:rsidR="00BD663E" w:rsidRPr="007A767F" w:rsidRDefault="00BD663E" w:rsidP="00262D5E">
            <w:pPr>
              <w:rPr>
                <w:rFonts w:ascii="Times New Roman" w:hAnsi="Times New Roman" w:cs="Times New Roman"/>
                <w:szCs w:val="21"/>
              </w:rPr>
            </w:pPr>
          </w:p>
        </w:tc>
      </w:tr>
      <w:tr w:rsidR="00BD663E" w:rsidRPr="007A767F" w14:paraId="6B4C985F" w14:textId="77777777" w:rsidTr="00464613">
        <w:trPr>
          <w:trHeight w:val="3245"/>
        </w:trPr>
        <w:tc>
          <w:tcPr>
            <w:tcW w:w="1129" w:type="dxa"/>
            <w:vMerge/>
            <w:hideMark/>
          </w:tcPr>
          <w:p w14:paraId="5E058975" w14:textId="77777777" w:rsidR="00BD663E" w:rsidRPr="007A767F" w:rsidRDefault="00BD663E" w:rsidP="00262D5E">
            <w:pPr>
              <w:rPr>
                <w:rFonts w:ascii="Times New Roman" w:hAnsi="Times New Roman" w:cs="Times New Roman"/>
                <w:szCs w:val="21"/>
              </w:rPr>
            </w:pPr>
          </w:p>
        </w:tc>
        <w:tc>
          <w:tcPr>
            <w:tcW w:w="1985" w:type="dxa"/>
            <w:noWrap/>
            <w:hideMark/>
          </w:tcPr>
          <w:p w14:paraId="157731D6"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Low NOx burners</w:t>
            </w:r>
            <w:r>
              <w:rPr>
                <w:rFonts w:ascii="Times New Roman" w:hAnsi="Times New Roman" w:cs="Times New Roman"/>
                <w:szCs w:val="21"/>
              </w:rPr>
              <w:t xml:space="preserve"> </w:t>
            </w:r>
            <w:r w:rsidRPr="007A767F">
              <w:rPr>
                <w:rFonts w:ascii="Times New Roman" w:hAnsi="Times New Roman" w:cs="Times New Roman"/>
                <w:szCs w:val="21"/>
              </w:rPr>
              <w:t>(LNB)</w:t>
            </w:r>
          </w:p>
        </w:tc>
        <w:tc>
          <w:tcPr>
            <w:tcW w:w="3780" w:type="dxa"/>
            <w:hideMark/>
          </w:tcPr>
          <w:p w14:paraId="18BF9A8A" w14:textId="59DD8C9E"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Compared with the classical burners, where the total amount of fuel and air is injected </w:t>
            </w:r>
            <w:r>
              <w:rPr>
                <w:rFonts w:ascii="Times New Roman" w:hAnsi="Times New Roman" w:cs="Times New Roman"/>
                <w:szCs w:val="21"/>
              </w:rPr>
              <w:t>at</w:t>
            </w:r>
            <w:r w:rsidRPr="007A767F">
              <w:rPr>
                <w:rFonts w:ascii="Times New Roman" w:hAnsi="Times New Roman" w:cs="Times New Roman"/>
                <w:szCs w:val="21"/>
              </w:rPr>
              <w:t xml:space="preserve"> the same point, low NOx burners modify the way of injecting air and fuel to delay the mixing, reduce the availability of oxygen and reduce the peak flame temperature. LNB retard the conversion of </w:t>
            </w:r>
            <w:r>
              <w:rPr>
                <w:rFonts w:ascii="Times New Roman" w:hAnsi="Times New Roman" w:cs="Times New Roman"/>
                <w:szCs w:val="21"/>
              </w:rPr>
              <w:t>fuel-bound</w:t>
            </w:r>
            <w:r w:rsidRPr="007A767F">
              <w:rPr>
                <w:rFonts w:ascii="Times New Roman" w:hAnsi="Times New Roman" w:cs="Times New Roman"/>
                <w:szCs w:val="21"/>
              </w:rPr>
              <w:t xml:space="preserve"> nitrogen to NOx and the formation of thermal NOx, maintaining high combustion efficiency.</w:t>
            </w:r>
          </w:p>
        </w:tc>
        <w:tc>
          <w:tcPr>
            <w:tcW w:w="1748" w:type="dxa"/>
            <w:noWrap/>
            <w:hideMark/>
          </w:tcPr>
          <w:p w14:paraId="099851AA"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50%</w:t>
            </w:r>
          </w:p>
        </w:tc>
        <w:tc>
          <w:tcPr>
            <w:tcW w:w="4205" w:type="dxa"/>
            <w:noWrap/>
            <w:hideMark/>
          </w:tcPr>
          <w:p w14:paraId="33819CB5" w14:textId="77777777" w:rsidR="00BD663E" w:rsidRPr="007A767F" w:rsidRDefault="00BD663E" w:rsidP="00130EFB">
            <w:pPr>
              <w:jc w:val="left"/>
              <w:rPr>
                <w:rFonts w:ascii="Times New Roman" w:hAnsi="Times New Roman" w:cs="Times New Roman"/>
                <w:szCs w:val="21"/>
              </w:rPr>
            </w:pPr>
          </w:p>
        </w:tc>
        <w:tc>
          <w:tcPr>
            <w:tcW w:w="1337" w:type="dxa"/>
            <w:noWrap/>
            <w:hideMark/>
          </w:tcPr>
          <w:p w14:paraId="0E659D34" w14:textId="4942BF02" w:rsidR="00BD663E" w:rsidRPr="007A767F" w:rsidRDefault="00913325"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NE.Ref.{9B8D4064-F02B-4A01-94C0-9BC8BA9E736F}</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48</w:t>
            </w:r>
            <w:r>
              <w:rPr>
                <w:rFonts w:ascii="Times New Roman" w:hAnsi="Times New Roman" w:cs="Times New Roman"/>
                <w:szCs w:val="21"/>
              </w:rPr>
              <w:fldChar w:fldCharType="end"/>
            </w:r>
          </w:p>
        </w:tc>
      </w:tr>
      <w:tr w:rsidR="00BD663E" w:rsidRPr="007A767F" w14:paraId="1968FDC9" w14:textId="77777777" w:rsidTr="00464613">
        <w:trPr>
          <w:trHeight w:val="1402"/>
        </w:trPr>
        <w:tc>
          <w:tcPr>
            <w:tcW w:w="1129" w:type="dxa"/>
            <w:vMerge/>
            <w:hideMark/>
          </w:tcPr>
          <w:p w14:paraId="4AEBFDB6" w14:textId="77777777" w:rsidR="00BD663E" w:rsidRPr="007A767F" w:rsidRDefault="00BD663E" w:rsidP="00262D5E">
            <w:pPr>
              <w:rPr>
                <w:rFonts w:ascii="Times New Roman" w:hAnsi="Times New Roman" w:cs="Times New Roman"/>
                <w:szCs w:val="21"/>
              </w:rPr>
            </w:pPr>
          </w:p>
        </w:tc>
        <w:tc>
          <w:tcPr>
            <w:tcW w:w="1985" w:type="dxa"/>
            <w:noWrap/>
            <w:hideMark/>
          </w:tcPr>
          <w:p w14:paraId="5A70FA92"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Selective catalytic reduction (SCR) </w:t>
            </w:r>
          </w:p>
        </w:tc>
        <w:tc>
          <w:tcPr>
            <w:tcW w:w="3780" w:type="dxa"/>
            <w:hideMark/>
          </w:tcPr>
          <w:p w14:paraId="3B498982" w14:textId="5E75C23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The SCR process uses ammonia to convert nitrogen oxides into molecular nitrogen (N</w:t>
            </w:r>
            <w:r w:rsidRPr="00BC49E9">
              <w:rPr>
                <w:rFonts w:ascii="Times New Roman" w:hAnsi="Times New Roman" w:cs="Times New Roman"/>
                <w:szCs w:val="21"/>
                <w:vertAlign w:val="subscript"/>
              </w:rPr>
              <w:t>2</w:t>
            </w:r>
            <w:r w:rsidRPr="007A767F">
              <w:rPr>
                <w:rFonts w:ascii="Times New Roman" w:hAnsi="Times New Roman" w:cs="Times New Roman"/>
                <w:szCs w:val="21"/>
              </w:rPr>
              <w:t>) and water (H</w:t>
            </w:r>
            <w:r w:rsidRPr="00BC49E9">
              <w:rPr>
                <w:rFonts w:ascii="Times New Roman" w:hAnsi="Times New Roman" w:cs="Times New Roman"/>
                <w:szCs w:val="21"/>
                <w:vertAlign w:val="subscript"/>
              </w:rPr>
              <w:t>2</w:t>
            </w:r>
            <w:r w:rsidRPr="007A767F">
              <w:rPr>
                <w:rFonts w:ascii="Times New Roman" w:hAnsi="Times New Roman" w:cs="Times New Roman"/>
                <w:szCs w:val="21"/>
              </w:rPr>
              <w:t xml:space="preserve">O) in </w:t>
            </w:r>
            <w:r>
              <w:rPr>
                <w:rFonts w:ascii="Times New Roman" w:hAnsi="Times New Roman" w:cs="Times New Roman"/>
                <w:szCs w:val="21"/>
              </w:rPr>
              <w:t xml:space="preserve">the </w:t>
            </w:r>
            <w:r w:rsidRPr="007A767F">
              <w:rPr>
                <w:rFonts w:ascii="Times New Roman" w:hAnsi="Times New Roman" w:cs="Times New Roman"/>
                <w:szCs w:val="21"/>
              </w:rPr>
              <w:t>presence of a catalyst.</w:t>
            </w:r>
          </w:p>
        </w:tc>
        <w:tc>
          <w:tcPr>
            <w:tcW w:w="1748" w:type="dxa"/>
            <w:hideMark/>
          </w:tcPr>
          <w:p w14:paraId="0F2D0B3C" w14:textId="2B4708A0"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80%–95% </w:t>
            </w:r>
          </w:p>
        </w:tc>
        <w:tc>
          <w:tcPr>
            <w:tcW w:w="4205" w:type="dxa"/>
            <w:hideMark/>
          </w:tcPr>
          <w:p w14:paraId="4E14A974"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Selective catalytic reduction (Residual oil outside ECA – New build):  580 €/t NOx</w:t>
            </w:r>
            <w:r w:rsidRPr="007A767F">
              <w:rPr>
                <w:rFonts w:ascii="Times New Roman" w:hAnsi="Times New Roman" w:cs="Times New Roman"/>
                <w:szCs w:val="21"/>
              </w:rPr>
              <w:br/>
              <w:t>Selective catalytic reduction (Residual oil outside ECA – Retrofit): 631 €/t NOx</w:t>
            </w:r>
            <w:r w:rsidRPr="007A767F">
              <w:rPr>
                <w:rFonts w:ascii="Times New Roman" w:hAnsi="Times New Roman" w:cs="Times New Roman"/>
                <w:szCs w:val="21"/>
              </w:rPr>
              <w:br/>
              <w:t>Selective catalytic reduction (Residual oil inside ECA – New build): 435 €/t NOx</w:t>
            </w:r>
            <w:r w:rsidRPr="007A767F">
              <w:rPr>
                <w:rFonts w:ascii="Times New Roman" w:hAnsi="Times New Roman" w:cs="Times New Roman"/>
                <w:szCs w:val="21"/>
              </w:rPr>
              <w:br/>
              <w:t>Selective catalytic reduction (Residual oil inside ECA – Retrofit): 487 €/t NOx</w:t>
            </w:r>
            <w:r w:rsidRPr="007A767F">
              <w:rPr>
                <w:rFonts w:ascii="Times New Roman" w:hAnsi="Times New Roman" w:cs="Times New Roman"/>
                <w:szCs w:val="21"/>
              </w:rPr>
              <w:br/>
              <w:t>Selective catalytic reduction (Marine distillates – New build): 506 €/t NOx</w:t>
            </w:r>
            <w:r w:rsidRPr="007A767F">
              <w:rPr>
                <w:rFonts w:ascii="Times New Roman" w:hAnsi="Times New Roman" w:cs="Times New Roman"/>
                <w:szCs w:val="21"/>
              </w:rPr>
              <w:br/>
              <w:t>Selective catalytic reduction (Marine distillates – Retrofit): 584 €/t NOx</w:t>
            </w:r>
          </w:p>
        </w:tc>
        <w:tc>
          <w:tcPr>
            <w:tcW w:w="1337" w:type="dxa"/>
            <w:noWrap/>
            <w:hideMark/>
          </w:tcPr>
          <w:p w14:paraId="09B5AAE0" w14:textId="6DFC667A" w:rsidR="00BD663E" w:rsidRPr="007A767F" w:rsidRDefault="00C8315C"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NE.Ref.{8EBBCBC1-721D-4F26-AD3B-43CB028366C1}</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48,49</w:t>
            </w:r>
            <w:r>
              <w:rPr>
                <w:rFonts w:ascii="Times New Roman" w:hAnsi="Times New Roman" w:cs="Times New Roman"/>
                <w:szCs w:val="21"/>
              </w:rPr>
              <w:fldChar w:fldCharType="end"/>
            </w:r>
          </w:p>
        </w:tc>
      </w:tr>
      <w:tr w:rsidR="00BD663E" w:rsidRPr="007A767F" w14:paraId="35424798" w14:textId="77777777" w:rsidTr="00B07BF0">
        <w:trPr>
          <w:trHeight w:val="2536"/>
        </w:trPr>
        <w:tc>
          <w:tcPr>
            <w:tcW w:w="1129" w:type="dxa"/>
            <w:vMerge/>
            <w:hideMark/>
          </w:tcPr>
          <w:p w14:paraId="6BDCDA83" w14:textId="77777777" w:rsidR="00BD663E" w:rsidRPr="007A767F" w:rsidRDefault="00BD663E" w:rsidP="00262D5E">
            <w:pPr>
              <w:rPr>
                <w:rFonts w:ascii="Times New Roman" w:hAnsi="Times New Roman" w:cs="Times New Roman"/>
                <w:szCs w:val="21"/>
              </w:rPr>
            </w:pPr>
          </w:p>
        </w:tc>
        <w:tc>
          <w:tcPr>
            <w:tcW w:w="1985" w:type="dxa"/>
            <w:noWrap/>
            <w:hideMark/>
          </w:tcPr>
          <w:p w14:paraId="12B7D345"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Selective non-catalytic reduction (SNCR) </w:t>
            </w:r>
          </w:p>
        </w:tc>
        <w:tc>
          <w:tcPr>
            <w:tcW w:w="3780" w:type="dxa"/>
            <w:hideMark/>
          </w:tcPr>
          <w:p w14:paraId="3130C553" w14:textId="32D793FE"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Selective non-catalytic reduction is another add-on technique that can be used </w:t>
            </w:r>
            <w:r>
              <w:rPr>
                <w:rFonts w:ascii="Times New Roman" w:hAnsi="Times New Roman" w:cs="Times New Roman"/>
                <w:szCs w:val="21"/>
              </w:rPr>
              <w:t>for controlling</w:t>
            </w:r>
            <w:r w:rsidRPr="007A767F">
              <w:rPr>
                <w:rFonts w:ascii="Times New Roman" w:hAnsi="Times New Roman" w:cs="Times New Roman"/>
                <w:szCs w:val="21"/>
              </w:rPr>
              <w:t xml:space="preserve"> NOx emissions. It depends on </w:t>
            </w:r>
            <w:r>
              <w:rPr>
                <w:rFonts w:ascii="Times New Roman" w:hAnsi="Times New Roman" w:cs="Times New Roman"/>
                <w:szCs w:val="21"/>
              </w:rPr>
              <w:t xml:space="preserve">the </w:t>
            </w:r>
            <w:r w:rsidRPr="007A767F">
              <w:rPr>
                <w:rFonts w:ascii="Times New Roman" w:hAnsi="Times New Roman" w:cs="Times New Roman"/>
                <w:szCs w:val="21"/>
              </w:rPr>
              <w:t xml:space="preserve">injection of ammonia or other reducing agents into the flue gas; the NOx reduction takes place without </w:t>
            </w:r>
            <w:r>
              <w:rPr>
                <w:rFonts w:ascii="Times New Roman" w:hAnsi="Times New Roman" w:cs="Times New Roman"/>
                <w:szCs w:val="21"/>
              </w:rPr>
              <w:t xml:space="preserve">the </w:t>
            </w:r>
            <w:r w:rsidRPr="007A767F">
              <w:rPr>
                <w:rFonts w:ascii="Times New Roman" w:hAnsi="Times New Roman" w:cs="Times New Roman"/>
                <w:szCs w:val="21"/>
              </w:rPr>
              <w:t>use of a catalyst.</w:t>
            </w:r>
          </w:p>
        </w:tc>
        <w:tc>
          <w:tcPr>
            <w:tcW w:w="1748" w:type="dxa"/>
            <w:noWrap/>
            <w:hideMark/>
          </w:tcPr>
          <w:p w14:paraId="370ED107"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70%</w:t>
            </w:r>
          </w:p>
        </w:tc>
        <w:tc>
          <w:tcPr>
            <w:tcW w:w="4205" w:type="dxa"/>
            <w:noWrap/>
            <w:hideMark/>
          </w:tcPr>
          <w:p w14:paraId="4E75C525" w14:textId="77777777" w:rsidR="00BD663E" w:rsidRPr="007A767F" w:rsidRDefault="00BD663E" w:rsidP="00130EFB">
            <w:pPr>
              <w:jc w:val="left"/>
              <w:rPr>
                <w:rFonts w:ascii="Times New Roman" w:hAnsi="Times New Roman" w:cs="Times New Roman"/>
                <w:szCs w:val="21"/>
              </w:rPr>
            </w:pPr>
          </w:p>
        </w:tc>
        <w:tc>
          <w:tcPr>
            <w:tcW w:w="1337" w:type="dxa"/>
            <w:noWrap/>
            <w:hideMark/>
          </w:tcPr>
          <w:p w14:paraId="171900D9" w14:textId="5BC487BE" w:rsidR="00BD663E" w:rsidRPr="007A767F" w:rsidRDefault="00C8315C"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NE.Ref.{463ABE09-445E-4A54-A98E-18E6464D6CE5}</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48</w:t>
            </w:r>
            <w:r>
              <w:rPr>
                <w:rFonts w:ascii="Times New Roman" w:hAnsi="Times New Roman" w:cs="Times New Roman"/>
                <w:szCs w:val="21"/>
              </w:rPr>
              <w:fldChar w:fldCharType="end"/>
            </w:r>
          </w:p>
        </w:tc>
      </w:tr>
      <w:tr w:rsidR="00BD663E" w:rsidRPr="007A767F" w14:paraId="46BCF933" w14:textId="77777777" w:rsidTr="00B07BF0">
        <w:trPr>
          <w:trHeight w:val="1827"/>
        </w:trPr>
        <w:tc>
          <w:tcPr>
            <w:tcW w:w="1129" w:type="dxa"/>
            <w:vMerge/>
            <w:hideMark/>
          </w:tcPr>
          <w:p w14:paraId="4AC165FD" w14:textId="77777777" w:rsidR="00BD663E" w:rsidRPr="007A767F" w:rsidRDefault="00BD663E" w:rsidP="00262D5E">
            <w:pPr>
              <w:rPr>
                <w:rFonts w:ascii="Times New Roman" w:hAnsi="Times New Roman" w:cs="Times New Roman"/>
                <w:szCs w:val="21"/>
              </w:rPr>
            </w:pPr>
          </w:p>
        </w:tc>
        <w:tc>
          <w:tcPr>
            <w:tcW w:w="1985" w:type="dxa"/>
            <w:noWrap/>
            <w:hideMark/>
          </w:tcPr>
          <w:p w14:paraId="78727798"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Combined NOx Control</w:t>
            </w:r>
          </w:p>
        </w:tc>
        <w:tc>
          <w:tcPr>
            <w:tcW w:w="3780" w:type="dxa"/>
            <w:hideMark/>
          </w:tcPr>
          <w:p w14:paraId="5A62F682"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Because SCR and SNCR options apply to different parts of the NOx formation process, it is also possible to combine primary measures such as combustion modification</w:t>
            </w:r>
            <w:r>
              <w:rPr>
                <w:rFonts w:ascii="Times New Roman" w:hAnsi="Times New Roman" w:cs="Times New Roman"/>
                <w:szCs w:val="21"/>
              </w:rPr>
              <w:t>,</w:t>
            </w:r>
            <w:r w:rsidRPr="007A767F">
              <w:rPr>
                <w:rFonts w:ascii="Times New Roman" w:hAnsi="Times New Roman" w:cs="Times New Roman"/>
                <w:szCs w:val="21"/>
              </w:rPr>
              <w:t xml:space="preserve"> and secondary options such as SCR or SNCR. In case when SCR is combined with primary measures the resulting removal efficiency (compared to uncontrolled combustion) could reach 90 percent. Because of the lower NOx concentration at the inlet of the SCR plant, the consumption of reaction agents (NH</w:t>
            </w:r>
            <w:r w:rsidRPr="00130EFB">
              <w:rPr>
                <w:rFonts w:ascii="Times New Roman" w:hAnsi="Times New Roman" w:cs="Times New Roman"/>
                <w:szCs w:val="21"/>
                <w:vertAlign w:val="subscript"/>
              </w:rPr>
              <w:t>3</w:t>
            </w:r>
            <w:r w:rsidRPr="007A767F">
              <w:rPr>
                <w:rFonts w:ascii="Times New Roman" w:hAnsi="Times New Roman" w:cs="Times New Roman"/>
                <w:szCs w:val="21"/>
              </w:rPr>
              <w:t xml:space="preserve">) is reduced compared with the exclusive use of </w:t>
            </w:r>
            <w:r>
              <w:rPr>
                <w:rFonts w:ascii="Times New Roman" w:hAnsi="Times New Roman" w:cs="Times New Roman"/>
                <w:szCs w:val="21"/>
              </w:rPr>
              <w:t>add-on</w:t>
            </w:r>
            <w:r w:rsidRPr="007A767F">
              <w:rPr>
                <w:rFonts w:ascii="Times New Roman" w:hAnsi="Times New Roman" w:cs="Times New Roman"/>
                <w:szCs w:val="21"/>
              </w:rPr>
              <w:t xml:space="preserve"> secondary reduction measure.</w:t>
            </w:r>
            <w:r w:rsidRPr="007A767F">
              <w:rPr>
                <w:rFonts w:ascii="Times New Roman" w:hAnsi="Times New Roman" w:cs="Times New Roman"/>
                <w:szCs w:val="21"/>
              </w:rPr>
              <w:br/>
            </w:r>
          </w:p>
        </w:tc>
        <w:tc>
          <w:tcPr>
            <w:tcW w:w="1748" w:type="dxa"/>
            <w:hideMark/>
          </w:tcPr>
          <w:p w14:paraId="2197AF79" w14:textId="612553F4"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Power plant sector (PP): Combustion modification (CM) – existing plant 65%; CM + SCR – existing plant 80%   </w:t>
            </w:r>
            <w:r w:rsidRPr="007A767F">
              <w:rPr>
                <w:rFonts w:ascii="Times New Roman" w:hAnsi="Times New Roman" w:cs="Times New Roman"/>
                <w:szCs w:val="21"/>
              </w:rPr>
              <w:br/>
              <w:t>Industrial boilers (IN_BO) and furnaces (IN_OC):  CM - Solid Fuels /Oil&amp;</w:t>
            </w:r>
            <w:r>
              <w:rPr>
                <w:rFonts w:ascii="Times New Roman" w:hAnsi="Times New Roman" w:cs="Times New Roman"/>
                <w:szCs w:val="21"/>
              </w:rPr>
              <w:t xml:space="preserve"> </w:t>
            </w:r>
            <w:r w:rsidRPr="007A767F">
              <w:rPr>
                <w:rFonts w:ascii="Times New Roman" w:hAnsi="Times New Roman" w:cs="Times New Roman"/>
                <w:szCs w:val="21"/>
              </w:rPr>
              <w:t>Gas: 50%; CM+SCR:80%; CM+SNCR:70%</w:t>
            </w:r>
            <w:r w:rsidRPr="007A767F">
              <w:rPr>
                <w:rFonts w:ascii="Times New Roman" w:hAnsi="Times New Roman" w:cs="Times New Roman"/>
                <w:szCs w:val="21"/>
              </w:rPr>
              <w:br/>
              <w:t>Residential and Commercial (DOM): CM:50%</w:t>
            </w:r>
          </w:p>
        </w:tc>
        <w:tc>
          <w:tcPr>
            <w:tcW w:w="4205" w:type="dxa"/>
            <w:hideMark/>
          </w:tcPr>
          <w:p w14:paraId="53336B0E" w14:textId="107B1994"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Cost of Combined Measures (CM+SCSR) for an Existing Brown Coal Fired Plant: 1.148 thousand ECU/ton NOx</w:t>
            </w:r>
          </w:p>
        </w:tc>
        <w:tc>
          <w:tcPr>
            <w:tcW w:w="1337" w:type="dxa"/>
            <w:noWrap/>
            <w:hideMark/>
          </w:tcPr>
          <w:p w14:paraId="769ED777" w14:textId="65EE2B27" w:rsidR="00BD663E" w:rsidRPr="007A767F" w:rsidRDefault="00C8315C"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NE.Ref.{BE609F81-554F-4C31-B7BF-A86A5C2BAC21}</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48</w:t>
            </w:r>
            <w:r>
              <w:rPr>
                <w:rFonts w:ascii="Times New Roman" w:hAnsi="Times New Roman" w:cs="Times New Roman"/>
                <w:szCs w:val="21"/>
              </w:rPr>
              <w:fldChar w:fldCharType="end"/>
            </w:r>
          </w:p>
        </w:tc>
      </w:tr>
      <w:tr w:rsidR="00BD663E" w:rsidRPr="007A767F" w14:paraId="424C2F84" w14:textId="77777777" w:rsidTr="00B07BF0">
        <w:trPr>
          <w:trHeight w:val="3681"/>
        </w:trPr>
        <w:tc>
          <w:tcPr>
            <w:tcW w:w="1129" w:type="dxa"/>
            <w:vMerge/>
            <w:hideMark/>
          </w:tcPr>
          <w:p w14:paraId="5AB0F4DD" w14:textId="77777777" w:rsidR="00BD663E" w:rsidRPr="007A767F" w:rsidRDefault="00BD663E" w:rsidP="00262D5E">
            <w:pPr>
              <w:rPr>
                <w:rFonts w:ascii="Times New Roman" w:hAnsi="Times New Roman" w:cs="Times New Roman"/>
                <w:szCs w:val="21"/>
              </w:rPr>
            </w:pPr>
          </w:p>
        </w:tc>
        <w:tc>
          <w:tcPr>
            <w:tcW w:w="1985" w:type="dxa"/>
            <w:noWrap/>
            <w:hideMark/>
          </w:tcPr>
          <w:p w14:paraId="51AEAC3C"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Exhaust gas recirculation (EGR)</w:t>
            </w:r>
          </w:p>
        </w:tc>
        <w:tc>
          <w:tcPr>
            <w:tcW w:w="3780" w:type="dxa"/>
            <w:hideMark/>
          </w:tcPr>
          <w:p w14:paraId="35124D7E" w14:textId="7C2915F1" w:rsidR="00BD663E" w:rsidRPr="007A767F" w:rsidRDefault="00BD663E" w:rsidP="00400077">
            <w:pPr>
              <w:jc w:val="left"/>
              <w:rPr>
                <w:rFonts w:ascii="Times New Roman" w:hAnsi="Times New Roman" w:cs="Times New Roman"/>
                <w:szCs w:val="21"/>
              </w:rPr>
            </w:pPr>
            <w:r w:rsidRPr="007A767F">
              <w:rPr>
                <w:rFonts w:ascii="Times New Roman" w:hAnsi="Times New Roman" w:cs="Times New Roman"/>
                <w:szCs w:val="21"/>
              </w:rPr>
              <w:t xml:space="preserve">EGR reduces the partial pressure for oxygen and the combustion temperature, leading to reduced NOx formation. EGR is a proven NOx control technique for light-duty gasoline and diesel vehicles. In heavy-duty trucks, EGR has shown to increase wear rates and oil contamination, resulting in higher maintenance expenses and shorter engine life. After initial difficulties the EGR is also considered as a viable option for heavy-duty engines. </w:t>
            </w:r>
          </w:p>
        </w:tc>
        <w:tc>
          <w:tcPr>
            <w:tcW w:w="1748" w:type="dxa"/>
            <w:hideMark/>
          </w:tcPr>
          <w:p w14:paraId="1A33B07E" w14:textId="1FE15311"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80%–85%   </w:t>
            </w:r>
          </w:p>
        </w:tc>
        <w:tc>
          <w:tcPr>
            <w:tcW w:w="4205" w:type="dxa"/>
            <w:noWrap/>
            <w:hideMark/>
          </w:tcPr>
          <w:p w14:paraId="4C06A3D2" w14:textId="77777777" w:rsidR="00BD663E" w:rsidRPr="007A767F" w:rsidRDefault="00BD663E" w:rsidP="00130EFB">
            <w:pPr>
              <w:jc w:val="left"/>
              <w:rPr>
                <w:rFonts w:ascii="Times New Roman" w:hAnsi="Times New Roman" w:cs="Times New Roman"/>
                <w:szCs w:val="21"/>
              </w:rPr>
            </w:pPr>
          </w:p>
        </w:tc>
        <w:tc>
          <w:tcPr>
            <w:tcW w:w="1337" w:type="dxa"/>
            <w:noWrap/>
            <w:hideMark/>
          </w:tcPr>
          <w:p w14:paraId="35C78528" w14:textId="7B0542E7" w:rsidR="00BD663E" w:rsidRPr="007A767F" w:rsidRDefault="00C8315C"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NE.Ref.{D365E286-E36E-4D09-9921-76282CE8512A}</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48,49</w:t>
            </w:r>
            <w:r>
              <w:rPr>
                <w:rFonts w:ascii="Times New Roman" w:hAnsi="Times New Roman" w:cs="Times New Roman"/>
                <w:szCs w:val="21"/>
              </w:rPr>
              <w:fldChar w:fldCharType="end"/>
            </w:r>
          </w:p>
        </w:tc>
      </w:tr>
      <w:tr w:rsidR="00BD663E" w:rsidRPr="007A767F" w14:paraId="51883172" w14:textId="77777777" w:rsidTr="00B07BF0">
        <w:trPr>
          <w:trHeight w:val="693"/>
        </w:trPr>
        <w:tc>
          <w:tcPr>
            <w:tcW w:w="1129" w:type="dxa"/>
            <w:vMerge/>
            <w:hideMark/>
          </w:tcPr>
          <w:p w14:paraId="5C07CF7F" w14:textId="77777777" w:rsidR="00BD663E" w:rsidRPr="007A767F" w:rsidRDefault="00BD663E" w:rsidP="00262D5E">
            <w:pPr>
              <w:rPr>
                <w:rFonts w:ascii="Times New Roman" w:hAnsi="Times New Roman" w:cs="Times New Roman"/>
                <w:szCs w:val="21"/>
              </w:rPr>
            </w:pPr>
          </w:p>
        </w:tc>
        <w:tc>
          <w:tcPr>
            <w:tcW w:w="1985" w:type="dxa"/>
            <w:noWrap/>
            <w:hideMark/>
          </w:tcPr>
          <w:p w14:paraId="32B02F34"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Catalytic reduction</w:t>
            </w:r>
          </w:p>
        </w:tc>
        <w:tc>
          <w:tcPr>
            <w:tcW w:w="3780" w:type="dxa"/>
            <w:hideMark/>
          </w:tcPr>
          <w:p w14:paraId="2C0F9F3B"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A catalytic converter enables and accelerates the chemical conversion of CO, VOC and NOx to CO</w:t>
            </w:r>
            <w:r w:rsidRPr="00C119F8">
              <w:rPr>
                <w:rFonts w:ascii="Times New Roman" w:hAnsi="Times New Roman" w:cs="Times New Roman"/>
                <w:szCs w:val="21"/>
                <w:vertAlign w:val="subscript"/>
              </w:rPr>
              <w:t>2</w:t>
            </w:r>
            <w:r w:rsidRPr="007A767F">
              <w:rPr>
                <w:rFonts w:ascii="Times New Roman" w:hAnsi="Times New Roman" w:cs="Times New Roman"/>
                <w:szCs w:val="21"/>
              </w:rPr>
              <w:t>, H</w:t>
            </w:r>
            <w:r w:rsidRPr="00B07BF0">
              <w:rPr>
                <w:rFonts w:ascii="Times New Roman" w:hAnsi="Times New Roman" w:cs="Times New Roman"/>
                <w:szCs w:val="21"/>
                <w:vertAlign w:val="subscript"/>
              </w:rPr>
              <w:t>2</w:t>
            </w:r>
            <w:r w:rsidRPr="007A767F">
              <w:rPr>
                <w:rFonts w:ascii="Times New Roman" w:hAnsi="Times New Roman" w:cs="Times New Roman"/>
                <w:szCs w:val="21"/>
              </w:rPr>
              <w:t>O and N</w:t>
            </w:r>
            <w:r w:rsidRPr="00C119F8">
              <w:rPr>
                <w:rFonts w:ascii="Times New Roman" w:hAnsi="Times New Roman" w:cs="Times New Roman"/>
                <w:szCs w:val="21"/>
                <w:vertAlign w:val="subscript"/>
              </w:rPr>
              <w:t>2</w:t>
            </w:r>
            <w:r w:rsidRPr="007A767F">
              <w:rPr>
                <w:rFonts w:ascii="Times New Roman" w:hAnsi="Times New Roman" w:cs="Times New Roman"/>
                <w:szCs w:val="21"/>
              </w:rPr>
              <w:t xml:space="preserve"> at temperatures well below that at which it would occur spontaneously. The oxidation of CO and VOC is facilitated by completing the combustion process, nitrogen oxides are catalytically reduced. </w:t>
            </w:r>
          </w:p>
        </w:tc>
        <w:tc>
          <w:tcPr>
            <w:tcW w:w="1748" w:type="dxa"/>
            <w:hideMark/>
          </w:tcPr>
          <w:p w14:paraId="6E5C5CE4"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Gasoline 4-stroke passenger cars and LDV3-way catalytic converter: 85% </w:t>
            </w:r>
            <w:r w:rsidRPr="007A767F">
              <w:rPr>
                <w:rFonts w:ascii="Times New Roman" w:hAnsi="Times New Roman" w:cs="Times New Roman"/>
                <w:szCs w:val="21"/>
              </w:rPr>
              <w:br/>
              <w:t xml:space="preserve">Diesel passenger cars and LDV: 80% </w:t>
            </w:r>
            <w:r w:rsidRPr="007A767F">
              <w:rPr>
                <w:rFonts w:ascii="Times New Roman" w:hAnsi="Times New Roman" w:cs="Times New Roman"/>
                <w:szCs w:val="21"/>
              </w:rPr>
              <w:br/>
              <w:t>Heavy duty vehicles</w:t>
            </w:r>
            <w:r w:rsidRPr="007A767F">
              <w:rPr>
                <w:rFonts w:ascii="Times New Roman" w:hAnsi="Times New Roman" w:cs="Times New Roman"/>
                <w:szCs w:val="21"/>
              </w:rPr>
              <w:t>：</w:t>
            </w:r>
            <w:r w:rsidRPr="007A767F">
              <w:rPr>
                <w:rFonts w:ascii="Times New Roman" w:hAnsi="Times New Roman" w:cs="Times New Roman"/>
                <w:szCs w:val="21"/>
              </w:rPr>
              <w:t>Natural gas/Gasoline</w:t>
            </w:r>
            <w:r w:rsidRPr="007A767F">
              <w:rPr>
                <w:rFonts w:ascii="Times New Roman" w:hAnsi="Times New Roman" w:cs="Times New Roman"/>
                <w:szCs w:val="21"/>
              </w:rPr>
              <w:t>：</w:t>
            </w:r>
            <w:r w:rsidRPr="007A767F">
              <w:rPr>
                <w:rFonts w:ascii="Times New Roman" w:hAnsi="Times New Roman" w:cs="Times New Roman"/>
                <w:szCs w:val="21"/>
              </w:rPr>
              <w:t>85%</w:t>
            </w:r>
          </w:p>
        </w:tc>
        <w:tc>
          <w:tcPr>
            <w:tcW w:w="4205" w:type="dxa"/>
            <w:noWrap/>
            <w:hideMark/>
          </w:tcPr>
          <w:p w14:paraId="68649B73" w14:textId="77777777" w:rsidR="00BD663E" w:rsidRPr="007A767F" w:rsidRDefault="00BD663E" w:rsidP="00130EFB">
            <w:pPr>
              <w:jc w:val="left"/>
              <w:rPr>
                <w:rFonts w:ascii="Times New Roman" w:hAnsi="Times New Roman" w:cs="Times New Roman"/>
                <w:szCs w:val="21"/>
              </w:rPr>
            </w:pPr>
          </w:p>
        </w:tc>
        <w:tc>
          <w:tcPr>
            <w:tcW w:w="1337" w:type="dxa"/>
            <w:noWrap/>
            <w:hideMark/>
          </w:tcPr>
          <w:p w14:paraId="76AC7818" w14:textId="0AB31A69" w:rsidR="00BD663E" w:rsidRPr="007A767F" w:rsidRDefault="00C8315C"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NE.Ref.{84D8A0A3-BF96-48A5-A47A-E6CB59FABA8F}</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48</w:t>
            </w:r>
            <w:r>
              <w:rPr>
                <w:rFonts w:ascii="Times New Roman" w:hAnsi="Times New Roman" w:cs="Times New Roman"/>
                <w:szCs w:val="21"/>
              </w:rPr>
              <w:fldChar w:fldCharType="end"/>
            </w:r>
          </w:p>
        </w:tc>
      </w:tr>
      <w:tr w:rsidR="00BD663E" w:rsidRPr="007A767F" w14:paraId="640DEE46" w14:textId="77777777" w:rsidTr="00B07BF0">
        <w:trPr>
          <w:trHeight w:val="4814"/>
        </w:trPr>
        <w:tc>
          <w:tcPr>
            <w:tcW w:w="1129" w:type="dxa"/>
            <w:vMerge/>
            <w:hideMark/>
          </w:tcPr>
          <w:p w14:paraId="70DDBEA6" w14:textId="77777777" w:rsidR="00BD663E" w:rsidRPr="007A767F" w:rsidRDefault="00BD663E" w:rsidP="00262D5E">
            <w:pPr>
              <w:rPr>
                <w:rFonts w:ascii="Times New Roman" w:hAnsi="Times New Roman" w:cs="Times New Roman"/>
                <w:szCs w:val="21"/>
              </w:rPr>
            </w:pPr>
          </w:p>
        </w:tc>
        <w:tc>
          <w:tcPr>
            <w:tcW w:w="1985" w:type="dxa"/>
            <w:noWrap/>
            <w:hideMark/>
          </w:tcPr>
          <w:p w14:paraId="05E7D727"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Using alternative fuels</w:t>
            </w:r>
          </w:p>
        </w:tc>
        <w:tc>
          <w:tcPr>
            <w:tcW w:w="3780" w:type="dxa"/>
            <w:hideMark/>
          </w:tcPr>
          <w:p w14:paraId="2A359590" w14:textId="39A5D1E9"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Two are the main alternative fuels that can be use</w:t>
            </w:r>
            <w:r w:rsidR="00C119F8">
              <w:rPr>
                <w:rFonts w:ascii="Times New Roman" w:hAnsi="Times New Roman" w:cs="Times New Roman"/>
                <w:szCs w:val="21"/>
              </w:rPr>
              <w:t>d</w:t>
            </w:r>
            <w:r w:rsidRPr="007A767F">
              <w:rPr>
                <w:rFonts w:ascii="Times New Roman" w:hAnsi="Times New Roman" w:cs="Times New Roman"/>
                <w:szCs w:val="21"/>
              </w:rPr>
              <w:t xml:space="preserve"> for ships. One is the methanol and the other is the liquid petroleum gas (GPL). If methanol is combined to Exhaust Gas Recirculation, NOx can be reduced as much as 50%. However, methanol is a more expensive fuel than distillate and its use </w:t>
            </w:r>
            <w:proofErr w:type="gramStart"/>
            <w:r w:rsidRPr="007A767F">
              <w:rPr>
                <w:rFonts w:ascii="Times New Roman" w:hAnsi="Times New Roman" w:cs="Times New Roman"/>
                <w:szCs w:val="21"/>
              </w:rPr>
              <w:t>requires</w:t>
            </w:r>
            <w:proofErr w:type="gramEnd"/>
            <w:r w:rsidRPr="007A767F">
              <w:rPr>
                <w:rFonts w:ascii="Times New Roman" w:hAnsi="Times New Roman" w:cs="Times New Roman"/>
                <w:szCs w:val="21"/>
              </w:rPr>
              <w:t xml:space="preserve"> modification to engine injection system and fuel storage. Liquid petroleum gas is a low sulfur fuel that combined with the use of pilot injection can reduce the NOx</w:t>
            </w:r>
            <w:r w:rsidR="00C119F8">
              <w:rPr>
                <w:rFonts w:ascii="Times New Roman" w:hAnsi="Times New Roman" w:cs="Times New Roman"/>
                <w:szCs w:val="21"/>
              </w:rPr>
              <w:t xml:space="preserve"> </w:t>
            </w:r>
            <w:r w:rsidRPr="007A767F">
              <w:rPr>
                <w:rFonts w:ascii="Times New Roman" w:hAnsi="Times New Roman" w:cs="Times New Roman"/>
                <w:szCs w:val="21"/>
              </w:rPr>
              <w:t>emissions by 60%. The main problem is the storage that can compromise safety on board (</w:t>
            </w:r>
            <w:proofErr w:type="spellStart"/>
            <w:r w:rsidRPr="007A767F">
              <w:rPr>
                <w:rFonts w:ascii="Times New Roman" w:hAnsi="Times New Roman" w:cs="Times New Roman"/>
                <w:szCs w:val="21"/>
              </w:rPr>
              <w:t>Sudiro</w:t>
            </w:r>
            <w:proofErr w:type="spellEnd"/>
            <w:r w:rsidRPr="007A767F">
              <w:rPr>
                <w:rFonts w:ascii="Times New Roman" w:hAnsi="Times New Roman" w:cs="Times New Roman"/>
                <w:szCs w:val="21"/>
              </w:rPr>
              <w:t xml:space="preserve"> and </w:t>
            </w:r>
            <w:proofErr w:type="spellStart"/>
            <w:r w:rsidRPr="007A767F">
              <w:rPr>
                <w:rFonts w:ascii="Times New Roman" w:hAnsi="Times New Roman" w:cs="Times New Roman"/>
                <w:szCs w:val="21"/>
              </w:rPr>
              <w:t>Bertucco</w:t>
            </w:r>
            <w:proofErr w:type="spellEnd"/>
            <w:r w:rsidRPr="007A767F">
              <w:rPr>
                <w:rFonts w:ascii="Times New Roman" w:hAnsi="Times New Roman" w:cs="Times New Roman"/>
                <w:szCs w:val="21"/>
              </w:rPr>
              <w:t>, 2008)</w:t>
            </w:r>
            <w:r>
              <w:rPr>
                <w:rFonts w:ascii="Times New Roman" w:hAnsi="Times New Roman" w:cs="Times New Roman" w:hint="eastAsia"/>
                <w:szCs w:val="21"/>
              </w:rPr>
              <w:t>.</w:t>
            </w:r>
          </w:p>
        </w:tc>
        <w:tc>
          <w:tcPr>
            <w:tcW w:w="1748" w:type="dxa"/>
            <w:hideMark/>
          </w:tcPr>
          <w:p w14:paraId="0F224241" w14:textId="77777777" w:rsidR="0077369D" w:rsidRDefault="0077369D" w:rsidP="0077369D">
            <w:pPr>
              <w:jc w:val="left"/>
              <w:rPr>
                <w:rFonts w:ascii="Times New Roman" w:hAnsi="Times New Roman" w:cs="Times New Roman"/>
                <w:szCs w:val="21"/>
              </w:rPr>
            </w:pPr>
            <w:r w:rsidRPr="0077369D">
              <w:rPr>
                <w:rFonts w:ascii="Times New Roman" w:hAnsi="Times New Roman" w:cs="Times New Roman"/>
                <w:szCs w:val="21"/>
              </w:rPr>
              <w:t xml:space="preserve">Biodiesel: 5-70% </w:t>
            </w:r>
          </w:p>
          <w:p w14:paraId="64B77719" w14:textId="51391D7B" w:rsidR="0077369D" w:rsidRPr="007A767F" w:rsidRDefault="0077369D" w:rsidP="0077369D">
            <w:pPr>
              <w:jc w:val="left"/>
              <w:rPr>
                <w:rFonts w:ascii="Times New Roman" w:hAnsi="Times New Roman" w:cs="Times New Roman"/>
                <w:szCs w:val="21"/>
              </w:rPr>
            </w:pPr>
            <w:r w:rsidRPr="0077369D">
              <w:rPr>
                <w:rFonts w:ascii="Times New Roman" w:hAnsi="Times New Roman" w:cs="Times New Roman"/>
                <w:szCs w:val="21"/>
              </w:rPr>
              <w:t xml:space="preserve">Methanol: 75% LNG: 70-85%  </w:t>
            </w:r>
          </w:p>
        </w:tc>
        <w:tc>
          <w:tcPr>
            <w:tcW w:w="4205" w:type="dxa"/>
            <w:noWrap/>
            <w:hideMark/>
          </w:tcPr>
          <w:p w14:paraId="6D60E65A" w14:textId="77777777" w:rsidR="00BD663E" w:rsidRPr="007A767F" w:rsidRDefault="00BD663E" w:rsidP="00130EFB">
            <w:pPr>
              <w:jc w:val="left"/>
              <w:rPr>
                <w:rFonts w:ascii="Times New Roman" w:hAnsi="Times New Roman" w:cs="Times New Roman"/>
                <w:szCs w:val="21"/>
              </w:rPr>
            </w:pPr>
          </w:p>
        </w:tc>
        <w:tc>
          <w:tcPr>
            <w:tcW w:w="1337" w:type="dxa"/>
            <w:noWrap/>
            <w:hideMark/>
          </w:tcPr>
          <w:p w14:paraId="3971F698" w14:textId="6480BBCF" w:rsidR="00BD663E" w:rsidRPr="007A767F" w:rsidRDefault="0056050D"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NE.Ref.{0E95EDDC-4496-4EF2-9ED3-3F9575A6594A}</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50-56</w:t>
            </w:r>
            <w:r>
              <w:rPr>
                <w:rFonts w:ascii="Times New Roman" w:hAnsi="Times New Roman" w:cs="Times New Roman"/>
                <w:szCs w:val="21"/>
              </w:rPr>
              <w:fldChar w:fldCharType="end"/>
            </w:r>
          </w:p>
        </w:tc>
      </w:tr>
      <w:tr w:rsidR="00BD663E" w:rsidRPr="007A767F" w14:paraId="219A2B9B" w14:textId="77777777" w:rsidTr="00464613">
        <w:trPr>
          <w:trHeight w:val="1200"/>
        </w:trPr>
        <w:tc>
          <w:tcPr>
            <w:tcW w:w="1129" w:type="dxa"/>
            <w:vMerge/>
          </w:tcPr>
          <w:p w14:paraId="057AD118" w14:textId="77777777" w:rsidR="00BD663E" w:rsidRPr="007A767F" w:rsidRDefault="00BD663E" w:rsidP="00262D5E">
            <w:pPr>
              <w:rPr>
                <w:rFonts w:ascii="Times New Roman" w:hAnsi="Times New Roman" w:cs="Times New Roman"/>
                <w:szCs w:val="21"/>
              </w:rPr>
            </w:pPr>
          </w:p>
        </w:tc>
        <w:tc>
          <w:tcPr>
            <w:tcW w:w="1985" w:type="dxa"/>
            <w:noWrap/>
          </w:tcPr>
          <w:p w14:paraId="53B43B24" w14:textId="77777777" w:rsidR="00BD663E" w:rsidRPr="007A767F" w:rsidRDefault="00BD663E" w:rsidP="00130EFB">
            <w:pPr>
              <w:jc w:val="left"/>
              <w:rPr>
                <w:rFonts w:ascii="Times New Roman" w:hAnsi="Times New Roman" w:cs="Times New Roman"/>
                <w:szCs w:val="21"/>
              </w:rPr>
            </w:pPr>
            <w:r w:rsidRPr="007B2361">
              <w:rPr>
                <w:rFonts w:ascii="Times New Roman" w:hAnsi="Times New Roman" w:cs="Times New Roman"/>
                <w:szCs w:val="21"/>
              </w:rPr>
              <w:t>Emulsified fuel</w:t>
            </w:r>
          </w:p>
        </w:tc>
        <w:tc>
          <w:tcPr>
            <w:tcW w:w="3780" w:type="dxa"/>
          </w:tcPr>
          <w:p w14:paraId="444DC179" w14:textId="77777777" w:rsidR="00BD663E" w:rsidRPr="007A767F" w:rsidRDefault="00BD663E" w:rsidP="00130EFB">
            <w:pPr>
              <w:jc w:val="left"/>
              <w:rPr>
                <w:rFonts w:ascii="Times New Roman" w:hAnsi="Times New Roman" w:cs="Times New Roman"/>
                <w:szCs w:val="21"/>
              </w:rPr>
            </w:pPr>
            <w:r w:rsidRPr="007B2361">
              <w:rPr>
                <w:rFonts w:ascii="Times New Roman" w:hAnsi="Times New Roman" w:cs="Times New Roman"/>
                <w:szCs w:val="21"/>
              </w:rPr>
              <w:t xml:space="preserve">It reduces pollutant emissions by adding water on fuel. Producing a more complete combustion with lower fuel consumption it cut the amount of NOx, CO and PM. It has been in use since 1984 on stationary low speed diesel engine plants. However, smaller ships could have spatial problem, because additional </w:t>
            </w:r>
            <w:proofErr w:type="spellStart"/>
            <w:r w:rsidRPr="007B2361">
              <w:rPr>
                <w:rFonts w:ascii="Times New Roman" w:hAnsi="Times New Roman" w:cs="Times New Roman"/>
                <w:szCs w:val="21"/>
              </w:rPr>
              <w:t>equipments</w:t>
            </w:r>
            <w:proofErr w:type="spellEnd"/>
            <w:r w:rsidRPr="007B2361">
              <w:rPr>
                <w:rFonts w:ascii="Times New Roman" w:hAnsi="Times New Roman" w:cs="Times New Roman"/>
                <w:szCs w:val="21"/>
              </w:rPr>
              <w:t xml:space="preserve"> are needed for generating the water/fuel mixture. Larger fuel pumps and water tank are some </w:t>
            </w:r>
            <w:proofErr w:type="gramStart"/>
            <w:r w:rsidRPr="007B2361">
              <w:rPr>
                <w:rFonts w:ascii="Times New Roman" w:hAnsi="Times New Roman" w:cs="Times New Roman"/>
                <w:szCs w:val="21"/>
              </w:rPr>
              <w:t>example</w:t>
            </w:r>
            <w:proofErr w:type="gramEnd"/>
            <w:r w:rsidRPr="007B2361">
              <w:rPr>
                <w:rFonts w:ascii="Times New Roman" w:hAnsi="Times New Roman" w:cs="Times New Roman"/>
                <w:szCs w:val="21"/>
              </w:rPr>
              <w:t>. In theory, large reduction of NOx is possible, but the reduction rate is proportional to the amount of water added to the fuel. MAN B&amp;W reports that for each 10% of water added a 10% NOx reduction can be achieved (MAN B&amp;W, 2004).</w:t>
            </w:r>
          </w:p>
        </w:tc>
        <w:tc>
          <w:tcPr>
            <w:tcW w:w="1748" w:type="dxa"/>
            <w:noWrap/>
          </w:tcPr>
          <w:p w14:paraId="76042049" w14:textId="6D8D39C9" w:rsidR="00BD663E" w:rsidRPr="007A767F" w:rsidRDefault="00BD663E" w:rsidP="00130EFB">
            <w:pPr>
              <w:jc w:val="left"/>
              <w:rPr>
                <w:rFonts w:ascii="Times New Roman" w:hAnsi="Times New Roman" w:cs="Times New Roman"/>
                <w:szCs w:val="21"/>
              </w:rPr>
            </w:pPr>
            <w:r w:rsidRPr="007B2361">
              <w:rPr>
                <w:rFonts w:ascii="Times New Roman" w:hAnsi="Times New Roman" w:cs="Times New Roman"/>
                <w:szCs w:val="21"/>
              </w:rPr>
              <w:t xml:space="preserve">20%–50% </w:t>
            </w:r>
          </w:p>
        </w:tc>
        <w:tc>
          <w:tcPr>
            <w:tcW w:w="4205" w:type="dxa"/>
          </w:tcPr>
          <w:p w14:paraId="17578EDA" w14:textId="77777777" w:rsidR="00BD663E" w:rsidRPr="007A767F" w:rsidRDefault="00BD663E" w:rsidP="00130EFB">
            <w:pPr>
              <w:jc w:val="left"/>
              <w:rPr>
                <w:rFonts w:ascii="Times New Roman" w:hAnsi="Times New Roman" w:cs="Times New Roman"/>
                <w:szCs w:val="21"/>
              </w:rPr>
            </w:pPr>
          </w:p>
        </w:tc>
        <w:tc>
          <w:tcPr>
            <w:tcW w:w="1337" w:type="dxa"/>
            <w:noWrap/>
          </w:tcPr>
          <w:p w14:paraId="150FFE44" w14:textId="34592213" w:rsidR="00BD663E" w:rsidRPr="007A767F" w:rsidRDefault="0056050D"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NE.Ref.{D5D1C253-79AC-4225-8F64-CA3F1460A729}</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49,50</w:t>
            </w:r>
            <w:r>
              <w:rPr>
                <w:rFonts w:ascii="Times New Roman" w:hAnsi="Times New Roman" w:cs="Times New Roman"/>
                <w:szCs w:val="21"/>
              </w:rPr>
              <w:fldChar w:fldCharType="end"/>
            </w:r>
          </w:p>
        </w:tc>
      </w:tr>
      <w:tr w:rsidR="00BD663E" w:rsidRPr="007A767F" w14:paraId="35C3AAB8" w14:textId="77777777" w:rsidTr="00B07BF0">
        <w:trPr>
          <w:trHeight w:val="2647"/>
        </w:trPr>
        <w:tc>
          <w:tcPr>
            <w:tcW w:w="1129" w:type="dxa"/>
            <w:vMerge/>
            <w:hideMark/>
          </w:tcPr>
          <w:p w14:paraId="328795ED" w14:textId="77777777" w:rsidR="00BD663E" w:rsidRPr="007A767F" w:rsidRDefault="00BD663E" w:rsidP="00262D5E">
            <w:pPr>
              <w:rPr>
                <w:rFonts w:ascii="Times New Roman" w:hAnsi="Times New Roman" w:cs="Times New Roman"/>
                <w:szCs w:val="21"/>
              </w:rPr>
            </w:pPr>
          </w:p>
        </w:tc>
        <w:tc>
          <w:tcPr>
            <w:tcW w:w="1985" w:type="dxa"/>
            <w:noWrap/>
            <w:hideMark/>
          </w:tcPr>
          <w:p w14:paraId="168F7CEB"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Internal Engine Modification (IEM)</w:t>
            </w:r>
          </w:p>
        </w:tc>
        <w:tc>
          <w:tcPr>
            <w:tcW w:w="3780" w:type="dxa"/>
            <w:hideMark/>
          </w:tcPr>
          <w:p w14:paraId="19B7F25B"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Generally, they are defined “Internal Engine Modification” (IEM) and are oriented to optimize combustion, improve air charge characteristics or alter the fuel injection systems thank to engine modification. Large parts of them aim to cut NOx emissions reducing peak temperature and pressure in the cylinder.</w:t>
            </w:r>
          </w:p>
        </w:tc>
        <w:tc>
          <w:tcPr>
            <w:tcW w:w="1748" w:type="dxa"/>
            <w:noWrap/>
            <w:hideMark/>
          </w:tcPr>
          <w:p w14:paraId="40D93C44"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Advanced IEM: 30%-40%</w:t>
            </w:r>
          </w:p>
        </w:tc>
        <w:tc>
          <w:tcPr>
            <w:tcW w:w="4205" w:type="dxa"/>
            <w:hideMark/>
          </w:tcPr>
          <w:p w14:paraId="68E9C0D0"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Basic IEM (slide valves, 2-stroke slow speed only):  9 (€/t NOx)</w:t>
            </w:r>
            <w:r w:rsidRPr="007A767F">
              <w:rPr>
                <w:rFonts w:ascii="Times New Roman" w:hAnsi="Times New Roman" w:cs="Times New Roman"/>
                <w:szCs w:val="21"/>
              </w:rPr>
              <w:br/>
              <w:t>Average IEM:  40 (€/t NOx)</w:t>
            </w:r>
            <w:r w:rsidRPr="007A767F">
              <w:rPr>
                <w:rFonts w:ascii="Times New Roman" w:hAnsi="Times New Roman" w:cs="Times New Roman"/>
                <w:szCs w:val="21"/>
              </w:rPr>
              <w:br/>
            </w:r>
            <w:r w:rsidRPr="007A767F">
              <w:rPr>
                <w:rFonts w:ascii="Times New Roman" w:hAnsi="Times New Roman" w:cs="Times New Roman"/>
                <w:szCs w:val="21"/>
              </w:rPr>
              <w:br/>
              <w:t>IIASA (2007)</w:t>
            </w:r>
          </w:p>
        </w:tc>
        <w:tc>
          <w:tcPr>
            <w:tcW w:w="1337" w:type="dxa"/>
            <w:noWrap/>
            <w:hideMark/>
          </w:tcPr>
          <w:p w14:paraId="6A96C9AC" w14:textId="22E21526" w:rsidR="00BD663E" w:rsidRPr="007A767F" w:rsidRDefault="00F70A1A"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NE.Ref.{C16C1AF6-9F87-4C9A-B0FE-6A64BD57C5B8}</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50</w:t>
            </w:r>
            <w:r>
              <w:rPr>
                <w:rFonts w:ascii="Times New Roman" w:hAnsi="Times New Roman" w:cs="Times New Roman"/>
                <w:szCs w:val="21"/>
              </w:rPr>
              <w:fldChar w:fldCharType="end"/>
            </w:r>
          </w:p>
        </w:tc>
      </w:tr>
      <w:tr w:rsidR="00BD663E" w:rsidRPr="007A767F" w14:paraId="33E9FCAE" w14:textId="77777777" w:rsidTr="00B07BF0">
        <w:trPr>
          <w:trHeight w:val="977"/>
        </w:trPr>
        <w:tc>
          <w:tcPr>
            <w:tcW w:w="1129" w:type="dxa"/>
            <w:vMerge/>
            <w:hideMark/>
          </w:tcPr>
          <w:p w14:paraId="2E792984" w14:textId="77777777" w:rsidR="00BD663E" w:rsidRPr="007A767F" w:rsidRDefault="00BD663E" w:rsidP="00262D5E">
            <w:pPr>
              <w:rPr>
                <w:rFonts w:ascii="Times New Roman" w:hAnsi="Times New Roman" w:cs="Times New Roman"/>
                <w:szCs w:val="21"/>
              </w:rPr>
            </w:pPr>
          </w:p>
        </w:tc>
        <w:tc>
          <w:tcPr>
            <w:tcW w:w="1985" w:type="dxa"/>
            <w:noWrap/>
            <w:hideMark/>
          </w:tcPr>
          <w:p w14:paraId="793A6A2B"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Miller cycle</w:t>
            </w:r>
          </w:p>
        </w:tc>
        <w:tc>
          <w:tcPr>
            <w:tcW w:w="3780" w:type="dxa"/>
            <w:hideMark/>
          </w:tcPr>
          <w:p w14:paraId="5107DCD2" w14:textId="2BADE4CF"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It is the Miller Cycle Technology that reduces the compression </w:t>
            </w:r>
            <w:proofErr w:type="spellStart"/>
            <w:r w:rsidRPr="007A767F">
              <w:rPr>
                <w:rFonts w:ascii="Times New Roman" w:hAnsi="Times New Roman" w:cs="Times New Roman"/>
                <w:szCs w:val="21"/>
              </w:rPr>
              <w:t>ration</w:t>
            </w:r>
            <w:proofErr w:type="spellEnd"/>
            <w:r w:rsidRPr="007A767F">
              <w:rPr>
                <w:rFonts w:ascii="Times New Roman" w:hAnsi="Times New Roman" w:cs="Times New Roman"/>
                <w:szCs w:val="21"/>
              </w:rPr>
              <w:t>, high pressure turbo-changing, variable air inlet valve timing and charge-air cooling. Reducing the temperature in the combustion chamber, it allows cutting down NOx</w:t>
            </w:r>
            <w:r w:rsidR="00DC2FAF">
              <w:rPr>
                <w:rFonts w:ascii="Times New Roman" w:hAnsi="Times New Roman" w:cs="Times New Roman"/>
                <w:szCs w:val="21"/>
              </w:rPr>
              <w:t xml:space="preserve"> </w:t>
            </w:r>
            <w:r w:rsidRPr="007A767F">
              <w:rPr>
                <w:rFonts w:ascii="Times New Roman" w:hAnsi="Times New Roman" w:cs="Times New Roman"/>
                <w:szCs w:val="21"/>
              </w:rPr>
              <w:t>emissions. Wartsila has applied this technology reaching 35% reduction of NOx emissions (Wartsila, 2004a).</w:t>
            </w:r>
          </w:p>
        </w:tc>
        <w:tc>
          <w:tcPr>
            <w:tcW w:w="1748" w:type="dxa"/>
            <w:noWrap/>
            <w:hideMark/>
          </w:tcPr>
          <w:p w14:paraId="35AF3F07"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20%-50%</w:t>
            </w:r>
          </w:p>
        </w:tc>
        <w:tc>
          <w:tcPr>
            <w:tcW w:w="4205" w:type="dxa"/>
            <w:noWrap/>
            <w:hideMark/>
          </w:tcPr>
          <w:p w14:paraId="1F11C81C" w14:textId="77777777" w:rsidR="00BD663E" w:rsidRPr="007A767F" w:rsidRDefault="00BD663E" w:rsidP="00130EFB">
            <w:pPr>
              <w:jc w:val="left"/>
              <w:rPr>
                <w:rFonts w:ascii="Times New Roman" w:hAnsi="Times New Roman" w:cs="Times New Roman"/>
                <w:szCs w:val="21"/>
              </w:rPr>
            </w:pPr>
          </w:p>
        </w:tc>
        <w:tc>
          <w:tcPr>
            <w:tcW w:w="1337" w:type="dxa"/>
            <w:noWrap/>
            <w:hideMark/>
          </w:tcPr>
          <w:p w14:paraId="0836A87A" w14:textId="7D6A1397" w:rsidR="00BD663E" w:rsidRPr="007A767F" w:rsidRDefault="00F70A1A"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NE.Ref.{368F8411-05DC-454A-BD64-D9045A0B5F7C}</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50</w:t>
            </w:r>
            <w:r>
              <w:rPr>
                <w:rFonts w:ascii="Times New Roman" w:hAnsi="Times New Roman" w:cs="Times New Roman"/>
                <w:szCs w:val="21"/>
              </w:rPr>
              <w:fldChar w:fldCharType="end"/>
            </w:r>
          </w:p>
        </w:tc>
      </w:tr>
      <w:tr w:rsidR="00BD663E" w:rsidRPr="007A767F" w14:paraId="0A7D4573" w14:textId="77777777" w:rsidTr="00464613">
        <w:trPr>
          <w:trHeight w:val="1200"/>
        </w:trPr>
        <w:tc>
          <w:tcPr>
            <w:tcW w:w="1129" w:type="dxa"/>
            <w:vMerge/>
            <w:hideMark/>
          </w:tcPr>
          <w:p w14:paraId="328F6711" w14:textId="77777777" w:rsidR="00BD663E" w:rsidRPr="007A767F" w:rsidRDefault="00BD663E" w:rsidP="00262D5E">
            <w:pPr>
              <w:rPr>
                <w:rFonts w:ascii="Times New Roman" w:hAnsi="Times New Roman" w:cs="Times New Roman"/>
                <w:szCs w:val="21"/>
              </w:rPr>
            </w:pPr>
          </w:p>
        </w:tc>
        <w:tc>
          <w:tcPr>
            <w:tcW w:w="1985" w:type="dxa"/>
            <w:noWrap/>
            <w:hideMark/>
          </w:tcPr>
          <w:p w14:paraId="4271D86F"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Humid Air Motor (HAM)</w:t>
            </w:r>
          </w:p>
        </w:tc>
        <w:tc>
          <w:tcPr>
            <w:tcW w:w="3780" w:type="dxa"/>
            <w:hideMark/>
          </w:tcPr>
          <w:p w14:paraId="2488EB53" w14:textId="3C262C4B"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It is an alternative to water injection that uses seawater to add water </w:t>
            </w:r>
            <w:proofErr w:type="spellStart"/>
            <w:r w:rsidRPr="007A767F">
              <w:rPr>
                <w:rFonts w:ascii="Times New Roman" w:hAnsi="Times New Roman" w:cs="Times New Roman"/>
                <w:szCs w:val="21"/>
              </w:rPr>
              <w:t>vapour</w:t>
            </w:r>
            <w:proofErr w:type="spellEnd"/>
            <w:r w:rsidRPr="007A767F">
              <w:rPr>
                <w:rFonts w:ascii="Times New Roman" w:hAnsi="Times New Roman" w:cs="Times New Roman"/>
                <w:szCs w:val="21"/>
              </w:rPr>
              <w:t xml:space="preserve"> to the combustion air. Based on decrease of combustion temperature it reduces the NOx formation up to 80% (Eyring, et al., 2005).</w:t>
            </w:r>
          </w:p>
        </w:tc>
        <w:tc>
          <w:tcPr>
            <w:tcW w:w="1748" w:type="dxa"/>
            <w:hideMark/>
          </w:tcPr>
          <w:p w14:paraId="33B89031" w14:textId="15B22A13"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80%</w:t>
            </w:r>
            <w:r w:rsidRPr="007A767F">
              <w:rPr>
                <w:rFonts w:ascii="Times New Roman" w:hAnsi="Times New Roman" w:cs="Times New Roman"/>
                <w:szCs w:val="21"/>
              </w:rPr>
              <w:br/>
              <w:t xml:space="preserve">HAM technology:  40%–65%  </w:t>
            </w:r>
          </w:p>
        </w:tc>
        <w:tc>
          <w:tcPr>
            <w:tcW w:w="4205" w:type="dxa"/>
            <w:hideMark/>
          </w:tcPr>
          <w:p w14:paraId="4A8074C0"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Humid air motors (new build):  225(€/t NOx)</w:t>
            </w:r>
            <w:r w:rsidRPr="007A767F">
              <w:rPr>
                <w:rFonts w:ascii="Times New Roman" w:hAnsi="Times New Roman" w:cs="Times New Roman"/>
                <w:szCs w:val="21"/>
              </w:rPr>
              <w:br/>
              <w:t>Humid air motors (retrofit):  279(€/t NOx)</w:t>
            </w:r>
            <w:r w:rsidRPr="007A767F">
              <w:rPr>
                <w:rFonts w:ascii="Times New Roman" w:hAnsi="Times New Roman" w:cs="Times New Roman"/>
                <w:szCs w:val="21"/>
              </w:rPr>
              <w:br/>
            </w:r>
            <w:r w:rsidRPr="007A767F">
              <w:rPr>
                <w:rFonts w:ascii="Times New Roman" w:hAnsi="Times New Roman" w:cs="Times New Roman"/>
                <w:szCs w:val="21"/>
              </w:rPr>
              <w:br/>
              <w:t>IIASA (2007)</w:t>
            </w:r>
          </w:p>
        </w:tc>
        <w:tc>
          <w:tcPr>
            <w:tcW w:w="1337" w:type="dxa"/>
            <w:noWrap/>
            <w:hideMark/>
          </w:tcPr>
          <w:p w14:paraId="3D0BD87F" w14:textId="4DBED97C" w:rsidR="00BD663E" w:rsidRPr="007A767F" w:rsidRDefault="00F70A1A"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NE.Ref.{A895F2DD-167A-4FB0-BFB2-7ADF6D6F82B2}</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49,50,57</w:t>
            </w:r>
            <w:r>
              <w:rPr>
                <w:rFonts w:ascii="Times New Roman" w:hAnsi="Times New Roman" w:cs="Times New Roman"/>
                <w:szCs w:val="21"/>
              </w:rPr>
              <w:fldChar w:fldCharType="end"/>
            </w:r>
          </w:p>
        </w:tc>
      </w:tr>
      <w:tr w:rsidR="00BD663E" w:rsidRPr="007A767F" w14:paraId="09B9CE3C" w14:textId="77777777" w:rsidTr="00B07BF0">
        <w:trPr>
          <w:trHeight w:val="3588"/>
        </w:trPr>
        <w:tc>
          <w:tcPr>
            <w:tcW w:w="1129" w:type="dxa"/>
            <w:vMerge/>
            <w:hideMark/>
          </w:tcPr>
          <w:p w14:paraId="02DE00EE" w14:textId="77777777" w:rsidR="00BD663E" w:rsidRPr="007A767F" w:rsidRDefault="00BD663E" w:rsidP="00262D5E">
            <w:pPr>
              <w:rPr>
                <w:rFonts w:ascii="Times New Roman" w:hAnsi="Times New Roman" w:cs="Times New Roman"/>
                <w:szCs w:val="21"/>
              </w:rPr>
            </w:pPr>
          </w:p>
        </w:tc>
        <w:tc>
          <w:tcPr>
            <w:tcW w:w="1985" w:type="dxa"/>
            <w:noWrap/>
            <w:hideMark/>
          </w:tcPr>
          <w:p w14:paraId="19D66E20"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Water injection</w:t>
            </w:r>
          </w:p>
        </w:tc>
        <w:tc>
          <w:tcPr>
            <w:tcW w:w="3780" w:type="dxa"/>
            <w:hideMark/>
          </w:tcPr>
          <w:p w14:paraId="524B75ED" w14:textId="4D908B00"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It is a promising approach for NOx reduction, because reduce the combustion temperature adding of water to the combustion process. Using a valve, it cools the combustion chamber during or before combustion, by injecting water directly into the cylinder (Wartsila, 2004a).</w:t>
            </w:r>
            <w:r w:rsidRPr="007A767F">
              <w:rPr>
                <w:rFonts w:ascii="Times New Roman" w:hAnsi="Times New Roman" w:cs="Times New Roman"/>
                <w:szCs w:val="21"/>
              </w:rPr>
              <w:br/>
            </w:r>
            <w:r w:rsidR="00DC2FAF" w:rsidRPr="007A767F">
              <w:rPr>
                <w:rFonts w:ascii="Times New Roman" w:hAnsi="Times New Roman" w:cs="Times New Roman"/>
                <w:szCs w:val="21"/>
              </w:rPr>
              <w:t>Direct Water Injection: It injects the water into the engine cylinders right after fuel injection (Sarvi, 2004).</w:t>
            </w:r>
          </w:p>
        </w:tc>
        <w:tc>
          <w:tcPr>
            <w:tcW w:w="1748" w:type="dxa"/>
            <w:hideMark/>
          </w:tcPr>
          <w:p w14:paraId="33F7EDB3" w14:textId="01F501EB"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Water Injection:  50 – 60%</w:t>
            </w:r>
            <w:r w:rsidRPr="007A767F">
              <w:rPr>
                <w:rFonts w:ascii="Times New Roman" w:hAnsi="Times New Roman" w:cs="Times New Roman"/>
                <w:szCs w:val="21"/>
              </w:rPr>
              <w:br/>
              <w:t xml:space="preserve">Water Injection + EGR: 70% </w:t>
            </w:r>
            <w:r w:rsidRPr="007A767F">
              <w:rPr>
                <w:rFonts w:ascii="Times New Roman" w:hAnsi="Times New Roman" w:cs="Times New Roman"/>
                <w:szCs w:val="21"/>
              </w:rPr>
              <w:br/>
              <w:t xml:space="preserve">DWI technology: 42%–70% </w:t>
            </w:r>
          </w:p>
        </w:tc>
        <w:tc>
          <w:tcPr>
            <w:tcW w:w="4205" w:type="dxa"/>
            <w:hideMark/>
          </w:tcPr>
          <w:p w14:paraId="4966B562"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Direct water injection: 363(€/t NOx)</w:t>
            </w:r>
            <w:r w:rsidRPr="007A767F">
              <w:rPr>
                <w:rFonts w:ascii="Times New Roman" w:hAnsi="Times New Roman" w:cs="Times New Roman"/>
                <w:szCs w:val="21"/>
              </w:rPr>
              <w:br/>
            </w:r>
            <w:r w:rsidRPr="007A767F">
              <w:rPr>
                <w:rFonts w:ascii="Times New Roman" w:hAnsi="Times New Roman" w:cs="Times New Roman"/>
                <w:szCs w:val="21"/>
              </w:rPr>
              <w:br/>
              <w:t>IIASA (2007)</w:t>
            </w:r>
          </w:p>
        </w:tc>
        <w:tc>
          <w:tcPr>
            <w:tcW w:w="1337" w:type="dxa"/>
            <w:noWrap/>
            <w:hideMark/>
          </w:tcPr>
          <w:p w14:paraId="044943C7" w14:textId="7182DC78" w:rsidR="00BD663E" w:rsidRPr="007A767F" w:rsidRDefault="00E83078"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NE.Ref.{7E526DEF-4471-4F40-B22D-1F210C3F68B7}</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49,50</w:t>
            </w:r>
            <w:r>
              <w:rPr>
                <w:rFonts w:ascii="Times New Roman" w:hAnsi="Times New Roman" w:cs="Times New Roman"/>
                <w:szCs w:val="21"/>
              </w:rPr>
              <w:fldChar w:fldCharType="end"/>
            </w:r>
          </w:p>
        </w:tc>
      </w:tr>
      <w:tr w:rsidR="00BD663E" w:rsidRPr="007A767F" w14:paraId="7D35735F" w14:textId="77777777" w:rsidTr="00B07BF0">
        <w:trPr>
          <w:trHeight w:val="835"/>
        </w:trPr>
        <w:tc>
          <w:tcPr>
            <w:tcW w:w="1129" w:type="dxa"/>
            <w:vMerge/>
            <w:hideMark/>
          </w:tcPr>
          <w:p w14:paraId="38299C54" w14:textId="77777777" w:rsidR="00BD663E" w:rsidRPr="007A767F" w:rsidRDefault="00BD663E" w:rsidP="00262D5E">
            <w:pPr>
              <w:rPr>
                <w:rFonts w:ascii="Times New Roman" w:hAnsi="Times New Roman" w:cs="Times New Roman"/>
                <w:szCs w:val="21"/>
              </w:rPr>
            </w:pPr>
          </w:p>
        </w:tc>
        <w:tc>
          <w:tcPr>
            <w:tcW w:w="1985" w:type="dxa"/>
            <w:noWrap/>
            <w:hideMark/>
          </w:tcPr>
          <w:p w14:paraId="2F5F15C3"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Innovative/advanced septic systems</w:t>
            </w:r>
          </w:p>
        </w:tc>
        <w:tc>
          <w:tcPr>
            <w:tcW w:w="3780" w:type="dxa"/>
            <w:hideMark/>
          </w:tcPr>
          <w:p w14:paraId="6DD2AC1C" w14:textId="12D20E19"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I/A septic system technologies mitigate nitrogen primarily by converting it, through biochemical processes, to N2.</w:t>
            </w:r>
            <w:r w:rsidRPr="007A767F">
              <w:rPr>
                <w:rFonts w:ascii="Times New Roman" w:hAnsi="Times New Roman" w:cs="Times New Roman"/>
                <w:szCs w:val="21"/>
              </w:rPr>
              <w:br/>
              <w:t>Innovative/advanced septic systems are on-site wastewater treatment systems that use advanced technologies to treat and dispose of wastewater. These systems are designed to provide higher treatment efficiencies and to reduce the impact of onsite wastewater disposal on the environment. I/A septic systems are an important option for sustainable onsite wastewater treatment and disposal, particularly in areas where centralized sewer systems are not available or are not cost-effective.</w:t>
            </w:r>
          </w:p>
        </w:tc>
        <w:tc>
          <w:tcPr>
            <w:tcW w:w="1748" w:type="dxa"/>
            <w:noWrap/>
            <w:hideMark/>
          </w:tcPr>
          <w:p w14:paraId="462198F2"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69%</w:t>
            </w:r>
          </w:p>
        </w:tc>
        <w:tc>
          <w:tcPr>
            <w:tcW w:w="4205" w:type="dxa"/>
            <w:hideMark/>
          </w:tcPr>
          <w:p w14:paraId="11F54F9D"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Capital Cost </w:t>
            </w:r>
            <w:r w:rsidRPr="007A767F">
              <w:rPr>
                <w:rFonts w:ascii="Times New Roman" w:hAnsi="Times New Roman" w:cs="Times New Roman"/>
                <w:szCs w:val="21"/>
              </w:rPr>
              <w:br/>
              <w:t>low case / base case / high case</w:t>
            </w:r>
            <w:r w:rsidRPr="007A767F">
              <w:rPr>
                <w:rFonts w:ascii="Times New Roman" w:hAnsi="Times New Roman" w:cs="Times New Roman"/>
                <w:szCs w:val="21"/>
              </w:rPr>
              <w:br/>
              <w:t>$6,110 / $13,400 / $25,000 new</w:t>
            </w:r>
            <w:r w:rsidRPr="007A767F">
              <w:rPr>
                <w:rFonts w:ascii="Times New Roman" w:hAnsi="Times New Roman" w:cs="Times New Roman"/>
                <w:szCs w:val="21"/>
              </w:rPr>
              <w:br/>
              <w:t>$6,110 / $12,480 / $25,000 retrofit</w:t>
            </w:r>
            <w:r w:rsidRPr="007A767F">
              <w:rPr>
                <w:rFonts w:ascii="Times New Roman" w:hAnsi="Times New Roman" w:cs="Times New Roman"/>
                <w:szCs w:val="21"/>
              </w:rPr>
              <w:br/>
              <w:t>(</w:t>
            </w:r>
            <w:proofErr w:type="spellStart"/>
            <w:r w:rsidRPr="007A767F">
              <w:rPr>
                <w:rFonts w:ascii="Times New Roman" w:hAnsi="Times New Roman" w:cs="Times New Roman"/>
                <w:szCs w:val="21"/>
              </w:rPr>
              <w:t>AquaPoint</w:t>
            </w:r>
            <w:proofErr w:type="spellEnd"/>
            <w:r w:rsidRPr="007A767F">
              <w:rPr>
                <w:rFonts w:ascii="Times New Roman" w:hAnsi="Times New Roman" w:cs="Times New Roman"/>
                <w:szCs w:val="21"/>
              </w:rPr>
              <w:t xml:space="preserve"> 2008; Cape Cod </w:t>
            </w:r>
            <w:proofErr w:type="spellStart"/>
            <w:r w:rsidRPr="007A767F">
              <w:rPr>
                <w:rFonts w:ascii="Times New Roman" w:hAnsi="Times New Roman" w:cs="Times New Roman"/>
                <w:szCs w:val="21"/>
              </w:rPr>
              <w:t>Winwater</w:t>
            </w:r>
            <w:proofErr w:type="spellEnd"/>
            <w:r w:rsidRPr="007A767F">
              <w:rPr>
                <w:rFonts w:ascii="Times New Roman" w:hAnsi="Times New Roman" w:cs="Times New Roman"/>
                <w:szCs w:val="21"/>
              </w:rPr>
              <w:t xml:space="preserve"> Work Co. 2014; Miller 2014; Rowland 2014; Shea Concrete 2014; Short et al. 2014; Siegmund Environmental 2014)</w:t>
            </w:r>
            <w:r w:rsidRPr="007A767F">
              <w:rPr>
                <w:rFonts w:ascii="Times New Roman" w:hAnsi="Times New Roman" w:cs="Times New Roman"/>
                <w:szCs w:val="21"/>
              </w:rPr>
              <w:br/>
              <w:t xml:space="preserve">O&amp;M Cost </w:t>
            </w:r>
            <w:r w:rsidRPr="007A767F">
              <w:rPr>
                <w:rFonts w:ascii="Times New Roman" w:hAnsi="Times New Roman" w:cs="Times New Roman"/>
                <w:szCs w:val="21"/>
              </w:rPr>
              <w:br/>
              <w:t>(low case / base case / high case)</w:t>
            </w:r>
            <w:r w:rsidRPr="007A767F">
              <w:rPr>
                <w:rFonts w:ascii="Times New Roman" w:hAnsi="Times New Roman" w:cs="Times New Roman"/>
                <w:szCs w:val="21"/>
              </w:rPr>
              <w:br/>
              <w:t>$550 / $950 / $1,750</w:t>
            </w:r>
            <w:r w:rsidRPr="007A767F">
              <w:rPr>
                <w:rFonts w:ascii="Times New Roman" w:hAnsi="Times New Roman" w:cs="Times New Roman"/>
                <w:szCs w:val="21"/>
              </w:rPr>
              <w:br/>
              <w:t>(David J. Burnie Septic Services 2014; Rowland 2014; Short 2014; Siegmund Environmental 2014)</w:t>
            </w:r>
          </w:p>
        </w:tc>
        <w:tc>
          <w:tcPr>
            <w:tcW w:w="1337" w:type="dxa"/>
            <w:noWrap/>
            <w:hideMark/>
          </w:tcPr>
          <w:p w14:paraId="0AFBE965" w14:textId="19A86BCB" w:rsidR="00BD663E" w:rsidRPr="007A767F" w:rsidRDefault="007E3DCE"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NE.Ref.{46120C1E-E115-4D9C-A0B7-ACAF714A43D9}</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58</w:t>
            </w:r>
            <w:r>
              <w:rPr>
                <w:rFonts w:ascii="Times New Roman" w:hAnsi="Times New Roman" w:cs="Times New Roman"/>
                <w:szCs w:val="21"/>
              </w:rPr>
              <w:fldChar w:fldCharType="end"/>
            </w:r>
          </w:p>
        </w:tc>
      </w:tr>
      <w:tr w:rsidR="00BD663E" w:rsidRPr="007A767F" w14:paraId="2B43D2BF" w14:textId="77777777" w:rsidTr="00464613">
        <w:trPr>
          <w:trHeight w:val="2940"/>
        </w:trPr>
        <w:tc>
          <w:tcPr>
            <w:tcW w:w="1129" w:type="dxa"/>
            <w:vMerge/>
            <w:hideMark/>
          </w:tcPr>
          <w:p w14:paraId="0697FFBF" w14:textId="77777777" w:rsidR="00BD663E" w:rsidRPr="007A767F" w:rsidRDefault="00BD663E" w:rsidP="00262D5E">
            <w:pPr>
              <w:rPr>
                <w:rFonts w:ascii="Times New Roman" w:hAnsi="Times New Roman" w:cs="Times New Roman"/>
                <w:szCs w:val="21"/>
              </w:rPr>
            </w:pPr>
          </w:p>
        </w:tc>
        <w:tc>
          <w:tcPr>
            <w:tcW w:w="1985" w:type="dxa"/>
            <w:noWrap/>
            <w:hideMark/>
          </w:tcPr>
          <w:p w14:paraId="103AFC29" w14:textId="5CFBDB69" w:rsidR="00BD663E" w:rsidRPr="007A767F" w:rsidRDefault="0025720C" w:rsidP="00130EFB">
            <w:pPr>
              <w:jc w:val="left"/>
              <w:rPr>
                <w:rFonts w:ascii="Times New Roman" w:hAnsi="Times New Roman" w:cs="Times New Roman"/>
                <w:szCs w:val="21"/>
              </w:rPr>
            </w:pPr>
            <w:r>
              <w:rPr>
                <w:rFonts w:ascii="Times New Roman" w:hAnsi="Times New Roman" w:cs="Times New Roman"/>
                <w:szCs w:val="21"/>
              </w:rPr>
              <w:t>D</w:t>
            </w:r>
            <w:r w:rsidR="00BD663E" w:rsidRPr="007A767F">
              <w:rPr>
                <w:rFonts w:ascii="Times New Roman" w:hAnsi="Times New Roman" w:cs="Times New Roman"/>
                <w:szCs w:val="21"/>
              </w:rPr>
              <w:t>iversion toilet</w:t>
            </w:r>
          </w:p>
        </w:tc>
        <w:tc>
          <w:tcPr>
            <w:tcW w:w="3780" w:type="dxa"/>
            <w:hideMark/>
          </w:tcPr>
          <w:p w14:paraId="41E86618"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A diversion toilet, also known as a urine-diverting toilet or a split toilet, is a type of toilet that separates urine and feces at the source. This type of toilet typically has two separate compartments: one for feces and one for urine.</w:t>
            </w:r>
          </w:p>
        </w:tc>
        <w:tc>
          <w:tcPr>
            <w:tcW w:w="1748" w:type="dxa"/>
            <w:noWrap/>
            <w:hideMark/>
          </w:tcPr>
          <w:p w14:paraId="0BA17F36"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95%</w:t>
            </w:r>
          </w:p>
        </w:tc>
        <w:tc>
          <w:tcPr>
            <w:tcW w:w="4205" w:type="dxa"/>
            <w:hideMark/>
          </w:tcPr>
          <w:p w14:paraId="4D9A01F3"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Capital Cost </w:t>
            </w:r>
            <w:r w:rsidRPr="007A767F">
              <w:rPr>
                <w:rFonts w:ascii="Times New Roman" w:hAnsi="Times New Roman" w:cs="Times New Roman"/>
                <w:szCs w:val="21"/>
              </w:rPr>
              <w:br/>
              <w:t>low case / base case / high case</w:t>
            </w:r>
            <w:r w:rsidRPr="007A767F">
              <w:rPr>
                <w:rFonts w:ascii="Times New Roman" w:hAnsi="Times New Roman" w:cs="Times New Roman"/>
                <w:szCs w:val="21"/>
              </w:rPr>
              <w:br/>
              <w:t>$850 / $1,210 / $1,440 toilet</w:t>
            </w:r>
            <w:r w:rsidRPr="007A767F">
              <w:rPr>
                <w:rFonts w:ascii="Times New Roman" w:hAnsi="Times New Roman" w:cs="Times New Roman"/>
                <w:szCs w:val="21"/>
              </w:rPr>
              <w:br/>
              <w:t>$2,670 / $3,200 / $4,170 tank</w:t>
            </w:r>
            <w:r w:rsidRPr="007A767F">
              <w:rPr>
                <w:rFonts w:ascii="Times New Roman" w:hAnsi="Times New Roman" w:cs="Times New Roman"/>
                <w:szCs w:val="21"/>
              </w:rPr>
              <w:br/>
              <w:t>(</w:t>
            </w:r>
            <w:proofErr w:type="spellStart"/>
            <w:r w:rsidRPr="007A767F">
              <w:rPr>
                <w:rFonts w:ascii="Times New Roman" w:hAnsi="Times New Roman" w:cs="Times New Roman"/>
                <w:szCs w:val="21"/>
              </w:rPr>
              <w:t>Ecovita</w:t>
            </w:r>
            <w:proofErr w:type="spellEnd"/>
            <w:r w:rsidRPr="007A767F">
              <w:rPr>
                <w:rFonts w:ascii="Times New Roman" w:hAnsi="Times New Roman" w:cs="Times New Roman"/>
                <w:szCs w:val="21"/>
              </w:rPr>
              <w:t xml:space="preserve"> n.d.; Jaffe 2014; RS Means 2013; “</w:t>
            </w:r>
            <w:proofErr w:type="spellStart"/>
            <w:r w:rsidRPr="007A767F">
              <w:rPr>
                <w:rFonts w:ascii="Times New Roman" w:hAnsi="Times New Roman" w:cs="Times New Roman"/>
                <w:szCs w:val="21"/>
              </w:rPr>
              <w:t>Separett</w:t>
            </w:r>
            <w:proofErr w:type="spellEnd"/>
            <w:r w:rsidRPr="007A767F">
              <w:rPr>
                <w:rFonts w:ascii="Times New Roman" w:hAnsi="Times New Roman" w:cs="Times New Roman"/>
                <w:szCs w:val="21"/>
              </w:rPr>
              <w:t xml:space="preserve"> Waterless Toilets” n.d.)</w:t>
            </w:r>
            <w:r w:rsidRPr="007A767F">
              <w:rPr>
                <w:rFonts w:ascii="Times New Roman" w:hAnsi="Times New Roman" w:cs="Times New Roman"/>
                <w:szCs w:val="21"/>
              </w:rPr>
              <w:br/>
              <w:t xml:space="preserve">O&amp;M Cost </w:t>
            </w:r>
            <w:r w:rsidRPr="007A767F">
              <w:rPr>
                <w:rFonts w:ascii="Times New Roman" w:hAnsi="Times New Roman" w:cs="Times New Roman"/>
                <w:szCs w:val="21"/>
              </w:rPr>
              <w:br/>
              <w:t>(low case / base case / high case)</w:t>
            </w:r>
            <w:r w:rsidRPr="007A767F">
              <w:rPr>
                <w:rFonts w:ascii="Times New Roman" w:hAnsi="Times New Roman" w:cs="Times New Roman"/>
                <w:szCs w:val="21"/>
              </w:rPr>
              <w:br/>
              <w:t>$130 / $170 / $220 flush</w:t>
            </w:r>
            <w:r w:rsidRPr="007A767F">
              <w:rPr>
                <w:rFonts w:ascii="Times New Roman" w:hAnsi="Times New Roman" w:cs="Times New Roman"/>
                <w:szCs w:val="21"/>
              </w:rPr>
              <w:br/>
              <w:t>$195 / $280 / $360 dry</w:t>
            </w:r>
            <w:r w:rsidRPr="007A767F">
              <w:rPr>
                <w:rFonts w:ascii="Times New Roman" w:hAnsi="Times New Roman" w:cs="Times New Roman"/>
                <w:szCs w:val="21"/>
              </w:rPr>
              <w:br/>
              <w:t xml:space="preserve">(Noe-Hays 2014; assumed) </w:t>
            </w:r>
          </w:p>
        </w:tc>
        <w:tc>
          <w:tcPr>
            <w:tcW w:w="1337" w:type="dxa"/>
            <w:noWrap/>
            <w:hideMark/>
          </w:tcPr>
          <w:p w14:paraId="28499E1F" w14:textId="3B0E43EF" w:rsidR="00BD663E" w:rsidRPr="007A767F" w:rsidRDefault="007E3DCE"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NE.Ref.{EE25D876-EF0B-4C66-959F-5C8DD0285B50}</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58</w:t>
            </w:r>
            <w:r>
              <w:rPr>
                <w:rFonts w:ascii="Times New Roman" w:hAnsi="Times New Roman" w:cs="Times New Roman"/>
                <w:szCs w:val="21"/>
              </w:rPr>
              <w:fldChar w:fldCharType="end"/>
            </w:r>
          </w:p>
        </w:tc>
      </w:tr>
      <w:tr w:rsidR="00BD663E" w:rsidRPr="007A767F" w14:paraId="3B348061" w14:textId="77777777" w:rsidTr="00464613">
        <w:trPr>
          <w:trHeight w:val="2745"/>
        </w:trPr>
        <w:tc>
          <w:tcPr>
            <w:tcW w:w="1129" w:type="dxa"/>
            <w:vMerge/>
            <w:hideMark/>
          </w:tcPr>
          <w:p w14:paraId="63F8A7CD" w14:textId="77777777" w:rsidR="00BD663E" w:rsidRPr="007A767F" w:rsidRDefault="00BD663E" w:rsidP="00262D5E">
            <w:pPr>
              <w:rPr>
                <w:rFonts w:ascii="Times New Roman" w:hAnsi="Times New Roman" w:cs="Times New Roman"/>
                <w:szCs w:val="21"/>
              </w:rPr>
            </w:pPr>
          </w:p>
        </w:tc>
        <w:tc>
          <w:tcPr>
            <w:tcW w:w="1985" w:type="dxa"/>
            <w:noWrap/>
            <w:hideMark/>
          </w:tcPr>
          <w:p w14:paraId="554A4913"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Composting toilets with conventional septic system</w:t>
            </w:r>
          </w:p>
        </w:tc>
        <w:tc>
          <w:tcPr>
            <w:tcW w:w="3780" w:type="dxa"/>
            <w:hideMark/>
          </w:tcPr>
          <w:p w14:paraId="1DE2436F"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A compost toilet, also known as a composting toilet or a dry toilet, is a type of toilet that uses the natural process of decomposition to break down human waste into compost. Rather than using water to flush waste into a septic or sewage system, a compost toilet separates liquid and solid waste and processes it on-site.</w:t>
            </w:r>
          </w:p>
        </w:tc>
        <w:tc>
          <w:tcPr>
            <w:tcW w:w="1748" w:type="dxa"/>
            <w:noWrap/>
            <w:hideMark/>
          </w:tcPr>
          <w:p w14:paraId="0C41B186"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95%</w:t>
            </w:r>
          </w:p>
        </w:tc>
        <w:tc>
          <w:tcPr>
            <w:tcW w:w="4205" w:type="dxa"/>
            <w:hideMark/>
          </w:tcPr>
          <w:p w14:paraId="4F441DFF"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Capital Cost </w:t>
            </w:r>
            <w:r w:rsidRPr="007A767F">
              <w:rPr>
                <w:rFonts w:ascii="Times New Roman" w:hAnsi="Times New Roman" w:cs="Times New Roman"/>
                <w:szCs w:val="21"/>
              </w:rPr>
              <w:br/>
              <w:t>low case / base case / high case</w:t>
            </w:r>
            <w:r w:rsidRPr="007A767F">
              <w:rPr>
                <w:rFonts w:ascii="Times New Roman" w:hAnsi="Times New Roman" w:cs="Times New Roman"/>
                <w:szCs w:val="21"/>
              </w:rPr>
              <w:br/>
              <w:t>$6,150 / $8,340 / $10,530</w:t>
            </w:r>
            <w:r w:rsidRPr="007A767F">
              <w:rPr>
                <w:rFonts w:ascii="Times New Roman" w:hAnsi="Times New Roman" w:cs="Times New Roman"/>
                <w:szCs w:val="21"/>
              </w:rPr>
              <w:br/>
              <w:t xml:space="preserve">(Clivus </w:t>
            </w:r>
            <w:proofErr w:type="spellStart"/>
            <w:r w:rsidRPr="007A767F">
              <w:rPr>
                <w:rFonts w:ascii="Times New Roman" w:hAnsi="Times New Roman" w:cs="Times New Roman"/>
                <w:szCs w:val="21"/>
              </w:rPr>
              <w:t>Multrum</w:t>
            </w:r>
            <w:proofErr w:type="spellEnd"/>
            <w:r w:rsidRPr="007A767F">
              <w:rPr>
                <w:rFonts w:ascii="Times New Roman" w:hAnsi="Times New Roman" w:cs="Times New Roman"/>
                <w:szCs w:val="21"/>
              </w:rPr>
              <w:t xml:space="preserve"> 2013a; RS Means 2013)</w:t>
            </w:r>
            <w:r w:rsidRPr="007A767F">
              <w:rPr>
                <w:rFonts w:ascii="Times New Roman" w:hAnsi="Times New Roman" w:cs="Times New Roman"/>
                <w:szCs w:val="21"/>
              </w:rPr>
              <w:br/>
              <w:t xml:space="preserve">O&amp;M Cost </w:t>
            </w:r>
            <w:r w:rsidRPr="007A767F">
              <w:rPr>
                <w:rFonts w:ascii="Times New Roman" w:hAnsi="Times New Roman" w:cs="Times New Roman"/>
                <w:szCs w:val="21"/>
              </w:rPr>
              <w:br/>
              <w:t>(low case / base case / high case)</w:t>
            </w:r>
            <w:r w:rsidRPr="007A767F">
              <w:rPr>
                <w:rFonts w:ascii="Times New Roman" w:hAnsi="Times New Roman" w:cs="Times New Roman"/>
                <w:szCs w:val="21"/>
              </w:rPr>
              <w:br/>
              <w:t>$100 / $150 / $200</w:t>
            </w:r>
            <w:r w:rsidRPr="007A767F">
              <w:rPr>
                <w:rFonts w:ascii="Times New Roman" w:hAnsi="Times New Roman" w:cs="Times New Roman"/>
                <w:szCs w:val="21"/>
              </w:rPr>
              <w:br/>
              <w:t xml:space="preserve">(Clivus </w:t>
            </w:r>
            <w:proofErr w:type="spellStart"/>
            <w:r w:rsidRPr="007A767F">
              <w:rPr>
                <w:rFonts w:ascii="Times New Roman" w:hAnsi="Times New Roman" w:cs="Times New Roman"/>
                <w:szCs w:val="21"/>
              </w:rPr>
              <w:t>Multrum</w:t>
            </w:r>
            <w:proofErr w:type="spellEnd"/>
            <w:r w:rsidRPr="007A767F">
              <w:rPr>
                <w:rFonts w:ascii="Times New Roman" w:hAnsi="Times New Roman" w:cs="Times New Roman"/>
                <w:szCs w:val="21"/>
              </w:rPr>
              <w:t xml:space="preserve"> 2013b; </w:t>
            </w:r>
            <w:proofErr w:type="spellStart"/>
            <w:r w:rsidRPr="007A767F">
              <w:rPr>
                <w:rFonts w:ascii="Times New Roman" w:hAnsi="Times New Roman" w:cs="Times New Roman"/>
                <w:szCs w:val="21"/>
              </w:rPr>
              <w:t>Sunmar</w:t>
            </w:r>
            <w:proofErr w:type="spellEnd"/>
            <w:r w:rsidRPr="007A767F">
              <w:rPr>
                <w:rFonts w:ascii="Times New Roman" w:hAnsi="Times New Roman" w:cs="Times New Roman"/>
                <w:szCs w:val="21"/>
              </w:rPr>
              <w:t xml:space="preserve"> 2013)</w:t>
            </w:r>
          </w:p>
        </w:tc>
        <w:tc>
          <w:tcPr>
            <w:tcW w:w="1337" w:type="dxa"/>
            <w:noWrap/>
            <w:hideMark/>
          </w:tcPr>
          <w:p w14:paraId="033FA1F2" w14:textId="4A76046C" w:rsidR="00BD663E" w:rsidRPr="007A767F" w:rsidRDefault="007E3DCE"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NE.Ref.{61DC0132-3ECB-4206-89D7-F2747C286C3C}</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58</w:t>
            </w:r>
            <w:r>
              <w:rPr>
                <w:rFonts w:ascii="Times New Roman" w:hAnsi="Times New Roman" w:cs="Times New Roman"/>
                <w:szCs w:val="21"/>
              </w:rPr>
              <w:fldChar w:fldCharType="end"/>
            </w:r>
          </w:p>
        </w:tc>
      </w:tr>
      <w:tr w:rsidR="00BD663E" w:rsidRPr="007A767F" w14:paraId="5796E595" w14:textId="77777777" w:rsidTr="00B07BF0">
        <w:trPr>
          <w:trHeight w:val="4946"/>
        </w:trPr>
        <w:tc>
          <w:tcPr>
            <w:tcW w:w="1129" w:type="dxa"/>
            <w:vMerge/>
            <w:hideMark/>
          </w:tcPr>
          <w:p w14:paraId="682DDD4F" w14:textId="77777777" w:rsidR="00BD663E" w:rsidRPr="007A767F" w:rsidRDefault="00BD663E" w:rsidP="00262D5E">
            <w:pPr>
              <w:rPr>
                <w:rFonts w:ascii="Times New Roman" w:hAnsi="Times New Roman" w:cs="Times New Roman"/>
                <w:szCs w:val="21"/>
              </w:rPr>
            </w:pPr>
          </w:p>
        </w:tc>
        <w:tc>
          <w:tcPr>
            <w:tcW w:w="1985" w:type="dxa"/>
            <w:noWrap/>
            <w:hideMark/>
          </w:tcPr>
          <w:p w14:paraId="429008E6" w14:textId="0D4701DC"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Blackwater digestion and pressure or vacuum sewers</w:t>
            </w:r>
          </w:p>
        </w:tc>
        <w:tc>
          <w:tcPr>
            <w:tcW w:w="3780" w:type="dxa"/>
            <w:hideMark/>
          </w:tcPr>
          <w:p w14:paraId="2AB23A4B"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Blackwater digestion and pressure or vacuum sewers are two separate wastewater management technologies that can be used together in certain contexts. Blackwater digestion involves the decomposition of human waste and other organic matter in a digester, which produces biogas and a stabilized effluent that can be used for fertilization or discharge. Pressure or vacuum sewers, on the other hand, involve the use of pressurized or vacuumed pipes to transport wastewater from individual homes or buildings to a treatment plant or disposal site.</w:t>
            </w:r>
          </w:p>
        </w:tc>
        <w:tc>
          <w:tcPr>
            <w:tcW w:w="1748" w:type="dxa"/>
            <w:noWrap/>
            <w:hideMark/>
          </w:tcPr>
          <w:p w14:paraId="127327D0"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99%</w:t>
            </w:r>
          </w:p>
        </w:tc>
        <w:tc>
          <w:tcPr>
            <w:tcW w:w="4205" w:type="dxa"/>
            <w:hideMark/>
          </w:tcPr>
          <w:p w14:paraId="66CB24DC" w14:textId="77777777" w:rsidR="00BD663E" w:rsidRPr="007A767F" w:rsidRDefault="00BD663E" w:rsidP="00130EFB">
            <w:pPr>
              <w:jc w:val="left"/>
              <w:rPr>
                <w:rFonts w:ascii="Times New Roman" w:hAnsi="Times New Roman" w:cs="Times New Roman"/>
                <w:szCs w:val="21"/>
              </w:rPr>
            </w:pPr>
            <w:r w:rsidRPr="007A767F">
              <w:rPr>
                <w:rFonts w:ascii="Times New Roman" w:hAnsi="Times New Roman" w:cs="Times New Roman"/>
                <w:szCs w:val="21"/>
              </w:rPr>
              <w:t xml:space="preserve">Capital Cost </w:t>
            </w:r>
            <w:r w:rsidRPr="007A767F">
              <w:rPr>
                <w:rFonts w:ascii="Times New Roman" w:hAnsi="Times New Roman" w:cs="Times New Roman"/>
                <w:szCs w:val="21"/>
              </w:rPr>
              <w:br/>
              <w:t>low case / base case / high case</w:t>
            </w:r>
            <w:r w:rsidRPr="007A767F">
              <w:rPr>
                <w:rFonts w:ascii="Times New Roman" w:hAnsi="Times New Roman" w:cs="Times New Roman"/>
                <w:szCs w:val="21"/>
              </w:rPr>
              <w:br/>
              <w:t>$8,450 / $9,710 / $10,960</w:t>
            </w:r>
            <w:r w:rsidRPr="007A767F">
              <w:rPr>
                <w:rFonts w:ascii="Times New Roman" w:hAnsi="Times New Roman" w:cs="Times New Roman"/>
                <w:szCs w:val="21"/>
              </w:rPr>
              <w:br/>
              <w:t>(</w:t>
            </w:r>
            <w:proofErr w:type="spellStart"/>
            <w:r w:rsidRPr="007A767F">
              <w:rPr>
                <w:rFonts w:ascii="Times New Roman" w:hAnsi="Times New Roman" w:cs="Times New Roman"/>
                <w:szCs w:val="21"/>
              </w:rPr>
              <w:t>Kinstedt</w:t>
            </w:r>
            <w:proofErr w:type="spellEnd"/>
            <w:r w:rsidRPr="007A767F">
              <w:rPr>
                <w:rFonts w:ascii="Times New Roman" w:hAnsi="Times New Roman" w:cs="Times New Roman"/>
                <w:szCs w:val="21"/>
              </w:rPr>
              <w:t xml:space="preserve"> 2012)</w:t>
            </w:r>
            <w:r w:rsidRPr="007A767F">
              <w:rPr>
                <w:rFonts w:ascii="Times New Roman" w:hAnsi="Times New Roman" w:cs="Times New Roman"/>
                <w:szCs w:val="21"/>
              </w:rPr>
              <w:br/>
              <w:t xml:space="preserve">O&amp;M Cost </w:t>
            </w:r>
            <w:r w:rsidRPr="007A767F">
              <w:rPr>
                <w:rFonts w:ascii="Times New Roman" w:hAnsi="Times New Roman" w:cs="Times New Roman"/>
                <w:szCs w:val="21"/>
              </w:rPr>
              <w:br/>
              <w:t>(low case / base case / high case)</w:t>
            </w:r>
            <w:r w:rsidRPr="007A767F">
              <w:rPr>
                <w:rFonts w:ascii="Times New Roman" w:hAnsi="Times New Roman" w:cs="Times New Roman"/>
                <w:szCs w:val="21"/>
              </w:rPr>
              <w:br/>
              <w:t>$500 / $640 / $780</w:t>
            </w:r>
            <w:r w:rsidRPr="007A767F">
              <w:rPr>
                <w:rFonts w:ascii="Times New Roman" w:hAnsi="Times New Roman" w:cs="Times New Roman"/>
                <w:szCs w:val="21"/>
              </w:rPr>
              <w:br/>
              <w:t>(</w:t>
            </w:r>
            <w:proofErr w:type="spellStart"/>
            <w:r w:rsidRPr="007A767F">
              <w:rPr>
                <w:rFonts w:ascii="Times New Roman" w:hAnsi="Times New Roman" w:cs="Times New Roman"/>
                <w:szCs w:val="21"/>
              </w:rPr>
              <w:t>Kinstedt</w:t>
            </w:r>
            <w:proofErr w:type="spellEnd"/>
            <w:r w:rsidRPr="007A767F">
              <w:rPr>
                <w:rFonts w:ascii="Times New Roman" w:hAnsi="Times New Roman" w:cs="Times New Roman"/>
                <w:szCs w:val="21"/>
              </w:rPr>
              <w:t xml:space="preserve"> 2012)</w:t>
            </w:r>
          </w:p>
        </w:tc>
        <w:tc>
          <w:tcPr>
            <w:tcW w:w="1337" w:type="dxa"/>
            <w:noWrap/>
            <w:hideMark/>
          </w:tcPr>
          <w:p w14:paraId="1A520502" w14:textId="6B064278" w:rsidR="00BD663E" w:rsidRPr="007A767F" w:rsidRDefault="00C54FDC" w:rsidP="00262D5E">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NE.Ref.{0F387195-7948-40F9-9603-B7F614E16D86}</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58</w:t>
            </w:r>
            <w:r>
              <w:rPr>
                <w:rFonts w:ascii="Times New Roman" w:hAnsi="Times New Roman" w:cs="Times New Roman"/>
                <w:szCs w:val="21"/>
              </w:rPr>
              <w:fldChar w:fldCharType="end"/>
            </w:r>
          </w:p>
        </w:tc>
      </w:tr>
      <w:tr w:rsidR="003618B4" w:rsidRPr="007A767F" w14:paraId="76BB3B3D" w14:textId="77777777" w:rsidTr="005823FB">
        <w:trPr>
          <w:trHeight w:val="2536"/>
        </w:trPr>
        <w:tc>
          <w:tcPr>
            <w:tcW w:w="1129" w:type="dxa"/>
            <w:vMerge w:val="restart"/>
          </w:tcPr>
          <w:p w14:paraId="089278E2" w14:textId="77777777" w:rsidR="003618B4" w:rsidRPr="007A767F" w:rsidRDefault="003618B4" w:rsidP="003618B4">
            <w:pPr>
              <w:rPr>
                <w:rFonts w:ascii="Times New Roman" w:hAnsi="Times New Roman" w:cs="Times New Roman"/>
                <w:szCs w:val="21"/>
              </w:rPr>
            </w:pPr>
          </w:p>
        </w:tc>
        <w:tc>
          <w:tcPr>
            <w:tcW w:w="1985" w:type="dxa"/>
            <w:noWrap/>
          </w:tcPr>
          <w:p w14:paraId="76343D95" w14:textId="0CD59C50" w:rsidR="003618B4" w:rsidRPr="009B29F6" w:rsidRDefault="003618B4" w:rsidP="003618B4">
            <w:pPr>
              <w:jc w:val="left"/>
              <w:rPr>
                <w:rFonts w:ascii="Times New Roman" w:hAnsi="Times New Roman" w:cs="Times New Roman"/>
                <w:szCs w:val="21"/>
              </w:rPr>
            </w:pPr>
            <w:r w:rsidRPr="009B29F6">
              <w:rPr>
                <w:rFonts w:ascii="Times New Roman" w:hAnsi="Times New Roman" w:cs="Times New Roman"/>
              </w:rPr>
              <w:t xml:space="preserve">Denitrifying Bioreactors </w:t>
            </w:r>
          </w:p>
        </w:tc>
        <w:tc>
          <w:tcPr>
            <w:tcW w:w="3780" w:type="dxa"/>
          </w:tcPr>
          <w:p w14:paraId="4D2B61E8" w14:textId="213DBECF" w:rsidR="003618B4" w:rsidRPr="007A767F" w:rsidRDefault="003618B4" w:rsidP="003618B4">
            <w:pPr>
              <w:jc w:val="left"/>
              <w:rPr>
                <w:rFonts w:ascii="Times New Roman" w:hAnsi="Times New Roman" w:cs="Times New Roman"/>
                <w:szCs w:val="21"/>
              </w:rPr>
            </w:pPr>
            <w:r w:rsidRPr="006D5C01">
              <w:rPr>
                <w:rFonts w:ascii="Times New Roman" w:hAnsi="Times New Roman" w:cs="Times New Roman"/>
                <w:szCs w:val="21"/>
              </w:rPr>
              <w:t>Denitrifying bioreactors enhance the natural process of denitrification in a practical way to treat nitrate-nitrogen (N) in a variety of N-laden water matrices. The focus of this article is on denitrifying bioreactors for treatment of nitrate-N from agricultural water discharge.</w:t>
            </w:r>
          </w:p>
        </w:tc>
        <w:tc>
          <w:tcPr>
            <w:tcW w:w="1748" w:type="dxa"/>
            <w:noWrap/>
          </w:tcPr>
          <w:p w14:paraId="1457E6F6" w14:textId="1E8D1824" w:rsidR="003618B4" w:rsidRPr="007A767F" w:rsidRDefault="009E7361" w:rsidP="003618B4">
            <w:pPr>
              <w:jc w:val="left"/>
              <w:rPr>
                <w:rFonts w:ascii="Times New Roman" w:hAnsi="Times New Roman" w:cs="Times New Roman"/>
                <w:szCs w:val="21"/>
              </w:rPr>
            </w:pPr>
            <w:r w:rsidRPr="009E7361">
              <w:rPr>
                <w:rFonts w:ascii="Times New Roman" w:hAnsi="Times New Roman" w:cs="Times New Roman"/>
                <w:szCs w:val="21"/>
              </w:rPr>
              <w:t>40%±26%</w:t>
            </w:r>
          </w:p>
        </w:tc>
        <w:tc>
          <w:tcPr>
            <w:tcW w:w="4205" w:type="dxa"/>
          </w:tcPr>
          <w:p w14:paraId="0B443181" w14:textId="063B7F60" w:rsidR="003618B4" w:rsidRPr="007A767F" w:rsidRDefault="009E7361" w:rsidP="003618B4">
            <w:pPr>
              <w:jc w:val="left"/>
              <w:rPr>
                <w:rFonts w:ascii="Times New Roman" w:hAnsi="Times New Roman" w:cs="Times New Roman"/>
                <w:szCs w:val="21"/>
              </w:rPr>
            </w:pPr>
            <w:r w:rsidRPr="009E7361">
              <w:rPr>
                <w:rFonts w:ascii="Times New Roman" w:hAnsi="Times New Roman" w:cs="Times New Roman"/>
                <w:szCs w:val="21"/>
              </w:rPr>
              <w:t>2.39–15.17$ kg-1 NO</w:t>
            </w:r>
            <w:r w:rsidRPr="009E7361">
              <w:rPr>
                <w:rFonts w:ascii="Times New Roman" w:hAnsi="Times New Roman" w:cs="Times New Roman"/>
                <w:szCs w:val="21"/>
                <w:vertAlign w:val="subscript"/>
              </w:rPr>
              <w:t>3</w:t>
            </w:r>
            <w:r w:rsidRPr="009E7361">
              <w:rPr>
                <w:rFonts w:ascii="Times New Roman" w:hAnsi="Times New Roman" w:cs="Times New Roman"/>
                <w:szCs w:val="21"/>
                <w:vertAlign w:val="superscript"/>
              </w:rPr>
              <w:t>-</w:t>
            </w:r>
            <w:r w:rsidRPr="009E7361">
              <w:rPr>
                <w:rFonts w:ascii="Times New Roman" w:hAnsi="Times New Roman" w:cs="Times New Roman"/>
                <w:szCs w:val="21"/>
              </w:rPr>
              <w:t>N</w:t>
            </w:r>
          </w:p>
        </w:tc>
        <w:tc>
          <w:tcPr>
            <w:tcW w:w="1337" w:type="dxa"/>
            <w:noWrap/>
          </w:tcPr>
          <w:p w14:paraId="522BD5F0" w14:textId="14E29493" w:rsidR="003618B4" w:rsidRDefault="000808DB" w:rsidP="003618B4">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NE.Ref.{22255E96-AFBF-456F-90C7-039C212F04B0}</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59,60</w:t>
            </w:r>
            <w:r>
              <w:rPr>
                <w:rFonts w:ascii="Times New Roman" w:hAnsi="Times New Roman" w:cs="Times New Roman"/>
                <w:szCs w:val="21"/>
              </w:rPr>
              <w:fldChar w:fldCharType="end"/>
            </w:r>
          </w:p>
        </w:tc>
      </w:tr>
      <w:tr w:rsidR="003618B4" w:rsidRPr="007A767F" w14:paraId="5C8EF788" w14:textId="77777777" w:rsidTr="00464613">
        <w:trPr>
          <w:trHeight w:val="2850"/>
        </w:trPr>
        <w:tc>
          <w:tcPr>
            <w:tcW w:w="1129" w:type="dxa"/>
            <w:vMerge/>
          </w:tcPr>
          <w:p w14:paraId="5729C96D" w14:textId="77777777" w:rsidR="003618B4" w:rsidRPr="007A767F" w:rsidRDefault="003618B4" w:rsidP="003618B4">
            <w:pPr>
              <w:rPr>
                <w:rFonts w:ascii="Times New Roman" w:hAnsi="Times New Roman" w:cs="Times New Roman"/>
                <w:szCs w:val="21"/>
              </w:rPr>
            </w:pPr>
          </w:p>
        </w:tc>
        <w:tc>
          <w:tcPr>
            <w:tcW w:w="1985" w:type="dxa"/>
            <w:noWrap/>
          </w:tcPr>
          <w:p w14:paraId="79214C1C" w14:textId="057E61C5" w:rsidR="003618B4" w:rsidRPr="002D2630" w:rsidRDefault="002D2630" w:rsidP="003618B4">
            <w:pPr>
              <w:jc w:val="left"/>
              <w:rPr>
                <w:rFonts w:ascii="Times New Roman" w:hAnsi="Times New Roman" w:cs="Times New Roman"/>
                <w:szCs w:val="21"/>
              </w:rPr>
            </w:pPr>
            <w:r>
              <w:rPr>
                <w:rFonts w:ascii="Times New Roman" w:hAnsi="Times New Roman" w:cs="Times New Roman"/>
              </w:rPr>
              <w:t>B</w:t>
            </w:r>
            <w:r w:rsidR="003618B4" w:rsidRPr="002D2630">
              <w:rPr>
                <w:rFonts w:ascii="Times New Roman" w:hAnsi="Times New Roman" w:cs="Times New Roman"/>
              </w:rPr>
              <w:t>ioreactor</w:t>
            </w:r>
          </w:p>
        </w:tc>
        <w:tc>
          <w:tcPr>
            <w:tcW w:w="3780" w:type="dxa"/>
          </w:tcPr>
          <w:p w14:paraId="0D71D57F" w14:textId="3F1A4999" w:rsidR="003618B4" w:rsidRPr="007A767F" w:rsidRDefault="003162A3" w:rsidP="003618B4">
            <w:pPr>
              <w:jc w:val="left"/>
              <w:rPr>
                <w:rFonts w:ascii="Times New Roman" w:hAnsi="Times New Roman" w:cs="Times New Roman"/>
                <w:szCs w:val="21"/>
              </w:rPr>
            </w:pPr>
            <w:r w:rsidRPr="003162A3">
              <w:rPr>
                <w:rFonts w:ascii="Times New Roman" w:hAnsi="Times New Roman" w:cs="Times New Roman"/>
                <w:szCs w:val="21"/>
              </w:rPr>
              <w:t>The bioreactor removed 9.9 kg NO</w:t>
            </w:r>
            <w:r w:rsidRPr="00B17A5C">
              <w:rPr>
                <w:rFonts w:ascii="Times New Roman" w:hAnsi="Times New Roman" w:cs="Times New Roman"/>
                <w:szCs w:val="21"/>
                <w:vertAlign w:val="subscript"/>
              </w:rPr>
              <w:t>3</w:t>
            </w:r>
            <w:r w:rsidR="00B17A5C">
              <w:rPr>
                <w:rFonts w:ascii="Times New Roman" w:hAnsi="Times New Roman" w:cs="Times New Roman"/>
                <w:szCs w:val="21"/>
                <w:vertAlign w:val="superscript"/>
              </w:rPr>
              <w:t>-</w:t>
            </w:r>
            <w:r w:rsidR="0007309D">
              <w:rPr>
                <w:rFonts w:ascii="Times New Roman" w:hAnsi="Times New Roman" w:cs="Times New Roman"/>
                <w:szCs w:val="21"/>
              </w:rPr>
              <w:t>-</w:t>
            </w:r>
            <w:r w:rsidRPr="003162A3">
              <w:rPr>
                <w:rFonts w:ascii="Times New Roman" w:hAnsi="Times New Roman" w:cs="Times New Roman"/>
                <w:szCs w:val="21"/>
              </w:rPr>
              <w:t>N/</w:t>
            </w:r>
            <w:proofErr w:type="spellStart"/>
            <w:r w:rsidRPr="003162A3">
              <w:rPr>
                <w:rFonts w:ascii="Times New Roman" w:hAnsi="Times New Roman" w:cs="Times New Roman"/>
                <w:szCs w:val="21"/>
              </w:rPr>
              <w:t>hayr</w:t>
            </w:r>
            <w:proofErr w:type="spellEnd"/>
            <w:r w:rsidRPr="003162A3">
              <w:rPr>
                <w:rFonts w:ascii="Times New Roman" w:hAnsi="Times New Roman" w:cs="Times New Roman"/>
                <w:szCs w:val="21"/>
              </w:rPr>
              <w:t>, representing an overall 30.3% NO</w:t>
            </w:r>
            <w:r w:rsidRPr="003162A3">
              <w:rPr>
                <w:rFonts w:ascii="Times New Roman" w:hAnsi="Times New Roman" w:cs="Times New Roman"/>
                <w:szCs w:val="21"/>
                <w:vertAlign w:val="subscript"/>
              </w:rPr>
              <w:t>3</w:t>
            </w:r>
            <w:r w:rsidRPr="003162A3">
              <w:rPr>
                <w:rFonts w:ascii="Times New Roman" w:hAnsi="Times New Roman" w:cs="Times New Roman"/>
                <w:szCs w:val="21"/>
                <w:vertAlign w:val="superscript"/>
              </w:rPr>
              <w:t>-</w:t>
            </w:r>
            <w:r w:rsidR="0007309D">
              <w:rPr>
                <w:rFonts w:ascii="Times New Roman" w:hAnsi="Times New Roman" w:cs="Times New Roman"/>
                <w:szCs w:val="21"/>
              </w:rPr>
              <w:t>-</w:t>
            </w:r>
            <w:r w:rsidRPr="003162A3">
              <w:rPr>
                <w:rFonts w:ascii="Times New Roman" w:hAnsi="Times New Roman" w:cs="Times New Roman"/>
                <w:szCs w:val="21"/>
              </w:rPr>
              <w:t>N removal rate when incorporating all flow and overflow events and an estimated cost of AUS$17.83 (US$13.14) for each kg NO</w:t>
            </w:r>
            <w:r w:rsidRPr="003162A3">
              <w:rPr>
                <w:rFonts w:ascii="Times New Roman" w:hAnsi="Times New Roman" w:cs="Times New Roman"/>
                <w:szCs w:val="21"/>
                <w:vertAlign w:val="subscript"/>
              </w:rPr>
              <w:t>3</w:t>
            </w:r>
            <w:r w:rsidRPr="003162A3">
              <w:rPr>
                <w:rFonts w:ascii="Times New Roman" w:hAnsi="Times New Roman" w:cs="Times New Roman"/>
                <w:szCs w:val="21"/>
                <w:vertAlign w:val="superscript"/>
              </w:rPr>
              <w:t>-</w:t>
            </w:r>
            <w:r w:rsidRPr="003162A3">
              <w:rPr>
                <w:rFonts w:ascii="Times New Roman" w:hAnsi="Times New Roman" w:cs="Times New Roman"/>
                <w:szCs w:val="21"/>
              </w:rPr>
              <w:t>N removed.</w:t>
            </w:r>
          </w:p>
        </w:tc>
        <w:tc>
          <w:tcPr>
            <w:tcW w:w="1748" w:type="dxa"/>
            <w:noWrap/>
          </w:tcPr>
          <w:p w14:paraId="63181E69" w14:textId="6097F067" w:rsidR="003618B4" w:rsidRPr="007A767F" w:rsidRDefault="00BB321E" w:rsidP="003618B4">
            <w:pPr>
              <w:jc w:val="left"/>
              <w:rPr>
                <w:rFonts w:ascii="Times New Roman" w:hAnsi="Times New Roman" w:cs="Times New Roman"/>
                <w:szCs w:val="21"/>
              </w:rPr>
            </w:pPr>
            <w:r w:rsidRPr="00BB321E">
              <w:rPr>
                <w:rFonts w:ascii="Times New Roman" w:hAnsi="Times New Roman" w:cs="Times New Roman"/>
                <w:szCs w:val="21"/>
              </w:rPr>
              <w:t>30.3%</w:t>
            </w:r>
          </w:p>
        </w:tc>
        <w:tc>
          <w:tcPr>
            <w:tcW w:w="4205" w:type="dxa"/>
          </w:tcPr>
          <w:p w14:paraId="2F53819B" w14:textId="6E8642E7" w:rsidR="00BB321E" w:rsidRPr="00BB321E" w:rsidRDefault="00BB321E" w:rsidP="00BB321E">
            <w:pPr>
              <w:tabs>
                <w:tab w:val="left" w:pos="1530"/>
              </w:tabs>
              <w:jc w:val="left"/>
              <w:rPr>
                <w:rFonts w:ascii="Times New Roman" w:hAnsi="Times New Roman" w:cs="Times New Roman"/>
                <w:szCs w:val="21"/>
              </w:rPr>
            </w:pPr>
            <w:r w:rsidRPr="00BB321E">
              <w:rPr>
                <w:rFonts w:ascii="Times New Roman" w:hAnsi="Times New Roman" w:cs="Times New Roman"/>
                <w:szCs w:val="21"/>
              </w:rPr>
              <w:t>US$13.14/kg NO</w:t>
            </w:r>
            <w:r w:rsidRPr="00BB321E">
              <w:rPr>
                <w:rFonts w:ascii="Times New Roman" w:hAnsi="Times New Roman" w:cs="Times New Roman"/>
                <w:szCs w:val="21"/>
                <w:vertAlign w:val="subscript"/>
              </w:rPr>
              <w:t>3</w:t>
            </w:r>
            <w:r w:rsidRPr="00BB321E">
              <w:rPr>
                <w:rFonts w:ascii="Times New Roman" w:hAnsi="Times New Roman" w:cs="Times New Roman"/>
                <w:szCs w:val="21"/>
                <w:vertAlign w:val="superscript"/>
              </w:rPr>
              <w:t>-</w:t>
            </w:r>
            <w:r w:rsidR="0007309D">
              <w:rPr>
                <w:rFonts w:ascii="Times New Roman" w:hAnsi="Times New Roman" w:cs="Times New Roman"/>
                <w:szCs w:val="21"/>
              </w:rPr>
              <w:t>-</w:t>
            </w:r>
            <w:r w:rsidRPr="00BB321E">
              <w:rPr>
                <w:rFonts w:ascii="Times New Roman" w:hAnsi="Times New Roman" w:cs="Times New Roman"/>
                <w:szCs w:val="21"/>
              </w:rPr>
              <w:t>N</w:t>
            </w:r>
          </w:p>
        </w:tc>
        <w:tc>
          <w:tcPr>
            <w:tcW w:w="1337" w:type="dxa"/>
            <w:noWrap/>
          </w:tcPr>
          <w:p w14:paraId="319FDA85" w14:textId="366AA0DC" w:rsidR="003618B4" w:rsidRDefault="001C6CAB" w:rsidP="003618B4">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NE.Ref.{72F51C85-BF4B-49B4-8D36-63A9A855CB61}</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61</w:t>
            </w:r>
            <w:r>
              <w:rPr>
                <w:rFonts w:ascii="Times New Roman" w:hAnsi="Times New Roman" w:cs="Times New Roman"/>
                <w:szCs w:val="21"/>
              </w:rPr>
              <w:fldChar w:fldCharType="end"/>
            </w:r>
          </w:p>
        </w:tc>
      </w:tr>
      <w:tr w:rsidR="003618B4" w:rsidRPr="007A767F" w14:paraId="2E1831BE" w14:textId="77777777" w:rsidTr="00B07BF0">
        <w:trPr>
          <w:trHeight w:val="3356"/>
        </w:trPr>
        <w:tc>
          <w:tcPr>
            <w:tcW w:w="1129" w:type="dxa"/>
            <w:vMerge/>
          </w:tcPr>
          <w:p w14:paraId="5F3EC305" w14:textId="77777777" w:rsidR="003618B4" w:rsidRPr="007A767F" w:rsidRDefault="003618B4" w:rsidP="003618B4">
            <w:pPr>
              <w:rPr>
                <w:rFonts w:ascii="Times New Roman" w:hAnsi="Times New Roman" w:cs="Times New Roman"/>
                <w:szCs w:val="21"/>
              </w:rPr>
            </w:pPr>
          </w:p>
        </w:tc>
        <w:tc>
          <w:tcPr>
            <w:tcW w:w="1985" w:type="dxa"/>
            <w:noWrap/>
          </w:tcPr>
          <w:p w14:paraId="05CC77B4" w14:textId="38091452" w:rsidR="003618B4" w:rsidRPr="002D2630" w:rsidRDefault="002D2630" w:rsidP="003618B4">
            <w:pPr>
              <w:jc w:val="left"/>
              <w:rPr>
                <w:rFonts w:ascii="Times New Roman" w:hAnsi="Times New Roman" w:cs="Times New Roman"/>
                <w:szCs w:val="21"/>
              </w:rPr>
            </w:pPr>
            <w:r w:rsidRPr="002D2630">
              <w:rPr>
                <w:rFonts w:ascii="Times New Roman" w:hAnsi="Times New Roman" w:cs="Times New Roman"/>
              </w:rPr>
              <w:t>P</w:t>
            </w:r>
            <w:r w:rsidR="003618B4" w:rsidRPr="002D2630">
              <w:rPr>
                <w:rFonts w:ascii="Times New Roman" w:hAnsi="Times New Roman" w:cs="Times New Roman"/>
              </w:rPr>
              <w:t>ipe bioreactor</w:t>
            </w:r>
          </w:p>
        </w:tc>
        <w:tc>
          <w:tcPr>
            <w:tcW w:w="3780" w:type="dxa"/>
          </w:tcPr>
          <w:p w14:paraId="1018E28D" w14:textId="2F57C1A2" w:rsidR="003618B4" w:rsidRPr="007A767F" w:rsidRDefault="00FF6E3E" w:rsidP="003618B4">
            <w:pPr>
              <w:jc w:val="left"/>
              <w:rPr>
                <w:rFonts w:ascii="Times New Roman" w:hAnsi="Times New Roman" w:cs="Times New Roman"/>
                <w:szCs w:val="21"/>
              </w:rPr>
            </w:pPr>
            <w:r w:rsidRPr="00FF6E3E">
              <w:rPr>
                <w:rFonts w:ascii="Times New Roman" w:hAnsi="Times New Roman" w:cs="Times New Roman"/>
                <w:szCs w:val="21"/>
              </w:rPr>
              <w:t>A denitrifying woodchip bioreactor is simply a channel filled with a source of carbon (</w:t>
            </w:r>
            <w:proofErr w:type="gramStart"/>
            <w:r w:rsidRPr="00FF6E3E">
              <w:rPr>
                <w:rFonts w:ascii="Times New Roman" w:hAnsi="Times New Roman" w:cs="Times New Roman"/>
                <w:szCs w:val="21"/>
              </w:rPr>
              <w:t>e.g.</w:t>
            </w:r>
            <w:proofErr w:type="gramEnd"/>
            <w:r w:rsidRPr="00FF6E3E">
              <w:rPr>
                <w:rFonts w:ascii="Times New Roman" w:hAnsi="Times New Roman" w:cs="Times New Roman"/>
                <w:szCs w:val="21"/>
              </w:rPr>
              <w:t xml:space="preserve"> woodchips, corn husks), which promotes microorganisms to transform NO</w:t>
            </w:r>
            <w:r w:rsidRPr="00FF6E3E">
              <w:rPr>
                <w:rFonts w:ascii="Times New Roman" w:hAnsi="Times New Roman" w:cs="Times New Roman"/>
                <w:szCs w:val="21"/>
                <w:vertAlign w:val="subscript"/>
              </w:rPr>
              <w:t>3</w:t>
            </w:r>
            <w:r w:rsidRPr="00FF6E3E">
              <w:rPr>
                <w:rFonts w:ascii="Times New Roman" w:hAnsi="Times New Roman" w:cs="Times New Roman"/>
                <w:szCs w:val="21"/>
                <w:vertAlign w:val="superscript"/>
              </w:rPr>
              <w:t>-</w:t>
            </w:r>
            <w:r w:rsidR="0007309D">
              <w:rPr>
                <w:rFonts w:ascii="Times New Roman" w:hAnsi="Times New Roman" w:cs="Times New Roman"/>
                <w:szCs w:val="21"/>
                <w:vertAlign w:val="superscript"/>
              </w:rPr>
              <w:t xml:space="preserve"> </w:t>
            </w:r>
            <w:r w:rsidRPr="00FF6E3E">
              <w:rPr>
                <w:rFonts w:ascii="Times New Roman" w:hAnsi="Times New Roman" w:cs="Times New Roman"/>
                <w:szCs w:val="21"/>
              </w:rPr>
              <w:t>into gaseous forms of nitrogen mostly dinitrogen gas (N</w:t>
            </w:r>
            <w:r w:rsidRPr="00FF6E3E">
              <w:rPr>
                <w:rFonts w:ascii="Times New Roman" w:hAnsi="Times New Roman" w:cs="Times New Roman"/>
                <w:szCs w:val="21"/>
                <w:vertAlign w:val="subscript"/>
              </w:rPr>
              <w:t>2</w:t>
            </w:r>
            <w:r w:rsidRPr="00FF6E3E">
              <w:rPr>
                <w:rFonts w:ascii="Times New Roman" w:hAnsi="Times New Roman" w:cs="Times New Roman"/>
                <w:szCs w:val="21"/>
              </w:rPr>
              <w:t>), through the process of denitrification. Incomplete denitrification can produce the greenhouse gas nitrous oxide (N</w:t>
            </w:r>
            <w:r w:rsidRPr="00FF6E3E">
              <w:rPr>
                <w:rFonts w:ascii="Times New Roman" w:hAnsi="Times New Roman" w:cs="Times New Roman"/>
                <w:szCs w:val="21"/>
                <w:vertAlign w:val="subscript"/>
              </w:rPr>
              <w:t>2</w:t>
            </w:r>
            <w:r w:rsidRPr="00FF6E3E">
              <w:rPr>
                <w:rFonts w:ascii="Times New Roman" w:hAnsi="Times New Roman" w:cs="Times New Roman"/>
                <w:szCs w:val="21"/>
              </w:rPr>
              <w:t>O) as a byproduct.</w:t>
            </w:r>
          </w:p>
        </w:tc>
        <w:tc>
          <w:tcPr>
            <w:tcW w:w="1748" w:type="dxa"/>
            <w:noWrap/>
          </w:tcPr>
          <w:p w14:paraId="25B7EA81" w14:textId="411D653B" w:rsidR="003618B4" w:rsidRPr="007A767F" w:rsidRDefault="00827ED0" w:rsidP="003618B4">
            <w:pPr>
              <w:jc w:val="left"/>
              <w:rPr>
                <w:rFonts w:ascii="Times New Roman" w:hAnsi="Times New Roman" w:cs="Times New Roman"/>
                <w:szCs w:val="21"/>
              </w:rPr>
            </w:pPr>
            <w:r w:rsidRPr="00827ED0">
              <w:rPr>
                <w:rFonts w:ascii="Times New Roman" w:hAnsi="Times New Roman" w:cs="Times New Roman"/>
                <w:szCs w:val="21"/>
              </w:rPr>
              <w:t>14.8%</w:t>
            </w:r>
          </w:p>
        </w:tc>
        <w:tc>
          <w:tcPr>
            <w:tcW w:w="4205" w:type="dxa"/>
          </w:tcPr>
          <w:p w14:paraId="1BAC21F2" w14:textId="2FC18D55" w:rsidR="003618B4" w:rsidRPr="007A767F" w:rsidRDefault="00746484" w:rsidP="003618B4">
            <w:pPr>
              <w:jc w:val="left"/>
              <w:rPr>
                <w:rFonts w:ascii="Times New Roman" w:hAnsi="Times New Roman" w:cs="Times New Roman"/>
                <w:szCs w:val="21"/>
              </w:rPr>
            </w:pPr>
            <w:r w:rsidRPr="00746484">
              <w:rPr>
                <w:rFonts w:ascii="Times New Roman" w:hAnsi="Times New Roman" w:cs="Times New Roman"/>
                <w:szCs w:val="21"/>
              </w:rPr>
              <w:t>A$28 to A$378 /kg NO</w:t>
            </w:r>
            <w:r w:rsidRPr="00746484">
              <w:rPr>
                <w:rFonts w:ascii="Times New Roman" w:hAnsi="Times New Roman" w:cs="Times New Roman"/>
                <w:szCs w:val="21"/>
                <w:vertAlign w:val="subscript"/>
              </w:rPr>
              <w:t>3</w:t>
            </w:r>
            <w:r w:rsidRPr="00746484">
              <w:rPr>
                <w:rFonts w:ascii="Times New Roman" w:hAnsi="Times New Roman" w:cs="Times New Roman"/>
                <w:szCs w:val="21"/>
                <w:vertAlign w:val="superscript"/>
              </w:rPr>
              <w:t>-</w:t>
            </w:r>
            <w:r w:rsidR="0007309D">
              <w:rPr>
                <w:rFonts w:ascii="Times New Roman" w:hAnsi="Times New Roman" w:cs="Times New Roman"/>
                <w:szCs w:val="21"/>
              </w:rPr>
              <w:t>-</w:t>
            </w:r>
            <w:r w:rsidRPr="00746484">
              <w:rPr>
                <w:rFonts w:ascii="Times New Roman" w:hAnsi="Times New Roman" w:cs="Times New Roman"/>
                <w:szCs w:val="21"/>
              </w:rPr>
              <w:t>N</w:t>
            </w:r>
          </w:p>
        </w:tc>
        <w:tc>
          <w:tcPr>
            <w:tcW w:w="1337" w:type="dxa"/>
            <w:noWrap/>
          </w:tcPr>
          <w:p w14:paraId="359EF48A" w14:textId="5F5AE942" w:rsidR="003618B4" w:rsidRDefault="005D51D6" w:rsidP="003618B4">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NE.Ref.{AE38C0C4-E902-440F-AD4B-DF671C6B097A}</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62</w:t>
            </w:r>
            <w:r>
              <w:rPr>
                <w:rFonts w:ascii="Times New Roman" w:hAnsi="Times New Roman" w:cs="Times New Roman"/>
                <w:szCs w:val="21"/>
              </w:rPr>
              <w:fldChar w:fldCharType="end"/>
            </w:r>
          </w:p>
        </w:tc>
      </w:tr>
      <w:tr w:rsidR="003618B4" w:rsidRPr="007A767F" w14:paraId="15F651A7" w14:textId="77777777" w:rsidTr="005823FB">
        <w:trPr>
          <w:trHeight w:val="1544"/>
        </w:trPr>
        <w:tc>
          <w:tcPr>
            <w:tcW w:w="1129" w:type="dxa"/>
            <w:vMerge/>
          </w:tcPr>
          <w:p w14:paraId="7139172B" w14:textId="77777777" w:rsidR="003618B4" w:rsidRPr="007A767F" w:rsidRDefault="003618B4" w:rsidP="003618B4">
            <w:pPr>
              <w:rPr>
                <w:rFonts w:ascii="Times New Roman" w:hAnsi="Times New Roman" w:cs="Times New Roman"/>
                <w:szCs w:val="21"/>
              </w:rPr>
            </w:pPr>
          </w:p>
        </w:tc>
        <w:tc>
          <w:tcPr>
            <w:tcW w:w="1985" w:type="dxa"/>
            <w:noWrap/>
          </w:tcPr>
          <w:p w14:paraId="363AC1F6" w14:textId="1A3CE872" w:rsidR="003618B4" w:rsidRPr="007A767F" w:rsidRDefault="00620202" w:rsidP="003618B4">
            <w:pPr>
              <w:jc w:val="left"/>
              <w:rPr>
                <w:rFonts w:ascii="Times New Roman" w:hAnsi="Times New Roman" w:cs="Times New Roman"/>
                <w:szCs w:val="21"/>
              </w:rPr>
            </w:pPr>
            <w:r w:rsidRPr="00620202">
              <w:rPr>
                <w:rFonts w:ascii="Times New Roman" w:hAnsi="Times New Roman" w:cs="Times New Roman"/>
                <w:szCs w:val="21"/>
              </w:rPr>
              <w:t>Drainage water management</w:t>
            </w:r>
          </w:p>
        </w:tc>
        <w:tc>
          <w:tcPr>
            <w:tcW w:w="3780" w:type="dxa"/>
          </w:tcPr>
          <w:p w14:paraId="072FBF3B" w14:textId="75EAD014" w:rsidR="003618B4" w:rsidRPr="007A767F" w:rsidRDefault="005764E2" w:rsidP="003618B4">
            <w:pPr>
              <w:jc w:val="left"/>
              <w:rPr>
                <w:rFonts w:ascii="Times New Roman" w:hAnsi="Times New Roman" w:cs="Times New Roman"/>
                <w:szCs w:val="21"/>
              </w:rPr>
            </w:pPr>
            <w:r w:rsidRPr="005764E2">
              <w:rPr>
                <w:rFonts w:ascii="Times New Roman" w:hAnsi="Times New Roman" w:cs="Times New Roman"/>
                <w:szCs w:val="21"/>
              </w:rPr>
              <w:t>DWM is the practice of artificially raising the outlet elevation of a drainage system to potentially reduce drainage volume and nutrient loss</w:t>
            </w:r>
            <w:r>
              <w:rPr>
                <w:rFonts w:ascii="Times New Roman" w:hAnsi="Times New Roman" w:cs="Times New Roman"/>
                <w:szCs w:val="21"/>
              </w:rPr>
              <w:t>.</w:t>
            </w:r>
          </w:p>
        </w:tc>
        <w:tc>
          <w:tcPr>
            <w:tcW w:w="1748" w:type="dxa"/>
            <w:noWrap/>
          </w:tcPr>
          <w:p w14:paraId="4DC7EB23" w14:textId="0206625D" w:rsidR="003618B4" w:rsidRPr="007A767F" w:rsidRDefault="005764E2" w:rsidP="003618B4">
            <w:pPr>
              <w:jc w:val="left"/>
              <w:rPr>
                <w:rFonts w:ascii="Times New Roman" w:hAnsi="Times New Roman" w:cs="Times New Roman"/>
                <w:szCs w:val="21"/>
              </w:rPr>
            </w:pPr>
            <w:r w:rsidRPr="005764E2">
              <w:rPr>
                <w:rFonts w:ascii="Times New Roman" w:hAnsi="Times New Roman" w:cs="Times New Roman"/>
                <w:szCs w:val="21"/>
              </w:rPr>
              <w:t>9</w:t>
            </w:r>
            <w:r w:rsidR="00932DC1">
              <w:rPr>
                <w:rFonts w:ascii="Times New Roman" w:hAnsi="Times New Roman" w:cs="Times New Roman"/>
                <w:szCs w:val="21"/>
              </w:rPr>
              <w:t>%</w:t>
            </w:r>
            <w:r w:rsidRPr="005764E2">
              <w:rPr>
                <w:rFonts w:ascii="Times New Roman" w:hAnsi="Times New Roman" w:cs="Times New Roman"/>
                <w:szCs w:val="21"/>
              </w:rPr>
              <w:t xml:space="preserve"> </w:t>
            </w:r>
            <w:r w:rsidR="00932DC1">
              <w:rPr>
                <w:rFonts w:ascii="Times New Roman" w:hAnsi="Times New Roman" w:cs="Times New Roman"/>
                <w:szCs w:val="21"/>
              </w:rPr>
              <w:t>-</w:t>
            </w:r>
            <w:r w:rsidRPr="005764E2">
              <w:rPr>
                <w:rFonts w:ascii="Times New Roman" w:hAnsi="Times New Roman" w:cs="Times New Roman"/>
                <w:szCs w:val="21"/>
              </w:rPr>
              <w:t xml:space="preserve"> 25%</w:t>
            </w:r>
          </w:p>
        </w:tc>
        <w:tc>
          <w:tcPr>
            <w:tcW w:w="4205" w:type="dxa"/>
          </w:tcPr>
          <w:p w14:paraId="09947A1B" w14:textId="54AC2FD4" w:rsidR="003618B4" w:rsidRPr="007A767F" w:rsidRDefault="00932DC1" w:rsidP="003618B4">
            <w:pPr>
              <w:jc w:val="left"/>
              <w:rPr>
                <w:rFonts w:ascii="Times New Roman" w:hAnsi="Times New Roman" w:cs="Times New Roman"/>
                <w:szCs w:val="21"/>
              </w:rPr>
            </w:pPr>
            <w:r w:rsidRPr="00932DC1">
              <w:rPr>
                <w:rFonts w:ascii="Times New Roman" w:hAnsi="Times New Roman" w:cs="Times New Roman"/>
                <w:szCs w:val="21"/>
              </w:rPr>
              <w:t>2.71$ kg</w:t>
            </w:r>
            <w:r w:rsidRPr="00932DC1">
              <w:rPr>
                <w:rFonts w:ascii="Times New Roman" w:hAnsi="Times New Roman" w:cs="Times New Roman"/>
                <w:szCs w:val="21"/>
                <w:vertAlign w:val="superscript"/>
              </w:rPr>
              <w:t>-1</w:t>
            </w:r>
            <w:r w:rsidRPr="00932DC1">
              <w:rPr>
                <w:rFonts w:ascii="Times New Roman" w:hAnsi="Times New Roman" w:cs="Times New Roman"/>
                <w:szCs w:val="21"/>
              </w:rPr>
              <w:t xml:space="preserve"> NO</w:t>
            </w:r>
            <w:r w:rsidRPr="00932DC1">
              <w:rPr>
                <w:rFonts w:ascii="Times New Roman" w:hAnsi="Times New Roman" w:cs="Times New Roman"/>
                <w:szCs w:val="21"/>
                <w:vertAlign w:val="subscript"/>
              </w:rPr>
              <w:t>3</w:t>
            </w:r>
            <w:r w:rsidRPr="00932DC1">
              <w:rPr>
                <w:rFonts w:ascii="Times New Roman" w:hAnsi="Times New Roman" w:cs="Times New Roman"/>
                <w:szCs w:val="21"/>
                <w:vertAlign w:val="superscript"/>
              </w:rPr>
              <w:t>-</w:t>
            </w:r>
            <w:r w:rsidR="0007309D">
              <w:rPr>
                <w:rFonts w:ascii="Times New Roman" w:hAnsi="Times New Roman" w:cs="Times New Roman"/>
                <w:szCs w:val="21"/>
              </w:rPr>
              <w:t>-</w:t>
            </w:r>
            <w:r w:rsidRPr="00932DC1">
              <w:rPr>
                <w:rFonts w:ascii="Times New Roman" w:hAnsi="Times New Roman" w:cs="Times New Roman"/>
                <w:szCs w:val="21"/>
              </w:rPr>
              <w:t>N</w:t>
            </w:r>
          </w:p>
        </w:tc>
        <w:tc>
          <w:tcPr>
            <w:tcW w:w="1337" w:type="dxa"/>
            <w:noWrap/>
          </w:tcPr>
          <w:p w14:paraId="201D0FDD" w14:textId="13A4DCF4" w:rsidR="003618B4" w:rsidRDefault="00740656" w:rsidP="003618B4">
            <w:pPr>
              <w:rPr>
                <w:rFonts w:ascii="Times New Roman" w:hAnsi="Times New Roman" w:cs="Times New Roman"/>
                <w:szCs w:val="21"/>
              </w:rPr>
            </w:pPr>
            <w:r>
              <w:rPr>
                <w:rFonts w:ascii="Times New Roman" w:hAnsi="Times New Roman" w:cs="Times New Roman"/>
                <w:szCs w:val="21"/>
              </w:rPr>
              <w:fldChar w:fldCharType="begin"/>
            </w:r>
            <w:r w:rsidR="00CC1C74">
              <w:rPr>
                <w:rFonts w:ascii="Times New Roman" w:hAnsi="Times New Roman" w:cs="Times New Roman"/>
                <w:szCs w:val="21"/>
              </w:rPr>
              <w:instrText xml:space="preserve"> ADDIN NE.Ref.{A4DB0C85-711F-4DCA-9979-B261CBC4103F}</w:instrText>
            </w:r>
            <w:r>
              <w:rPr>
                <w:rFonts w:ascii="Times New Roman" w:hAnsi="Times New Roman" w:cs="Times New Roman"/>
                <w:szCs w:val="21"/>
              </w:rPr>
              <w:fldChar w:fldCharType="separate"/>
            </w:r>
            <w:r w:rsidR="00CC1C74">
              <w:rPr>
                <w:rFonts w:ascii="Times New Roman" w:hAnsi="Times New Roman" w:cs="Times New Roman"/>
                <w:color w:val="080000"/>
                <w:kern w:val="0"/>
                <w:szCs w:val="21"/>
                <w:vertAlign w:val="superscript"/>
              </w:rPr>
              <w:t>59,63,64</w:t>
            </w:r>
            <w:r>
              <w:rPr>
                <w:rFonts w:ascii="Times New Roman" w:hAnsi="Times New Roman" w:cs="Times New Roman"/>
                <w:szCs w:val="21"/>
              </w:rPr>
              <w:fldChar w:fldCharType="end"/>
            </w:r>
          </w:p>
        </w:tc>
      </w:tr>
    </w:tbl>
    <w:p w14:paraId="593F6681" w14:textId="77777777" w:rsidR="00BC16AD" w:rsidRDefault="00BC16AD" w:rsidP="00BC16AD">
      <w:bookmarkStart w:id="1" w:name="_Toc143454614"/>
      <w:r>
        <w:br w:type="page"/>
      </w:r>
    </w:p>
    <w:p w14:paraId="64500A88" w14:textId="7A097E4E" w:rsidR="00BD663E" w:rsidRPr="00BC16AD" w:rsidRDefault="00EE05B9" w:rsidP="00BC16AD">
      <w:pPr>
        <w:rPr>
          <w:rFonts w:ascii="Times New Roman" w:hAnsi="Times New Roman" w:cs="Times New Roman"/>
          <w:b/>
          <w:bCs/>
          <w:sz w:val="24"/>
          <w:szCs w:val="28"/>
        </w:rPr>
      </w:pPr>
      <w:r w:rsidRPr="00BC16AD">
        <w:rPr>
          <w:rFonts w:ascii="Times New Roman" w:hAnsi="Times New Roman" w:cs="Times New Roman"/>
          <w:b/>
          <w:bCs/>
          <w:sz w:val="24"/>
          <w:szCs w:val="28"/>
        </w:rPr>
        <w:t>Table S2 SDGs and the targets that are relevant to nitrogen waste.</w:t>
      </w:r>
      <w:bookmarkEnd w:id="1"/>
    </w:p>
    <w:tbl>
      <w:tblPr>
        <w:tblStyle w:val="a3"/>
        <w:tblW w:w="0" w:type="auto"/>
        <w:tblLook w:val="04A0" w:firstRow="1" w:lastRow="0" w:firstColumn="1" w:lastColumn="0" w:noHBand="0" w:noVBand="1"/>
      </w:tblPr>
      <w:tblGrid>
        <w:gridCol w:w="756"/>
        <w:gridCol w:w="3495"/>
        <w:gridCol w:w="1131"/>
        <w:gridCol w:w="3174"/>
        <w:gridCol w:w="5436"/>
      </w:tblGrid>
      <w:tr w:rsidR="00293D87" w:rsidRPr="00AA4218" w14:paraId="0DE87F9D" w14:textId="77777777" w:rsidTr="009A12D0">
        <w:trPr>
          <w:trHeight w:val="870"/>
        </w:trPr>
        <w:tc>
          <w:tcPr>
            <w:tcW w:w="756" w:type="dxa"/>
            <w:noWrap/>
            <w:hideMark/>
          </w:tcPr>
          <w:p w14:paraId="51F8783F" w14:textId="31D533A8" w:rsidR="0083578C" w:rsidRPr="00AA4218" w:rsidRDefault="0083578C" w:rsidP="0083578C">
            <w:pPr>
              <w:rPr>
                <w:rFonts w:ascii="Times New Roman" w:hAnsi="Times New Roman" w:cs="Times New Roman"/>
                <w:b/>
                <w:bCs/>
                <w:szCs w:val="21"/>
              </w:rPr>
            </w:pPr>
          </w:p>
        </w:tc>
        <w:tc>
          <w:tcPr>
            <w:tcW w:w="3495" w:type="dxa"/>
            <w:noWrap/>
            <w:hideMark/>
          </w:tcPr>
          <w:p w14:paraId="4429E38D" w14:textId="79DD1756" w:rsidR="0083578C" w:rsidRPr="00AA4218" w:rsidRDefault="000E46AF" w:rsidP="0083578C">
            <w:pPr>
              <w:rPr>
                <w:rFonts w:ascii="Times New Roman" w:hAnsi="Times New Roman" w:cs="Times New Roman"/>
                <w:b/>
                <w:bCs/>
                <w:szCs w:val="21"/>
              </w:rPr>
            </w:pPr>
            <w:r w:rsidRPr="000E46AF">
              <w:rPr>
                <w:rFonts w:ascii="Times New Roman" w:hAnsi="Times New Roman" w:cs="Times New Roman"/>
                <w:b/>
                <w:bCs/>
                <w:szCs w:val="21"/>
              </w:rPr>
              <w:t>Goals or targets in the 2030 Agenda for Sustainable Development</w:t>
            </w:r>
          </w:p>
        </w:tc>
        <w:tc>
          <w:tcPr>
            <w:tcW w:w="1131" w:type="dxa"/>
            <w:hideMark/>
          </w:tcPr>
          <w:p w14:paraId="160B69D3" w14:textId="77777777" w:rsidR="0083578C" w:rsidRPr="00AA4218" w:rsidRDefault="0083578C" w:rsidP="0083578C">
            <w:pPr>
              <w:rPr>
                <w:rFonts w:ascii="Times New Roman" w:hAnsi="Times New Roman" w:cs="Times New Roman"/>
                <w:b/>
                <w:bCs/>
                <w:szCs w:val="21"/>
              </w:rPr>
            </w:pPr>
            <w:r w:rsidRPr="00AA4218">
              <w:rPr>
                <w:rFonts w:ascii="Times New Roman" w:hAnsi="Times New Roman" w:cs="Times New Roman"/>
                <w:b/>
                <w:bCs/>
                <w:szCs w:val="21"/>
              </w:rPr>
              <w:t xml:space="preserve">Level of </w:t>
            </w:r>
            <w:r w:rsidRPr="00AA4218">
              <w:rPr>
                <w:rFonts w:ascii="Times New Roman" w:hAnsi="Times New Roman" w:cs="Times New Roman"/>
                <w:b/>
                <w:bCs/>
                <w:szCs w:val="21"/>
              </w:rPr>
              <w:br/>
              <w:t>relevance</w:t>
            </w:r>
          </w:p>
        </w:tc>
        <w:tc>
          <w:tcPr>
            <w:tcW w:w="3174" w:type="dxa"/>
            <w:hideMark/>
          </w:tcPr>
          <w:p w14:paraId="4EE76FB6" w14:textId="77777777" w:rsidR="0083578C" w:rsidRPr="00AA4218" w:rsidRDefault="0083578C" w:rsidP="0083578C">
            <w:pPr>
              <w:rPr>
                <w:rFonts w:ascii="Times New Roman" w:hAnsi="Times New Roman" w:cs="Times New Roman"/>
                <w:b/>
                <w:bCs/>
                <w:szCs w:val="21"/>
              </w:rPr>
            </w:pPr>
            <w:r w:rsidRPr="00AA4218">
              <w:rPr>
                <w:rFonts w:ascii="Times New Roman" w:hAnsi="Times New Roman" w:cs="Times New Roman"/>
                <w:b/>
                <w:bCs/>
                <w:szCs w:val="21"/>
              </w:rPr>
              <w:t>Explanations</w:t>
            </w:r>
          </w:p>
        </w:tc>
        <w:tc>
          <w:tcPr>
            <w:tcW w:w="5436" w:type="dxa"/>
            <w:noWrap/>
            <w:hideMark/>
          </w:tcPr>
          <w:p w14:paraId="1FB56B77" w14:textId="3AA309BE" w:rsidR="0083578C" w:rsidRPr="00AA4218" w:rsidRDefault="00E95579" w:rsidP="0083578C">
            <w:pPr>
              <w:rPr>
                <w:rFonts w:ascii="Times New Roman" w:hAnsi="Times New Roman" w:cs="Times New Roman"/>
                <w:b/>
                <w:bCs/>
                <w:szCs w:val="21"/>
              </w:rPr>
            </w:pPr>
            <w:r>
              <w:rPr>
                <w:rFonts w:ascii="Times New Roman" w:hAnsi="Times New Roman" w:cs="Times New Roman"/>
                <w:b/>
                <w:bCs/>
                <w:szCs w:val="21"/>
              </w:rPr>
              <w:t>Sample r</w:t>
            </w:r>
            <w:r w:rsidR="0083578C" w:rsidRPr="00AA4218">
              <w:rPr>
                <w:rFonts w:ascii="Times New Roman" w:hAnsi="Times New Roman" w:cs="Times New Roman"/>
                <w:b/>
                <w:bCs/>
                <w:szCs w:val="21"/>
              </w:rPr>
              <w:t>eference</w:t>
            </w:r>
            <w:r w:rsidR="002344E8">
              <w:rPr>
                <w:rFonts w:ascii="Times New Roman" w:hAnsi="Times New Roman" w:cs="Times New Roman"/>
                <w:b/>
                <w:bCs/>
                <w:szCs w:val="21"/>
              </w:rPr>
              <w:t>s</w:t>
            </w:r>
          </w:p>
        </w:tc>
      </w:tr>
      <w:tr w:rsidR="0083578C" w:rsidRPr="00AA4218" w14:paraId="28A78E1C" w14:textId="77777777" w:rsidTr="009A12D0">
        <w:trPr>
          <w:trHeight w:val="405"/>
        </w:trPr>
        <w:tc>
          <w:tcPr>
            <w:tcW w:w="13992" w:type="dxa"/>
            <w:gridSpan w:val="5"/>
            <w:noWrap/>
            <w:hideMark/>
          </w:tcPr>
          <w:p w14:paraId="2B74532C" w14:textId="77777777" w:rsidR="0083578C" w:rsidRPr="00AA4218" w:rsidRDefault="0083578C" w:rsidP="008F62B4">
            <w:pPr>
              <w:jc w:val="left"/>
              <w:rPr>
                <w:rFonts w:ascii="Times New Roman" w:hAnsi="Times New Roman" w:cs="Times New Roman"/>
                <w:b/>
                <w:bCs/>
                <w:szCs w:val="21"/>
              </w:rPr>
            </w:pPr>
            <w:r w:rsidRPr="00AA4218">
              <w:rPr>
                <w:rFonts w:ascii="Times New Roman" w:hAnsi="Times New Roman" w:cs="Times New Roman"/>
                <w:b/>
                <w:bCs/>
                <w:szCs w:val="21"/>
              </w:rPr>
              <w:t>Goal 1. End poverty in all its forms everywhere</w:t>
            </w:r>
          </w:p>
        </w:tc>
      </w:tr>
      <w:tr w:rsidR="00293D87" w:rsidRPr="00AA4218" w14:paraId="19640EC4" w14:textId="77777777" w:rsidTr="009A12D0">
        <w:trPr>
          <w:trHeight w:val="2595"/>
        </w:trPr>
        <w:tc>
          <w:tcPr>
            <w:tcW w:w="756" w:type="dxa"/>
            <w:hideMark/>
          </w:tcPr>
          <w:p w14:paraId="3F039AD1"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1.1</w:t>
            </w:r>
          </w:p>
        </w:tc>
        <w:tc>
          <w:tcPr>
            <w:tcW w:w="3495" w:type="dxa"/>
            <w:hideMark/>
          </w:tcPr>
          <w:p w14:paraId="08572B2E"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eradicate extreme poverty for all people everywhere, currently measured as people living on less than $1.25 a day</w:t>
            </w:r>
          </w:p>
        </w:tc>
        <w:tc>
          <w:tcPr>
            <w:tcW w:w="1131" w:type="dxa"/>
            <w:noWrap/>
            <w:hideMark/>
          </w:tcPr>
          <w:p w14:paraId="132042BB"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57ACAA31"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Reducing nitrogen waste, improve nitrogen fertilizer utilization, increase food production, help increase the income of farmers and vulnerable groups, and eliminate extreme poverty.</w:t>
            </w:r>
          </w:p>
        </w:tc>
        <w:tc>
          <w:tcPr>
            <w:tcW w:w="5436" w:type="dxa"/>
            <w:hideMark/>
          </w:tcPr>
          <w:p w14:paraId="160A04BA" w14:textId="4FC83874"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Rodríguez-Espinosa T, Papamichael I, </w:t>
            </w:r>
            <w:proofErr w:type="spellStart"/>
            <w:r w:rsidRPr="00AA4218">
              <w:rPr>
                <w:rFonts w:ascii="Times New Roman" w:hAnsi="Times New Roman" w:cs="Times New Roman"/>
                <w:szCs w:val="21"/>
              </w:rPr>
              <w:t>Voukkali</w:t>
            </w:r>
            <w:proofErr w:type="spellEnd"/>
            <w:r w:rsidRPr="00AA4218">
              <w:rPr>
                <w:rFonts w:ascii="Times New Roman" w:hAnsi="Times New Roman" w:cs="Times New Roman"/>
                <w:szCs w:val="21"/>
              </w:rPr>
              <w:t xml:space="preserve"> I, et al. Nitrogen management in farming systems under the use of agricultural wastes and circular economy[J]. Science of The Total Environment, 2023, 876: 162666.</w:t>
            </w:r>
            <w:r w:rsidRPr="00AA4218">
              <w:rPr>
                <w:rFonts w:ascii="Times New Roman" w:hAnsi="Times New Roman" w:cs="Times New Roman"/>
                <w:szCs w:val="21"/>
              </w:rPr>
              <w:br/>
              <w:t>(2) Chen X, Cui Z, Fan M, et al. Producing more grain with lower environmental costs[J]. Nature, 2014, 514(7523): 486-489.</w:t>
            </w:r>
            <w:r w:rsidRPr="00AA4218">
              <w:rPr>
                <w:rFonts w:ascii="Times New Roman" w:hAnsi="Times New Roman" w:cs="Times New Roman"/>
                <w:szCs w:val="21"/>
              </w:rPr>
              <w:br/>
              <w:t>(3)</w:t>
            </w:r>
            <w:r w:rsidR="00964C2D" w:rsidRPr="00AA4218">
              <w:rPr>
                <w:rFonts w:ascii="Times New Roman" w:hAnsi="Times New Roman" w:cs="Times New Roman"/>
                <w:szCs w:val="21"/>
              </w:rPr>
              <w:t xml:space="preserve"> </w:t>
            </w:r>
            <w:r w:rsidRPr="00AA4218">
              <w:rPr>
                <w:rFonts w:ascii="Times New Roman" w:hAnsi="Times New Roman" w:cs="Times New Roman"/>
                <w:szCs w:val="21"/>
              </w:rPr>
              <w:t>Awan A G, Shahzad B. Relationship between poverty and environmental degradation in Pakistan[J]. Global Journal of Management, Social Sciences and Humanities, 2018, 4(1).</w:t>
            </w:r>
          </w:p>
        </w:tc>
      </w:tr>
      <w:tr w:rsidR="00293D87" w:rsidRPr="00AA4218" w14:paraId="192D3238" w14:textId="77777777" w:rsidTr="009A12D0">
        <w:trPr>
          <w:trHeight w:val="1335"/>
        </w:trPr>
        <w:tc>
          <w:tcPr>
            <w:tcW w:w="756" w:type="dxa"/>
            <w:hideMark/>
          </w:tcPr>
          <w:p w14:paraId="2E973BB6"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1.2</w:t>
            </w:r>
          </w:p>
        </w:tc>
        <w:tc>
          <w:tcPr>
            <w:tcW w:w="3495" w:type="dxa"/>
            <w:hideMark/>
          </w:tcPr>
          <w:p w14:paraId="7ADA8C08"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reduce at least by half the proportion of men, women and children of all ages living in poverty in all its dimensions according to national definitions</w:t>
            </w:r>
          </w:p>
        </w:tc>
        <w:tc>
          <w:tcPr>
            <w:tcW w:w="1131" w:type="dxa"/>
            <w:noWrap/>
            <w:hideMark/>
          </w:tcPr>
          <w:p w14:paraId="2D3B03B9"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4C0A8A93"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the same as described in 1.1.</w:t>
            </w:r>
          </w:p>
        </w:tc>
        <w:tc>
          <w:tcPr>
            <w:tcW w:w="5436" w:type="dxa"/>
            <w:noWrap/>
            <w:hideMark/>
          </w:tcPr>
          <w:p w14:paraId="4B731659"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the same as 1.1.</w:t>
            </w:r>
          </w:p>
        </w:tc>
      </w:tr>
      <w:tr w:rsidR="00293D87" w:rsidRPr="00AA4218" w14:paraId="5D4EE2D3" w14:textId="77777777" w:rsidTr="009A12D0">
        <w:trPr>
          <w:trHeight w:val="699"/>
        </w:trPr>
        <w:tc>
          <w:tcPr>
            <w:tcW w:w="756" w:type="dxa"/>
            <w:hideMark/>
          </w:tcPr>
          <w:p w14:paraId="75EC58AB"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1.5</w:t>
            </w:r>
          </w:p>
        </w:tc>
        <w:tc>
          <w:tcPr>
            <w:tcW w:w="3495" w:type="dxa"/>
            <w:hideMark/>
          </w:tcPr>
          <w:p w14:paraId="07129F85"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build the resilience of the poor and those in vulnerable situations and reduce their exposure and vulnerability to climate-related extreme events and other economic, social and environmental shocks and disasters</w:t>
            </w:r>
          </w:p>
        </w:tc>
        <w:tc>
          <w:tcPr>
            <w:tcW w:w="1131" w:type="dxa"/>
            <w:noWrap/>
            <w:hideMark/>
          </w:tcPr>
          <w:p w14:paraId="707E6D7B"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Moderate</w:t>
            </w:r>
          </w:p>
        </w:tc>
        <w:tc>
          <w:tcPr>
            <w:tcW w:w="3174" w:type="dxa"/>
            <w:hideMark/>
          </w:tcPr>
          <w:p w14:paraId="3D3B026B"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Reducing nitrogen waste could help to achieve this target via increasing nitrogen use efficiency would not only bring agronomic and environmental benefits, but also economic improvements.</w:t>
            </w:r>
          </w:p>
        </w:tc>
        <w:tc>
          <w:tcPr>
            <w:tcW w:w="5436" w:type="dxa"/>
            <w:hideMark/>
          </w:tcPr>
          <w:p w14:paraId="1BD88ABB"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Pires M V, da Cunha D A, de Matos Carlos S, et al. Nitrogen-use efficiency, nitrous oxide emissions, and cereal production in Brazil: current trends and forecasts[J]. </w:t>
            </w:r>
            <w:proofErr w:type="spellStart"/>
            <w:r w:rsidRPr="00AA4218">
              <w:rPr>
                <w:rFonts w:ascii="Times New Roman" w:hAnsi="Times New Roman" w:cs="Times New Roman"/>
                <w:szCs w:val="21"/>
              </w:rPr>
              <w:t>PLoS</w:t>
            </w:r>
            <w:proofErr w:type="spellEnd"/>
            <w:r w:rsidRPr="00AA4218">
              <w:rPr>
                <w:rFonts w:ascii="Times New Roman" w:hAnsi="Times New Roman" w:cs="Times New Roman"/>
                <w:szCs w:val="21"/>
              </w:rPr>
              <w:t xml:space="preserve"> One, 2015, 10(8): e0135234.</w:t>
            </w:r>
          </w:p>
        </w:tc>
      </w:tr>
      <w:tr w:rsidR="0083578C" w:rsidRPr="00AA4218" w14:paraId="364D4A7E" w14:textId="77777777" w:rsidTr="009A12D0">
        <w:trPr>
          <w:trHeight w:val="540"/>
        </w:trPr>
        <w:tc>
          <w:tcPr>
            <w:tcW w:w="13992" w:type="dxa"/>
            <w:gridSpan w:val="5"/>
            <w:noWrap/>
            <w:hideMark/>
          </w:tcPr>
          <w:p w14:paraId="3660B004"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2. End hunger, achieve food security and improved nutrition and promote sustainable agriculture</w:t>
            </w:r>
          </w:p>
        </w:tc>
      </w:tr>
      <w:tr w:rsidR="00293D87" w:rsidRPr="00AA4218" w14:paraId="10313773" w14:textId="77777777" w:rsidTr="009A12D0">
        <w:trPr>
          <w:trHeight w:val="2655"/>
        </w:trPr>
        <w:tc>
          <w:tcPr>
            <w:tcW w:w="756" w:type="dxa"/>
            <w:hideMark/>
          </w:tcPr>
          <w:p w14:paraId="4E2F90B9"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2.1</w:t>
            </w:r>
          </w:p>
        </w:tc>
        <w:tc>
          <w:tcPr>
            <w:tcW w:w="3495" w:type="dxa"/>
            <w:hideMark/>
          </w:tcPr>
          <w:p w14:paraId="11CFF7F4"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end hunger and ensure access by all people, in particular the poor and people in vulnerable situations, including infants, to safe, nutritious and sufficient food all year round</w:t>
            </w:r>
          </w:p>
        </w:tc>
        <w:tc>
          <w:tcPr>
            <w:tcW w:w="1131" w:type="dxa"/>
            <w:noWrap/>
            <w:hideMark/>
          </w:tcPr>
          <w:p w14:paraId="726810F2"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1D5F14CB"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Secure global food production by optimizing fertilization and management, an increase in nitrogen use efficiency would improve productivity and product quality.</w:t>
            </w:r>
          </w:p>
        </w:tc>
        <w:tc>
          <w:tcPr>
            <w:tcW w:w="5436" w:type="dxa"/>
            <w:hideMark/>
          </w:tcPr>
          <w:p w14:paraId="63AD7368"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Pires M V, da Cunha D A, de Matos Carlos S, et al. Nitrogen-use efficiency, nitrous oxide emissions, and cereal production in Brazil: current trends and forecasts[J]. </w:t>
            </w:r>
            <w:proofErr w:type="spellStart"/>
            <w:r w:rsidRPr="00AA4218">
              <w:rPr>
                <w:rFonts w:ascii="Times New Roman" w:hAnsi="Times New Roman" w:cs="Times New Roman"/>
                <w:szCs w:val="21"/>
              </w:rPr>
              <w:t>PLoS</w:t>
            </w:r>
            <w:proofErr w:type="spellEnd"/>
            <w:r w:rsidRPr="00AA4218">
              <w:rPr>
                <w:rFonts w:ascii="Times New Roman" w:hAnsi="Times New Roman" w:cs="Times New Roman"/>
                <w:szCs w:val="21"/>
              </w:rPr>
              <w:t xml:space="preserve"> One, 2015, 10(8): e0135234.</w:t>
            </w:r>
            <w:r w:rsidRPr="00AA4218">
              <w:rPr>
                <w:rFonts w:ascii="Times New Roman" w:hAnsi="Times New Roman" w:cs="Times New Roman"/>
                <w:szCs w:val="21"/>
              </w:rPr>
              <w:br/>
              <w:t>(2) He G, Liu X, Cui Z. Achieving global food security by focusing on nitrogen efficiency potentials and local production[J]. Global Food Security, 2021, 29: 100536.</w:t>
            </w:r>
            <w:r w:rsidRPr="00AA4218">
              <w:rPr>
                <w:rFonts w:ascii="Times New Roman" w:hAnsi="Times New Roman" w:cs="Times New Roman"/>
                <w:szCs w:val="21"/>
              </w:rPr>
              <w:br/>
              <w:t xml:space="preserve">(3) </w:t>
            </w:r>
            <w:proofErr w:type="spellStart"/>
            <w:r w:rsidRPr="00AA4218">
              <w:rPr>
                <w:rFonts w:ascii="Times New Roman" w:hAnsi="Times New Roman" w:cs="Times New Roman"/>
                <w:szCs w:val="21"/>
              </w:rPr>
              <w:t>Kaizzi</w:t>
            </w:r>
            <w:proofErr w:type="spellEnd"/>
            <w:r w:rsidRPr="00AA4218">
              <w:rPr>
                <w:rFonts w:ascii="Times New Roman" w:hAnsi="Times New Roman" w:cs="Times New Roman"/>
                <w:szCs w:val="21"/>
              </w:rPr>
              <w:t xml:space="preserve"> K C, </w:t>
            </w:r>
            <w:proofErr w:type="spellStart"/>
            <w:r w:rsidRPr="00AA4218">
              <w:rPr>
                <w:rFonts w:ascii="Times New Roman" w:hAnsi="Times New Roman" w:cs="Times New Roman"/>
                <w:szCs w:val="21"/>
              </w:rPr>
              <w:t>Byalebeka</w:t>
            </w:r>
            <w:proofErr w:type="spellEnd"/>
            <w:r w:rsidRPr="00AA4218">
              <w:rPr>
                <w:rFonts w:ascii="Times New Roman" w:hAnsi="Times New Roman" w:cs="Times New Roman"/>
                <w:szCs w:val="21"/>
              </w:rPr>
              <w:t xml:space="preserve"> J, </w:t>
            </w:r>
            <w:proofErr w:type="spellStart"/>
            <w:r w:rsidRPr="00AA4218">
              <w:rPr>
                <w:rFonts w:ascii="Times New Roman" w:hAnsi="Times New Roman" w:cs="Times New Roman"/>
                <w:szCs w:val="21"/>
              </w:rPr>
              <w:t>Semalulu</w:t>
            </w:r>
            <w:proofErr w:type="spellEnd"/>
            <w:r w:rsidRPr="00AA4218">
              <w:rPr>
                <w:rFonts w:ascii="Times New Roman" w:hAnsi="Times New Roman" w:cs="Times New Roman"/>
                <w:szCs w:val="21"/>
              </w:rPr>
              <w:t xml:space="preserve"> O, et al. Maize response to fertilizer and nitrogen use efficiency in Uganda[J]. Agronomy journal, 2012, 104(1): 73-82.</w:t>
            </w:r>
          </w:p>
        </w:tc>
      </w:tr>
      <w:tr w:rsidR="00293D87" w:rsidRPr="00AA4218" w14:paraId="09C83984" w14:textId="77777777" w:rsidTr="009A12D0">
        <w:trPr>
          <w:trHeight w:val="1485"/>
        </w:trPr>
        <w:tc>
          <w:tcPr>
            <w:tcW w:w="756" w:type="dxa"/>
            <w:hideMark/>
          </w:tcPr>
          <w:p w14:paraId="4B28E203"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2.2</w:t>
            </w:r>
          </w:p>
        </w:tc>
        <w:tc>
          <w:tcPr>
            <w:tcW w:w="3495" w:type="dxa"/>
            <w:hideMark/>
          </w:tcPr>
          <w:p w14:paraId="7A735F82"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end all forms of malnutrition, including achieving, by 2025, the internationally agreed targets on stunting and wasting in children under 5 years of age, and address the nutritional needs of adolescent girls, pregnant and lactating women and older persons</w:t>
            </w:r>
          </w:p>
        </w:tc>
        <w:tc>
          <w:tcPr>
            <w:tcW w:w="1131" w:type="dxa"/>
            <w:noWrap/>
            <w:hideMark/>
          </w:tcPr>
          <w:p w14:paraId="3723F6F0"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79C520A3"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Enhancing grain output with nitrogen fertilizer management helps eradicate nutrient shortages. N also influences the cereal nutritional quality through its effect on the grain protein content.</w:t>
            </w:r>
          </w:p>
        </w:tc>
        <w:tc>
          <w:tcPr>
            <w:tcW w:w="5436" w:type="dxa"/>
            <w:hideMark/>
          </w:tcPr>
          <w:p w14:paraId="1A820A0C"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Mueller N D, Gerber J S, Johnston M, et al. Closing yield gaps through nutrient and water management[J]. Nature, 2012, 490(7419): 254-257.</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Kaizzi</w:t>
            </w:r>
            <w:proofErr w:type="spellEnd"/>
            <w:r w:rsidRPr="00AA4218">
              <w:rPr>
                <w:rFonts w:ascii="Times New Roman" w:hAnsi="Times New Roman" w:cs="Times New Roman"/>
                <w:szCs w:val="21"/>
              </w:rPr>
              <w:t xml:space="preserve"> K C, </w:t>
            </w:r>
            <w:proofErr w:type="spellStart"/>
            <w:r w:rsidRPr="00AA4218">
              <w:rPr>
                <w:rFonts w:ascii="Times New Roman" w:hAnsi="Times New Roman" w:cs="Times New Roman"/>
                <w:szCs w:val="21"/>
              </w:rPr>
              <w:t>Byalebeka</w:t>
            </w:r>
            <w:proofErr w:type="spellEnd"/>
            <w:r w:rsidRPr="00AA4218">
              <w:rPr>
                <w:rFonts w:ascii="Times New Roman" w:hAnsi="Times New Roman" w:cs="Times New Roman"/>
                <w:szCs w:val="21"/>
              </w:rPr>
              <w:t xml:space="preserve"> J, </w:t>
            </w:r>
            <w:proofErr w:type="spellStart"/>
            <w:r w:rsidRPr="00AA4218">
              <w:rPr>
                <w:rFonts w:ascii="Times New Roman" w:hAnsi="Times New Roman" w:cs="Times New Roman"/>
                <w:szCs w:val="21"/>
              </w:rPr>
              <w:t>Semalulu</w:t>
            </w:r>
            <w:proofErr w:type="spellEnd"/>
            <w:r w:rsidRPr="00AA4218">
              <w:rPr>
                <w:rFonts w:ascii="Times New Roman" w:hAnsi="Times New Roman" w:cs="Times New Roman"/>
                <w:szCs w:val="21"/>
              </w:rPr>
              <w:t xml:space="preserve"> O, et al. Maize response to fertilizer and nitrogen use efficiency in Uganda[J]. Agronomy journal, 2012, 104(1): 73-82.</w:t>
            </w:r>
          </w:p>
        </w:tc>
      </w:tr>
      <w:tr w:rsidR="00293D87" w:rsidRPr="00AA4218" w14:paraId="45A766F4" w14:textId="77777777" w:rsidTr="009A12D0">
        <w:trPr>
          <w:trHeight w:val="1740"/>
        </w:trPr>
        <w:tc>
          <w:tcPr>
            <w:tcW w:w="756" w:type="dxa"/>
            <w:hideMark/>
          </w:tcPr>
          <w:p w14:paraId="6153378C"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2.3</w:t>
            </w:r>
          </w:p>
        </w:tc>
        <w:tc>
          <w:tcPr>
            <w:tcW w:w="3495" w:type="dxa"/>
            <w:hideMark/>
          </w:tcPr>
          <w:p w14:paraId="5086D159"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double the agricultural productivity and incomes of small-scale food producers, in particular women, indigenous peoples, family farmers, pastoralists and fishers, including through secure and equal access to land, other productive resources and inputs, knowledge, financial services, markets and opportunities for value addition and non-farm employment</w:t>
            </w:r>
          </w:p>
        </w:tc>
        <w:tc>
          <w:tcPr>
            <w:tcW w:w="1131" w:type="dxa"/>
            <w:noWrap/>
            <w:hideMark/>
          </w:tcPr>
          <w:p w14:paraId="5F1A14DA"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069EE104"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nitrogen waste achieves this goal by improving food productivity and farmer income through nitrogen fertilizer management.</w:t>
            </w:r>
          </w:p>
        </w:tc>
        <w:tc>
          <w:tcPr>
            <w:tcW w:w="5436" w:type="dxa"/>
            <w:hideMark/>
          </w:tcPr>
          <w:p w14:paraId="182B068F"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Mueller N D, Gerber J S, Johnston M, et al. Closing yield gaps through nutrient and water management[J]. Nature, 2012, 490(7419): 254-257.</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Ciceri</w:t>
            </w:r>
            <w:proofErr w:type="spellEnd"/>
            <w:r w:rsidRPr="00AA4218">
              <w:rPr>
                <w:rFonts w:ascii="Times New Roman" w:hAnsi="Times New Roman" w:cs="Times New Roman"/>
                <w:szCs w:val="21"/>
              </w:rPr>
              <w:t xml:space="preserve"> D, </w:t>
            </w:r>
            <w:proofErr w:type="spellStart"/>
            <w:r w:rsidRPr="00AA4218">
              <w:rPr>
                <w:rFonts w:ascii="Times New Roman" w:hAnsi="Times New Roman" w:cs="Times New Roman"/>
                <w:szCs w:val="21"/>
              </w:rPr>
              <w:t>Allanore</w:t>
            </w:r>
            <w:proofErr w:type="spellEnd"/>
            <w:r w:rsidRPr="00AA4218">
              <w:rPr>
                <w:rFonts w:ascii="Times New Roman" w:hAnsi="Times New Roman" w:cs="Times New Roman"/>
                <w:szCs w:val="21"/>
              </w:rPr>
              <w:t xml:space="preserve"> A. Local fertilizers to achieve food self-sufficiency in Africa[J]. Science of the Total Environment, 2019, 648: 669-680.</w:t>
            </w:r>
          </w:p>
        </w:tc>
      </w:tr>
      <w:tr w:rsidR="00293D87" w:rsidRPr="00AA4218" w14:paraId="00C70A65" w14:textId="77777777" w:rsidTr="009A12D0">
        <w:trPr>
          <w:trHeight w:val="2760"/>
        </w:trPr>
        <w:tc>
          <w:tcPr>
            <w:tcW w:w="756" w:type="dxa"/>
            <w:hideMark/>
          </w:tcPr>
          <w:p w14:paraId="422571A9"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2.4</w:t>
            </w:r>
          </w:p>
        </w:tc>
        <w:tc>
          <w:tcPr>
            <w:tcW w:w="3495" w:type="dxa"/>
            <w:hideMark/>
          </w:tcPr>
          <w:p w14:paraId="31864420"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ensure sustainable food production systems and implement resilient agricultural practices that increase productivity and production, that help maintain ecosystems, that strengthen capacity for adaptation to climate change, extreme weather, drought, flooding and other disasters and that progressively improve land and soil quality</w:t>
            </w:r>
          </w:p>
        </w:tc>
        <w:tc>
          <w:tcPr>
            <w:tcW w:w="1131" w:type="dxa"/>
            <w:noWrap/>
            <w:hideMark/>
          </w:tcPr>
          <w:p w14:paraId="06F05067"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4C492B8D"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nitrogen waste can increase agricultural productivity and yields, help maintain ecosystems, and mitigate climate change.</w:t>
            </w:r>
          </w:p>
        </w:tc>
        <w:tc>
          <w:tcPr>
            <w:tcW w:w="5436" w:type="dxa"/>
            <w:hideMark/>
          </w:tcPr>
          <w:p w14:paraId="2E18998A"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Savci</w:t>
            </w:r>
            <w:proofErr w:type="spellEnd"/>
            <w:r w:rsidRPr="00AA4218">
              <w:rPr>
                <w:rFonts w:ascii="Times New Roman" w:hAnsi="Times New Roman" w:cs="Times New Roman"/>
                <w:szCs w:val="21"/>
              </w:rPr>
              <w:t xml:space="preserve"> S. Investigation of effect of chemical fertilizers on environment[J]. </w:t>
            </w:r>
            <w:proofErr w:type="spellStart"/>
            <w:r w:rsidRPr="00AA4218">
              <w:rPr>
                <w:rFonts w:ascii="Times New Roman" w:hAnsi="Times New Roman" w:cs="Times New Roman"/>
                <w:szCs w:val="21"/>
              </w:rPr>
              <w:t>Apcbee</w:t>
            </w:r>
            <w:proofErr w:type="spellEnd"/>
            <w:r w:rsidRPr="00AA4218">
              <w:rPr>
                <w:rFonts w:ascii="Times New Roman" w:hAnsi="Times New Roman" w:cs="Times New Roman"/>
                <w:szCs w:val="21"/>
              </w:rPr>
              <w:t xml:space="preserve"> Procedia, 2012, 1: 287-292.</w:t>
            </w:r>
            <w:r w:rsidRPr="00AA4218">
              <w:rPr>
                <w:rFonts w:ascii="Times New Roman" w:hAnsi="Times New Roman" w:cs="Times New Roman"/>
                <w:szCs w:val="21"/>
              </w:rPr>
              <w:br/>
              <w:t xml:space="preserve">(2) Al-Kindi, S.G., Brook, R.D., Biswal, S. et al. Environmental determinants of cardiovascular disease: lessons learned from air pollution. Nat Rev </w:t>
            </w:r>
            <w:proofErr w:type="spellStart"/>
            <w:r w:rsidRPr="00AA4218">
              <w:rPr>
                <w:rFonts w:ascii="Times New Roman" w:hAnsi="Times New Roman" w:cs="Times New Roman"/>
                <w:szCs w:val="21"/>
              </w:rPr>
              <w:t>Cardiol</w:t>
            </w:r>
            <w:proofErr w:type="spellEnd"/>
            <w:r w:rsidRPr="00AA4218">
              <w:rPr>
                <w:rFonts w:ascii="Times New Roman" w:hAnsi="Times New Roman" w:cs="Times New Roman"/>
                <w:szCs w:val="21"/>
              </w:rPr>
              <w:t xml:space="preserve"> 17, 656–672 (2020). </w:t>
            </w:r>
            <w:r w:rsidRPr="00AA4218">
              <w:rPr>
                <w:rFonts w:ascii="Times New Roman" w:hAnsi="Times New Roman" w:cs="Times New Roman"/>
                <w:szCs w:val="21"/>
              </w:rPr>
              <w:br/>
              <w:t xml:space="preserve">(3) </w:t>
            </w:r>
            <w:proofErr w:type="spellStart"/>
            <w:r w:rsidRPr="00AA4218">
              <w:rPr>
                <w:rFonts w:ascii="Times New Roman" w:hAnsi="Times New Roman" w:cs="Times New Roman"/>
                <w:szCs w:val="21"/>
              </w:rPr>
              <w:t>Adegbeye</w:t>
            </w:r>
            <w:proofErr w:type="spellEnd"/>
            <w:r w:rsidRPr="00AA4218">
              <w:rPr>
                <w:rFonts w:ascii="Times New Roman" w:hAnsi="Times New Roman" w:cs="Times New Roman"/>
                <w:szCs w:val="21"/>
              </w:rPr>
              <w:t xml:space="preserve"> M J, Reddy P R K, </w:t>
            </w:r>
            <w:proofErr w:type="spellStart"/>
            <w:r w:rsidRPr="00AA4218">
              <w:rPr>
                <w:rFonts w:ascii="Times New Roman" w:hAnsi="Times New Roman" w:cs="Times New Roman"/>
                <w:szCs w:val="21"/>
              </w:rPr>
              <w:t>Obaisi</w:t>
            </w:r>
            <w:proofErr w:type="spellEnd"/>
            <w:r w:rsidRPr="00AA4218">
              <w:rPr>
                <w:rFonts w:ascii="Times New Roman" w:hAnsi="Times New Roman" w:cs="Times New Roman"/>
                <w:szCs w:val="21"/>
              </w:rPr>
              <w:t xml:space="preserve"> A I, et al. Sustainable agriculture options for production, greenhouse gasses and pollution alleviation, and nutrient recycling in emerging and transitional nations-An overview[J]. Journal of Cleaner Production, 2020, 242: 118319.</w:t>
            </w:r>
          </w:p>
        </w:tc>
      </w:tr>
      <w:tr w:rsidR="00293D87" w:rsidRPr="00AA4218" w14:paraId="434695AF" w14:textId="77777777" w:rsidTr="00896DC1">
        <w:trPr>
          <w:trHeight w:val="3020"/>
        </w:trPr>
        <w:tc>
          <w:tcPr>
            <w:tcW w:w="756" w:type="dxa"/>
            <w:hideMark/>
          </w:tcPr>
          <w:p w14:paraId="6EE66E33"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2.a </w:t>
            </w:r>
          </w:p>
        </w:tc>
        <w:tc>
          <w:tcPr>
            <w:tcW w:w="3495" w:type="dxa"/>
            <w:hideMark/>
          </w:tcPr>
          <w:p w14:paraId="191E8C7F"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Increase investment, including through enhanced international cooperation, in rural infrastructure, agricultural research and extension services, technology development and plant and livestock gene banks in order to enhance agricultural productive capacity in developing countries, in particular least developed countries</w:t>
            </w:r>
          </w:p>
        </w:tc>
        <w:tc>
          <w:tcPr>
            <w:tcW w:w="1131" w:type="dxa"/>
            <w:noWrap/>
            <w:hideMark/>
          </w:tcPr>
          <w:p w14:paraId="4400ADCB"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69180D6D"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Through international cooperation, a rational distribution of nitrogen fertilizer, the advancement of agricultural technology, and the reduction of nitrogen waste can be achieved.</w:t>
            </w:r>
          </w:p>
        </w:tc>
        <w:tc>
          <w:tcPr>
            <w:tcW w:w="5436" w:type="dxa"/>
            <w:hideMark/>
          </w:tcPr>
          <w:p w14:paraId="5AC7EFC7"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Masso C, </w:t>
            </w:r>
            <w:proofErr w:type="spellStart"/>
            <w:r w:rsidRPr="00AA4218">
              <w:rPr>
                <w:rFonts w:ascii="Times New Roman" w:hAnsi="Times New Roman" w:cs="Times New Roman"/>
                <w:szCs w:val="21"/>
              </w:rPr>
              <w:t>Baijukya</w:t>
            </w:r>
            <w:proofErr w:type="spellEnd"/>
            <w:r w:rsidRPr="00AA4218">
              <w:rPr>
                <w:rFonts w:ascii="Times New Roman" w:hAnsi="Times New Roman" w:cs="Times New Roman"/>
                <w:szCs w:val="21"/>
              </w:rPr>
              <w:t xml:space="preserve"> F, </w:t>
            </w:r>
            <w:proofErr w:type="spellStart"/>
            <w:r w:rsidRPr="00AA4218">
              <w:rPr>
                <w:rFonts w:ascii="Times New Roman" w:hAnsi="Times New Roman" w:cs="Times New Roman"/>
                <w:szCs w:val="21"/>
              </w:rPr>
              <w:t>Ebanyat</w:t>
            </w:r>
            <w:proofErr w:type="spellEnd"/>
            <w:r w:rsidRPr="00AA4218">
              <w:rPr>
                <w:rFonts w:ascii="Times New Roman" w:hAnsi="Times New Roman" w:cs="Times New Roman"/>
                <w:szCs w:val="21"/>
              </w:rPr>
              <w:t xml:space="preserve"> P, et al. Dilemma of nitrogen management for future food security in sub-Saharan Africa–a review[J]. Soil Research, 2017, 55(6): 425-434.</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Ciceri</w:t>
            </w:r>
            <w:proofErr w:type="spellEnd"/>
            <w:r w:rsidRPr="00AA4218">
              <w:rPr>
                <w:rFonts w:ascii="Times New Roman" w:hAnsi="Times New Roman" w:cs="Times New Roman"/>
                <w:szCs w:val="21"/>
              </w:rPr>
              <w:t xml:space="preserve"> D, </w:t>
            </w:r>
            <w:proofErr w:type="spellStart"/>
            <w:r w:rsidRPr="00AA4218">
              <w:rPr>
                <w:rFonts w:ascii="Times New Roman" w:hAnsi="Times New Roman" w:cs="Times New Roman"/>
                <w:szCs w:val="21"/>
              </w:rPr>
              <w:t>Allanore</w:t>
            </w:r>
            <w:proofErr w:type="spellEnd"/>
            <w:r w:rsidRPr="00AA4218">
              <w:rPr>
                <w:rFonts w:ascii="Times New Roman" w:hAnsi="Times New Roman" w:cs="Times New Roman"/>
                <w:szCs w:val="21"/>
              </w:rPr>
              <w:t xml:space="preserve"> A. Local fertilizers to achieve food self-sufficiency in Africa[J]. Science of the Total Environment, 2019, 648: 669-680.</w:t>
            </w:r>
          </w:p>
        </w:tc>
      </w:tr>
      <w:tr w:rsidR="0083578C" w:rsidRPr="00AA4218" w14:paraId="6132F9A8" w14:textId="77777777" w:rsidTr="009A12D0">
        <w:trPr>
          <w:trHeight w:val="480"/>
        </w:trPr>
        <w:tc>
          <w:tcPr>
            <w:tcW w:w="13992" w:type="dxa"/>
            <w:gridSpan w:val="5"/>
            <w:noWrap/>
            <w:hideMark/>
          </w:tcPr>
          <w:p w14:paraId="05E9461A"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3. Ensure healthy lives and promote well-being for all at all ages</w:t>
            </w:r>
          </w:p>
        </w:tc>
      </w:tr>
      <w:tr w:rsidR="00293D87" w:rsidRPr="00AA4218" w14:paraId="2EB199F4" w14:textId="77777777" w:rsidTr="009A12D0">
        <w:trPr>
          <w:trHeight w:val="2040"/>
        </w:trPr>
        <w:tc>
          <w:tcPr>
            <w:tcW w:w="756" w:type="dxa"/>
            <w:hideMark/>
          </w:tcPr>
          <w:p w14:paraId="7BA0944B"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3.1</w:t>
            </w:r>
          </w:p>
        </w:tc>
        <w:tc>
          <w:tcPr>
            <w:tcW w:w="3495" w:type="dxa"/>
            <w:hideMark/>
          </w:tcPr>
          <w:p w14:paraId="5A660186"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reduce the global maternal mortality ratio to less than 70 per 100,000 live births</w:t>
            </w:r>
          </w:p>
        </w:tc>
        <w:tc>
          <w:tcPr>
            <w:tcW w:w="1131" w:type="dxa"/>
            <w:noWrap/>
            <w:hideMark/>
          </w:tcPr>
          <w:p w14:paraId="16554A53"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6111010E"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Pregnant women's health depends on getting enough nutrients. Additionally, pre-eclampsia and hypertensive disorders of pregnancy (HDP), all of which are strongly linked to an increase in maternal mortality, are connected with prenatal exposure to nitrogen dioxide and PM2.5 (ammonia is one of the precursors of PM2.5).</w:t>
            </w:r>
          </w:p>
        </w:tc>
        <w:tc>
          <w:tcPr>
            <w:tcW w:w="5436" w:type="dxa"/>
            <w:hideMark/>
          </w:tcPr>
          <w:p w14:paraId="64626B0C"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Ward M H. Too much of a good thing? Nitrate from nitrogen fertilizers and cancer[J]. Reviews on environmental health, 2009, 24(4): 357-363.</w:t>
            </w:r>
          </w:p>
        </w:tc>
      </w:tr>
      <w:tr w:rsidR="00293D87" w:rsidRPr="00AA4218" w14:paraId="02EE056C" w14:textId="77777777" w:rsidTr="009A12D0">
        <w:trPr>
          <w:trHeight w:val="2400"/>
        </w:trPr>
        <w:tc>
          <w:tcPr>
            <w:tcW w:w="756" w:type="dxa"/>
            <w:hideMark/>
          </w:tcPr>
          <w:p w14:paraId="6E6C0360"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3.2</w:t>
            </w:r>
          </w:p>
        </w:tc>
        <w:tc>
          <w:tcPr>
            <w:tcW w:w="3495" w:type="dxa"/>
            <w:hideMark/>
          </w:tcPr>
          <w:p w14:paraId="40CA5CA1"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end preventable deaths of newborns and children under 5 years of age, with all countries aiming to reduce neonatal mortality to at least as low as 12 per 1,000 live births and under</w:t>
            </w:r>
            <w:r w:rsidRPr="00AA4218">
              <w:rPr>
                <w:rFonts w:ascii="Times New Roman" w:hAnsi="Times New Roman" w:cs="Times New Roman"/>
                <w:szCs w:val="21"/>
              </w:rPr>
              <w:noBreakHyphen/>
              <w:t>5 mortality to at least as low as 25 per 1,000 live births</w:t>
            </w:r>
          </w:p>
        </w:tc>
        <w:tc>
          <w:tcPr>
            <w:tcW w:w="1131" w:type="dxa"/>
            <w:noWrap/>
            <w:hideMark/>
          </w:tcPr>
          <w:p w14:paraId="2E5075EA"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5FC85B49"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Newborns and children under the age of five need consume enough food to maintain good health.</w:t>
            </w:r>
          </w:p>
        </w:tc>
        <w:tc>
          <w:tcPr>
            <w:tcW w:w="5436" w:type="dxa"/>
            <w:hideMark/>
          </w:tcPr>
          <w:p w14:paraId="2462F216"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Ward M H. Too much of a good thing? Nitrate from nitrogen fertilizers and cancer[J]. Reviews on environmental health, 2009, 24(4): 357-363.</w:t>
            </w:r>
            <w:r w:rsidRPr="00AA4218">
              <w:rPr>
                <w:rFonts w:ascii="Times New Roman" w:hAnsi="Times New Roman" w:cs="Times New Roman"/>
                <w:szCs w:val="21"/>
              </w:rPr>
              <w:br/>
              <w:t xml:space="preserve">(2) Machin A B, Nascimento L F C. </w:t>
            </w:r>
            <w:proofErr w:type="spellStart"/>
            <w:r w:rsidRPr="00AA4218">
              <w:rPr>
                <w:rFonts w:ascii="Times New Roman" w:hAnsi="Times New Roman" w:cs="Times New Roman"/>
                <w:szCs w:val="21"/>
              </w:rPr>
              <w:t>Efeitos</w:t>
            </w:r>
            <w:proofErr w:type="spellEnd"/>
            <w:r w:rsidRPr="00AA4218">
              <w:rPr>
                <w:rFonts w:ascii="Times New Roman" w:hAnsi="Times New Roman" w:cs="Times New Roman"/>
                <w:szCs w:val="21"/>
              </w:rPr>
              <w:t xml:space="preserve"> da </w:t>
            </w:r>
            <w:proofErr w:type="spellStart"/>
            <w:r w:rsidRPr="00AA4218">
              <w:rPr>
                <w:rFonts w:ascii="Times New Roman" w:hAnsi="Times New Roman" w:cs="Times New Roman"/>
                <w:szCs w:val="21"/>
              </w:rPr>
              <w:t>exposição</w:t>
            </w:r>
            <w:proofErr w:type="spellEnd"/>
            <w:r w:rsidRPr="00AA4218">
              <w:rPr>
                <w:rFonts w:ascii="Times New Roman" w:hAnsi="Times New Roman" w:cs="Times New Roman"/>
                <w:szCs w:val="21"/>
              </w:rPr>
              <w:t xml:space="preserve"> a </w:t>
            </w:r>
            <w:proofErr w:type="spellStart"/>
            <w:r w:rsidRPr="00AA4218">
              <w:rPr>
                <w:rFonts w:ascii="Times New Roman" w:hAnsi="Times New Roman" w:cs="Times New Roman"/>
                <w:szCs w:val="21"/>
              </w:rPr>
              <w:t>poluentes</w:t>
            </w:r>
            <w:proofErr w:type="spellEnd"/>
            <w:r w:rsidRPr="00AA4218">
              <w:rPr>
                <w:rFonts w:ascii="Times New Roman" w:hAnsi="Times New Roman" w:cs="Times New Roman"/>
                <w:szCs w:val="21"/>
              </w:rPr>
              <w:t xml:space="preserve"> do </w:t>
            </w:r>
            <w:proofErr w:type="spellStart"/>
            <w:r w:rsidRPr="00AA4218">
              <w:rPr>
                <w:rFonts w:ascii="Times New Roman" w:hAnsi="Times New Roman" w:cs="Times New Roman"/>
                <w:szCs w:val="21"/>
              </w:rPr>
              <w:t>ar</w:t>
            </w:r>
            <w:proofErr w:type="spellEnd"/>
            <w:r w:rsidRPr="00AA4218">
              <w:rPr>
                <w:rFonts w:ascii="Times New Roman" w:hAnsi="Times New Roman" w:cs="Times New Roman"/>
                <w:szCs w:val="21"/>
              </w:rPr>
              <w:t xml:space="preserve"> </w:t>
            </w:r>
            <w:proofErr w:type="spellStart"/>
            <w:r w:rsidRPr="00AA4218">
              <w:rPr>
                <w:rFonts w:ascii="Times New Roman" w:hAnsi="Times New Roman" w:cs="Times New Roman"/>
                <w:szCs w:val="21"/>
              </w:rPr>
              <w:t>na</w:t>
            </w:r>
            <w:proofErr w:type="spellEnd"/>
            <w:r w:rsidRPr="00AA4218">
              <w:rPr>
                <w:rFonts w:ascii="Times New Roman" w:hAnsi="Times New Roman" w:cs="Times New Roman"/>
                <w:szCs w:val="21"/>
              </w:rPr>
              <w:t xml:space="preserve"> </w:t>
            </w:r>
            <w:proofErr w:type="spellStart"/>
            <w:r w:rsidRPr="00AA4218">
              <w:rPr>
                <w:rFonts w:ascii="Times New Roman" w:hAnsi="Times New Roman" w:cs="Times New Roman"/>
                <w:szCs w:val="21"/>
              </w:rPr>
              <w:t>saúde</w:t>
            </w:r>
            <w:proofErr w:type="spellEnd"/>
            <w:r w:rsidRPr="00AA4218">
              <w:rPr>
                <w:rFonts w:ascii="Times New Roman" w:hAnsi="Times New Roman" w:cs="Times New Roman"/>
                <w:szCs w:val="21"/>
              </w:rPr>
              <w:t xml:space="preserve"> das </w:t>
            </w:r>
            <w:proofErr w:type="spellStart"/>
            <w:r w:rsidRPr="00AA4218">
              <w:rPr>
                <w:rFonts w:ascii="Times New Roman" w:hAnsi="Times New Roman" w:cs="Times New Roman"/>
                <w:szCs w:val="21"/>
              </w:rPr>
              <w:t>crianças</w:t>
            </w:r>
            <w:proofErr w:type="spellEnd"/>
            <w:r w:rsidRPr="00AA4218">
              <w:rPr>
                <w:rFonts w:ascii="Times New Roman" w:hAnsi="Times New Roman" w:cs="Times New Roman"/>
                <w:szCs w:val="21"/>
              </w:rPr>
              <w:t xml:space="preserve"> de Cuiabá, Mato Grosso, </w:t>
            </w:r>
            <w:proofErr w:type="spellStart"/>
            <w:r w:rsidRPr="00AA4218">
              <w:rPr>
                <w:rFonts w:ascii="Times New Roman" w:hAnsi="Times New Roman" w:cs="Times New Roman"/>
                <w:szCs w:val="21"/>
              </w:rPr>
              <w:t>Brasil</w:t>
            </w:r>
            <w:proofErr w:type="spellEnd"/>
            <w:r w:rsidRPr="00AA4218">
              <w:rPr>
                <w:rFonts w:ascii="Times New Roman" w:hAnsi="Times New Roman" w:cs="Times New Roman"/>
                <w:szCs w:val="21"/>
              </w:rPr>
              <w:t xml:space="preserve">[J]. </w:t>
            </w:r>
            <w:proofErr w:type="spellStart"/>
            <w:r w:rsidRPr="00AA4218">
              <w:rPr>
                <w:rFonts w:ascii="Times New Roman" w:hAnsi="Times New Roman" w:cs="Times New Roman"/>
                <w:szCs w:val="21"/>
              </w:rPr>
              <w:t>Cadernos</w:t>
            </w:r>
            <w:proofErr w:type="spellEnd"/>
            <w:r w:rsidRPr="00AA4218">
              <w:rPr>
                <w:rFonts w:ascii="Times New Roman" w:hAnsi="Times New Roman" w:cs="Times New Roman"/>
                <w:szCs w:val="21"/>
              </w:rPr>
              <w:t xml:space="preserve"> de </w:t>
            </w:r>
            <w:proofErr w:type="spellStart"/>
            <w:r w:rsidRPr="00AA4218">
              <w:rPr>
                <w:rFonts w:ascii="Times New Roman" w:hAnsi="Times New Roman" w:cs="Times New Roman"/>
                <w:szCs w:val="21"/>
              </w:rPr>
              <w:t>saúde</w:t>
            </w:r>
            <w:proofErr w:type="spellEnd"/>
            <w:r w:rsidRPr="00AA4218">
              <w:rPr>
                <w:rFonts w:ascii="Times New Roman" w:hAnsi="Times New Roman" w:cs="Times New Roman"/>
                <w:szCs w:val="21"/>
              </w:rPr>
              <w:t xml:space="preserve"> </w:t>
            </w:r>
            <w:proofErr w:type="spellStart"/>
            <w:r w:rsidRPr="00AA4218">
              <w:rPr>
                <w:rFonts w:ascii="Times New Roman" w:hAnsi="Times New Roman" w:cs="Times New Roman"/>
                <w:szCs w:val="21"/>
              </w:rPr>
              <w:t>Pública</w:t>
            </w:r>
            <w:proofErr w:type="spellEnd"/>
            <w:r w:rsidRPr="00AA4218">
              <w:rPr>
                <w:rFonts w:ascii="Times New Roman" w:hAnsi="Times New Roman" w:cs="Times New Roman"/>
                <w:szCs w:val="21"/>
              </w:rPr>
              <w:t>, 2018, 34.</w:t>
            </w:r>
            <w:r w:rsidRPr="00AA4218">
              <w:rPr>
                <w:rFonts w:ascii="Times New Roman" w:hAnsi="Times New Roman" w:cs="Times New Roman"/>
                <w:szCs w:val="21"/>
              </w:rPr>
              <w:br/>
              <w:t xml:space="preserve">(3) Santana J C </w:t>
            </w:r>
            <w:proofErr w:type="spellStart"/>
            <w:r w:rsidRPr="00AA4218">
              <w:rPr>
                <w:rFonts w:ascii="Times New Roman" w:hAnsi="Times New Roman" w:cs="Times New Roman"/>
                <w:szCs w:val="21"/>
              </w:rPr>
              <w:t>C</w:t>
            </w:r>
            <w:proofErr w:type="spellEnd"/>
            <w:r w:rsidRPr="00AA4218">
              <w:rPr>
                <w:rFonts w:ascii="Times New Roman" w:hAnsi="Times New Roman" w:cs="Times New Roman"/>
                <w:szCs w:val="21"/>
              </w:rPr>
              <w:t>, Miranda A C, Yamamura C L K, et al. Effects of air pollution on human health and costs: Current situation in São Paulo, Brazil[J]. Sustainability, 2020, 12(12): 4875.</w:t>
            </w:r>
          </w:p>
        </w:tc>
      </w:tr>
      <w:tr w:rsidR="00293D87" w:rsidRPr="00AA4218" w14:paraId="5F9B5C6C" w14:textId="77777777" w:rsidTr="009A12D0">
        <w:trPr>
          <w:trHeight w:val="1815"/>
        </w:trPr>
        <w:tc>
          <w:tcPr>
            <w:tcW w:w="756" w:type="dxa"/>
            <w:hideMark/>
          </w:tcPr>
          <w:p w14:paraId="0052A208"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3.3</w:t>
            </w:r>
          </w:p>
        </w:tc>
        <w:tc>
          <w:tcPr>
            <w:tcW w:w="3495" w:type="dxa"/>
            <w:hideMark/>
          </w:tcPr>
          <w:p w14:paraId="7D1EBD4F"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end the epidemics of AIDS, tuberculosis, malaria and neglected tropical diseases and combat hepatitis, water-borne diseases and other communicable diseases</w:t>
            </w:r>
          </w:p>
        </w:tc>
        <w:tc>
          <w:tcPr>
            <w:tcW w:w="1131" w:type="dxa"/>
            <w:noWrap/>
            <w:hideMark/>
          </w:tcPr>
          <w:p w14:paraId="1F517D93"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144B400E"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 xml:space="preserve">Reducing nitrogen waste helps reduce the incidence of tuberculosis due to PM2.5 and NOx exposure, while reducing the incidence of waterborne </w:t>
            </w:r>
            <w:proofErr w:type="spellStart"/>
            <w:r w:rsidRPr="00AA4218">
              <w:rPr>
                <w:rFonts w:ascii="Times New Roman" w:hAnsi="Times New Roman" w:cs="Times New Roman"/>
                <w:szCs w:val="21"/>
              </w:rPr>
              <w:t>diseases.the</w:t>
            </w:r>
            <w:proofErr w:type="spellEnd"/>
            <w:r w:rsidRPr="00AA4218">
              <w:rPr>
                <w:rFonts w:ascii="Times New Roman" w:hAnsi="Times New Roman" w:cs="Times New Roman"/>
                <w:szCs w:val="21"/>
              </w:rPr>
              <w:t xml:space="preserve"> transformed ecological environment is reshaping social structures and reorganizing sexual, domestic and economic partnerships in ways that significantly increase their vulnerability to HIV/AIDS.</w:t>
            </w:r>
          </w:p>
        </w:tc>
        <w:tc>
          <w:tcPr>
            <w:tcW w:w="5436" w:type="dxa"/>
            <w:hideMark/>
          </w:tcPr>
          <w:p w14:paraId="25E50FC9"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Ward M H. Too much of a good thing? Nitrate from nitrogen fertilizers and cancer[J]. Reviews on environmental health, 2009, 24(4): 357-363.</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Mojola</w:t>
            </w:r>
            <w:proofErr w:type="spellEnd"/>
            <w:r w:rsidRPr="00AA4218">
              <w:rPr>
                <w:rFonts w:ascii="Times New Roman" w:hAnsi="Times New Roman" w:cs="Times New Roman"/>
                <w:szCs w:val="21"/>
              </w:rPr>
              <w:t xml:space="preserve"> S A. Fishing in dangerous waters: Ecology, gender and economy in HIV risk[J]. Social science &amp; medicine, 2011, 72(2): 149-156.</w:t>
            </w:r>
          </w:p>
        </w:tc>
      </w:tr>
      <w:tr w:rsidR="00293D87" w:rsidRPr="00AA4218" w14:paraId="183CB0EA" w14:textId="77777777" w:rsidTr="009A12D0">
        <w:trPr>
          <w:trHeight w:val="1335"/>
        </w:trPr>
        <w:tc>
          <w:tcPr>
            <w:tcW w:w="756" w:type="dxa"/>
            <w:hideMark/>
          </w:tcPr>
          <w:p w14:paraId="6635833C"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3.4</w:t>
            </w:r>
          </w:p>
        </w:tc>
        <w:tc>
          <w:tcPr>
            <w:tcW w:w="3495" w:type="dxa"/>
            <w:hideMark/>
          </w:tcPr>
          <w:p w14:paraId="2DF87322"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reduce by one third premature mortality from non-communicable diseases through prevention and treatment and promote mental health and well-being</w:t>
            </w:r>
          </w:p>
        </w:tc>
        <w:tc>
          <w:tcPr>
            <w:tcW w:w="1131" w:type="dxa"/>
            <w:noWrap/>
            <w:hideMark/>
          </w:tcPr>
          <w:p w14:paraId="2F65AD21"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Moderate</w:t>
            </w:r>
          </w:p>
        </w:tc>
        <w:tc>
          <w:tcPr>
            <w:tcW w:w="3174" w:type="dxa"/>
            <w:hideMark/>
          </w:tcPr>
          <w:p w14:paraId="6AAF934B"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nitrogen waste (NH</w:t>
            </w:r>
            <w:r w:rsidRPr="00AA4218">
              <w:rPr>
                <w:rFonts w:ascii="Times New Roman" w:hAnsi="Times New Roman" w:cs="Times New Roman"/>
                <w:szCs w:val="21"/>
                <w:vertAlign w:val="subscript"/>
              </w:rPr>
              <w:t>3</w:t>
            </w:r>
            <w:r w:rsidRPr="00AA4218">
              <w:rPr>
                <w:rFonts w:ascii="Times New Roman" w:hAnsi="Times New Roman" w:cs="Times New Roman"/>
                <w:szCs w:val="21"/>
              </w:rPr>
              <w:t>, NOx) reduces the risk of cardiovascular disease and related mortality, as well as the incidence of asthma attacks and respiratory symptoms.</w:t>
            </w:r>
          </w:p>
        </w:tc>
        <w:tc>
          <w:tcPr>
            <w:tcW w:w="5436" w:type="dxa"/>
            <w:hideMark/>
          </w:tcPr>
          <w:p w14:paraId="6CB288F3"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Vallero D A. Fundamentals of air pollution[M]. Academic press, 2014.</w:t>
            </w:r>
            <w:r w:rsidRPr="00AA4218">
              <w:rPr>
                <w:rFonts w:ascii="Times New Roman" w:hAnsi="Times New Roman" w:cs="Times New Roman"/>
                <w:szCs w:val="21"/>
              </w:rPr>
              <w:br/>
              <w:t>(2) Townsend A R, Howarth R W, Bazzaz F A, et al. Human health effects of a changing global nitrogen cycle[J]. Frontiers in Ecology and the Environment, 2003, 1(5): 240-246.</w:t>
            </w:r>
          </w:p>
        </w:tc>
      </w:tr>
      <w:tr w:rsidR="00293D87" w:rsidRPr="00AA4218" w14:paraId="3D5D245F" w14:textId="77777777" w:rsidTr="009A12D0">
        <w:trPr>
          <w:trHeight w:val="1920"/>
        </w:trPr>
        <w:tc>
          <w:tcPr>
            <w:tcW w:w="756" w:type="dxa"/>
            <w:hideMark/>
          </w:tcPr>
          <w:p w14:paraId="6B5BC45E"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3.7</w:t>
            </w:r>
          </w:p>
        </w:tc>
        <w:tc>
          <w:tcPr>
            <w:tcW w:w="3495" w:type="dxa"/>
            <w:hideMark/>
          </w:tcPr>
          <w:p w14:paraId="3A892F4D"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 xml:space="preserve">By 2030, ensure universal access to sexual and reproductive health-care services, including for family planning, information and education, and the integration of reproductive health into national strategies and </w:t>
            </w:r>
            <w:proofErr w:type="spellStart"/>
            <w:r w:rsidRPr="00AA4218">
              <w:rPr>
                <w:rFonts w:ascii="Times New Roman" w:hAnsi="Times New Roman" w:cs="Times New Roman"/>
                <w:szCs w:val="21"/>
              </w:rPr>
              <w:t>programmes</w:t>
            </w:r>
            <w:proofErr w:type="spellEnd"/>
          </w:p>
        </w:tc>
        <w:tc>
          <w:tcPr>
            <w:tcW w:w="1131" w:type="dxa"/>
            <w:noWrap/>
            <w:hideMark/>
          </w:tcPr>
          <w:p w14:paraId="3BE87F34"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6164CCC0"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Reproductive health is improved by reducing nitrogen waste.  Semen quality, particularly sperm DNA damage, morphology, and motility, may be impacted by exposure to air pollution, including PM2.5, PM10, NOx, and NO</w:t>
            </w:r>
            <w:r w:rsidRPr="00AA4218">
              <w:rPr>
                <w:rFonts w:ascii="Times New Roman" w:hAnsi="Times New Roman" w:cs="Times New Roman"/>
                <w:szCs w:val="21"/>
                <w:vertAlign w:val="subscript"/>
              </w:rPr>
              <w:t>2</w:t>
            </w:r>
            <w:r w:rsidRPr="00AA4218">
              <w:rPr>
                <w:rFonts w:ascii="Times New Roman" w:hAnsi="Times New Roman" w:cs="Times New Roman"/>
                <w:szCs w:val="21"/>
              </w:rPr>
              <w:t>.</w:t>
            </w:r>
          </w:p>
        </w:tc>
        <w:tc>
          <w:tcPr>
            <w:tcW w:w="5436" w:type="dxa"/>
            <w:hideMark/>
          </w:tcPr>
          <w:p w14:paraId="730FB9F0"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Jurewicz J, </w:t>
            </w:r>
            <w:proofErr w:type="spellStart"/>
            <w:r w:rsidRPr="00AA4218">
              <w:rPr>
                <w:rFonts w:ascii="Times New Roman" w:hAnsi="Times New Roman" w:cs="Times New Roman"/>
                <w:szCs w:val="21"/>
              </w:rPr>
              <w:t>Dziewirska</w:t>
            </w:r>
            <w:proofErr w:type="spellEnd"/>
            <w:r w:rsidRPr="00AA4218">
              <w:rPr>
                <w:rFonts w:ascii="Times New Roman" w:hAnsi="Times New Roman" w:cs="Times New Roman"/>
                <w:szCs w:val="21"/>
              </w:rPr>
              <w:t xml:space="preserve"> E, Radwan M, et al. Air pollution from natural and anthropic sources and male fertility[J]. Reproductive Biology and Endocrinology, 2018, 16: 1-18.</w:t>
            </w:r>
            <w:r w:rsidRPr="00AA4218">
              <w:rPr>
                <w:rFonts w:ascii="Times New Roman" w:hAnsi="Times New Roman" w:cs="Times New Roman"/>
                <w:szCs w:val="21"/>
              </w:rPr>
              <w:br/>
              <w:t>(2) Kumar S, Sharma A, Thaker R. Air pollutants and impairments of male reproductive health-an overview[J]. Reviews on Environmental Health, 2021, 36(4): 565-575.</w:t>
            </w:r>
          </w:p>
        </w:tc>
      </w:tr>
      <w:tr w:rsidR="00293D87" w:rsidRPr="00AA4218" w14:paraId="2C454D7C" w14:textId="77777777" w:rsidTr="009A12D0">
        <w:trPr>
          <w:trHeight w:val="1755"/>
        </w:trPr>
        <w:tc>
          <w:tcPr>
            <w:tcW w:w="756" w:type="dxa"/>
            <w:hideMark/>
          </w:tcPr>
          <w:p w14:paraId="394937D7"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3.9</w:t>
            </w:r>
          </w:p>
        </w:tc>
        <w:tc>
          <w:tcPr>
            <w:tcW w:w="3495" w:type="dxa"/>
            <w:hideMark/>
          </w:tcPr>
          <w:p w14:paraId="48EFF917"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substantially reduce the number of deaths and illnesses from hazardous chemicals and air, water and soil pollution and contamination</w:t>
            </w:r>
          </w:p>
        </w:tc>
        <w:tc>
          <w:tcPr>
            <w:tcW w:w="1131" w:type="dxa"/>
            <w:noWrap/>
            <w:hideMark/>
          </w:tcPr>
          <w:p w14:paraId="3933B3DC"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0F87C3DC"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 xml:space="preserve">Reducing nitrogen waste helps reduce air, water and soil </w:t>
            </w:r>
            <w:proofErr w:type="spellStart"/>
            <w:proofErr w:type="gramStart"/>
            <w:r w:rsidRPr="00AA4218">
              <w:rPr>
                <w:rFonts w:ascii="Times New Roman" w:hAnsi="Times New Roman" w:cs="Times New Roman"/>
                <w:szCs w:val="21"/>
              </w:rPr>
              <w:t>pollution,excessive</w:t>
            </w:r>
            <w:proofErr w:type="spellEnd"/>
            <w:proofErr w:type="gramEnd"/>
            <w:r w:rsidRPr="00AA4218">
              <w:rPr>
                <w:rFonts w:ascii="Times New Roman" w:hAnsi="Times New Roman" w:cs="Times New Roman"/>
                <w:szCs w:val="21"/>
              </w:rPr>
              <w:t xml:space="preserve"> Nr in air and water are linked to problems associated with human health mainly, respiratory ailments, cardiac disease, and several cancers. </w:t>
            </w:r>
          </w:p>
        </w:tc>
        <w:tc>
          <w:tcPr>
            <w:tcW w:w="5436" w:type="dxa"/>
            <w:hideMark/>
          </w:tcPr>
          <w:p w14:paraId="66718697"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Mueller N D, Gerber J S, Johnston M, et al. Closing yield gaps through nutrient and water management[J]. Nature, 2012, 490(7419): 254-257.</w:t>
            </w:r>
            <w:r w:rsidRPr="00AA4218">
              <w:rPr>
                <w:rFonts w:ascii="Times New Roman" w:hAnsi="Times New Roman" w:cs="Times New Roman"/>
                <w:szCs w:val="21"/>
              </w:rPr>
              <w:br/>
              <w:t>(2) Townsend A R, Howarth R W, Bazzaz F A, et al. Human health effects of a changing global nitrogen cycle[J]. Frontiers in Ecology and the Environment, 2003, 1(5): 240-246.</w:t>
            </w:r>
          </w:p>
        </w:tc>
      </w:tr>
      <w:tr w:rsidR="0083578C" w:rsidRPr="00AA4218" w14:paraId="7F0802F2" w14:textId="77777777" w:rsidTr="009A12D0">
        <w:trPr>
          <w:trHeight w:val="480"/>
        </w:trPr>
        <w:tc>
          <w:tcPr>
            <w:tcW w:w="13992" w:type="dxa"/>
            <w:gridSpan w:val="5"/>
            <w:noWrap/>
            <w:hideMark/>
          </w:tcPr>
          <w:p w14:paraId="79BA66D5"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4. Ensure inclusive and equitable quality education and promote lifelong learning opportunities for all</w:t>
            </w:r>
          </w:p>
        </w:tc>
      </w:tr>
      <w:tr w:rsidR="00293D87" w:rsidRPr="00AA4218" w14:paraId="0621DC92" w14:textId="77777777" w:rsidTr="009A12D0">
        <w:trPr>
          <w:trHeight w:val="1755"/>
        </w:trPr>
        <w:tc>
          <w:tcPr>
            <w:tcW w:w="756" w:type="dxa"/>
            <w:hideMark/>
          </w:tcPr>
          <w:p w14:paraId="7165EAA2"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4.4</w:t>
            </w:r>
          </w:p>
        </w:tc>
        <w:tc>
          <w:tcPr>
            <w:tcW w:w="3495" w:type="dxa"/>
            <w:hideMark/>
          </w:tcPr>
          <w:p w14:paraId="6DE73844"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substantially increase the number of youth and adults who have relevant skills, including technical and vocational skills, for employment, decent jobs and entrepreneurship</w:t>
            </w:r>
          </w:p>
        </w:tc>
        <w:tc>
          <w:tcPr>
            <w:tcW w:w="1131" w:type="dxa"/>
            <w:noWrap/>
            <w:hideMark/>
          </w:tcPr>
          <w:p w14:paraId="5A668CCD"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2B34774E"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implementation of nitrogen reduction measures will increase the skills needed for employment, decent work and entrepreneurship.</w:t>
            </w:r>
          </w:p>
        </w:tc>
        <w:tc>
          <w:tcPr>
            <w:tcW w:w="5436" w:type="dxa"/>
            <w:hideMark/>
          </w:tcPr>
          <w:p w14:paraId="16D1B538"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Waddington H, </w:t>
            </w:r>
            <w:proofErr w:type="spellStart"/>
            <w:r w:rsidRPr="00AA4218">
              <w:rPr>
                <w:rFonts w:ascii="Times New Roman" w:hAnsi="Times New Roman" w:cs="Times New Roman"/>
                <w:szCs w:val="21"/>
              </w:rPr>
              <w:t>Snilstveit</w:t>
            </w:r>
            <w:proofErr w:type="spellEnd"/>
            <w:r w:rsidRPr="00AA4218">
              <w:rPr>
                <w:rFonts w:ascii="Times New Roman" w:hAnsi="Times New Roman" w:cs="Times New Roman"/>
                <w:szCs w:val="21"/>
              </w:rPr>
              <w:t xml:space="preserve"> B, </w:t>
            </w:r>
            <w:proofErr w:type="spellStart"/>
            <w:r w:rsidRPr="00AA4218">
              <w:rPr>
                <w:rFonts w:ascii="Times New Roman" w:hAnsi="Times New Roman" w:cs="Times New Roman"/>
                <w:szCs w:val="21"/>
              </w:rPr>
              <w:t>Hombrados</w:t>
            </w:r>
            <w:proofErr w:type="spellEnd"/>
            <w:r w:rsidRPr="00AA4218">
              <w:rPr>
                <w:rFonts w:ascii="Times New Roman" w:hAnsi="Times New Roman" w:cs="Times New Roman"/>
                <w:szCs w:val="21"/>
              </w:rPr>
              <w:t xml:space="preserve"> J, et al. Farmer field schools for improving farming practices and farmer outcomes: A systematic review[J]. Campbell systematic reviews, 2014, 10(1): i-335.</w:t>
            </w:r>
            <w:r w:rsidRPr="00AA4218">
              <w:rPr>
                <w:rFonts w:ascii="Times New Roman" w:hAnsi="Times New Roman" w:cs="Times New Roman"/>
                <w:szCs w:val="21"/>
              </w:rPr>
              <w:br/>
              <w:t>(2) Huffman W E. Decision making: The role of education[J]. American Journal of Agricultural Economics, 1974, 56(1): 85-97.</w:t>
            </w:r>
          </w:p>
        </w:tc>
      </w:tr>
      <w:tr w:rsidR="00293D87" w:rsidRPr="00AA4218" w14:paraId="4C735C7A" w14:textId="77777777" w:rsidTr="00896DC1">
        <w:trPr>
          <w:trHeight w:val="3899"/>
        </w:trPr>
        <w:tc>
          <w:tcPr>
            <w:tcW w:w="756" w:type="dxa"/>
            <w:hideMark/>
          </w:tcPr>
          <w:p w14:paraId="5C177B7E"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4.7</w:t>
            </w:r>
          </w:p>
        </w:tc>
        <w:tc>
          <w:tcPr>
            <w:tcW w:w="3495" w:type="dxa"/>
            <w:hideMark/>
          </w:tcPr>
          <w:p w14:paraId="0BE9824B"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ensure that all learners acquire the knowledge and skills needed to promote sustainable development, including, among others, through education for sustainable development and sustainable lifestyles, human rights, gender equality, promotion of a culture of peace and non-violence, global citizenship and appreciation of cultural diversity and of culture’s contribution to sustainable development</w:t>
            </w:r>
          </w:p>
        </w:tc>
        <w:tc>
          <w:tcPr>
            <w:tcW w:w="1131" w:type="dxa"/>
            <w:noWrap/>
            <w:hideMark/>
          </w:tcPr>
          <w:p w14:paraId="183831D8"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3EDCE098"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nitrogen waste contributes to sustainable development, sustainable lifestyles, and global citizenship.</w:t>
            </w:r>
          </w:p>
        </w:tc>
        <w:tc>
          <w:tcPr>
            <w:tcW w:w="5436" w:type="dxa"/>
            <w:noWrap/>
            <w:hideMark/>
          </w:tcPr>
          <w:p w14:paraId="3AA0F8BE"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the same as 4.4.</w:t>
            </w:r>
          </w:p>
        </w:tc>
      </w:tr>
      <w:tr w:rsidR="0083578C" w:rsidRPr="00AA4218" w14:paraId="696C3262" w14:textId="77777777" w:rsidTr="009A12D0">
        <w:trPr>
          <w:trHeight w:val="405"/>
        </w:trPr>
        <w:tc>
          <w:tcPr>
            <w:tcW w:w="13992" w:type="dxa"/>
            <w:gridSpan w:val="5"/>
            <w:noWrap/>
            <w:hideMark/>
          </w:tcPr>
          <w:p w14:paraId="00AF8ACB"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5. Achieve gender equality and empower all women and girls</w:t>
            </w:r>
          </w:p>
        </w:tc>
      </w:tr>
      <w:tr w:rsidR="00293D87" w:rsidRPr="00AA4218" w14:paraId="7F14CFAF" w14:textId="77777777" w:rsidTr="009A12D0">
        <w:trPr>
          <w:trHeight w:val="841"/>
        </w:trPr>
        <w:tc>
          <w:tcPr>
            <w:tcW w:w="756" w:type="dxa"/>
            <w:hideMark/>
          </w:tcPr>
          <w:p w14:paraId="76D5D2FC"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5.a </w:t>
            </w:r>
          </w:p>
        </w:tc>
        <w:tc>
          <w:tcPr>
            <w:tcW w:w="3495" w:type="dxa"/>
            <w:hideMark/>
          </w:tcPr>
          <w:p w14:paraId="040BFCBF"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Undertake reforms to give women equal rights to economic resources, as well as access to ownership and control over land and other forms of property, financial services, inheritance and natural resources, in accordance with national laws</w:t>
            </w:r>
          </w:p>
        </w:tc>
        <w:tc>
          <w:tcPr>
            <w:tcW w:w="1131" w:type="dxa"/>
            <w:noWrap/>
            <w:hideMark/>
          </w:tcPr>
          <w:p w14:paraId="5AEBCDC7"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23423372"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This can be achieved by increasing women's participation in environmental decision-making, reducing nitrogen waste, improving water and agricultural management, and mitigating environmental degradation caused by nutrient pollution.</w:t>
            </w:r>
          </w:p>
        </w:tc>
        <w:tc>
          <w:tcPr>
            <w:tcW w:w="5436" w:type="dxa"/>
            <w:hideMark/>
          </w:tcPr>
          <w:p w14:paraId="3DBC6253"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Farnworth C R, Stirling C, B. Sapkota T, et al. Gender and inorganic nitrogen: what are the implications of moving towards a more balanced use of nitrogen fertilizer in the </w:t>
            </w:r>
            <w:proofErr w:type="gramStart"/>
            <w:r w:rsidRPr="00AA4218">
              <w:rPr>
                <w:rFonts w:ascii="Times New Roman" w:hAnsi="Times New Roman" w:cs="Times New Roman"/>
                <w:szCs w:val="21"/>
              </w:rPr>
              <w:t>tropics?[</w:t>
            </w:r>
            <w:proofErr w:type="gramEnd"/>
            <w:r w:rsidRPr="00AA4218">
              <w:rPr>
                <w:rFonts w:ascii="Times New Roman" w:hAnsi="Times New Roman" w:cs="Times New Roman"/>
                <w:szCs w:val="21"/>
              </w:rPr>
              <w:t>J]. International Journal of Agricultural Sustainability, 2017, 15(2): 136-152.</w:t>
            </w:r>
            <w:r w:rsidRPr="00AA4218">
              <w:rPr>
                <w:rFonts w:ascii="Times New Roman" w:hAnsi="Times New Roman" w:cs="Times New Roman"/>
                <w:szCs w:val="21"/>
              </w:rPr>
              <w:br/>
              <w:t>(2) Dobermann A, Nelson R, Beever D, et al. Solutions for sustainable agriculture and food systems[J]. Sustainable development solutions network, 2013.</w:t>
            </w:r>
          </w:p>
        </w:tc>
      </w:tr>
      <w:tr w:rsidR="0083578C" w:rsidRPr="00AA4218" w14:paraId="5D85FD02" w14:textId="77777777" w:rsidTr="009A12D0">
        <w:trPr>
          <w:trHeight w:val="465"/>
        </w:trPr>
        <w:tc>
          <w:tcPr>
            <w:tcW w:w="13992" w:type="dxa"/>
            <w:gridSpan w:val="5"/>
            <w:noWrap/>
            <w:hideMark/>
          </w:tcPr>
          <w:p w14:paraId="5C705BFE"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6. Ensure availability and sustainable management of water and sanitation for all</w:t>
            </w:r>
          </w:p>
        </w:tc>
      </w:tr>
      <w:tr w:rsidR="00293D87" w:rsidRPr="00AA4218" w14:paraId="359D8076" w14:textId="77777777" w:rsidTr="009A12D0">
        <w:trPr>
          <w:trHeight w:val="1935"/>
        </w:trPr>
        <w:tc>
          <w:tcPr>
            <w:tcW w:w="756" w:type="dxa"/>
            <w:hideMark/>
          </w:tcPr>
          <w:p w14:paraId="7848187B"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6.1</w:t>
            </w:r>
          </w:p>
        </w:tc>
        <w:tc>
          <w:tcPr>
            <w:tcW w:w="3495" w:type="dxa"/>
            <w:hideMark/>
          </w:tcPr>
          <w:p w14:paraId="00E00FF6"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achieve universal and equitable access to safe and affordable drinking water for all</w:t>
            </w:r>
          </w:p>
        </w:tc>
        <w:tc>
          <w:tcPr>
            <w:tcW w:w="1131" w:type="dxa"/>
            <w:noWrap/>
            <w:hideMark/>
          </w:tcPr>
          <w:p w14:paraId="2ED10BC9"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24BDF96F" w14:textId="06FC2D2D"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nitrogen waste in shallow groundwater and surface water resources could help to achieve this target. Leakage of Nr to aquatic ecosystem not only contaminates drinking water supplies but also contribute to eutrophication, resulting in harmful algal blooms and dead zones in marine ecosystems.</w:t>
            </w:r>
          </w:p>
        </w:tc>
        <w:tc>
          <w:tcPr>
            <w:tcW w:w="5436" w:type="dxa"/>
            <w:hideMark/>
          </w:tcPr>
          <w:p w14:paraId="2716ED62"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Conley D J, </w:t>
            </w:r>
            <w:proofErr w:type="spellStart"/>
            <w:r w:rsidRPr="00AA4218">
              <w:rPr>
                <w:rFonts w:ascii="Times New Roman" w:hAnsi="Times New Roman" w:cs="Times New Roman"/>
                <w:szCs w:val="21"/>
              </w:rPr>
              <w:t>Paerl</w:t>
            </w:r>
            <w:proofErr w:type="spellEnd"/>
            <w:r w:rsidRPr="00AA4218">
              <w:rPr>
                <w:rFonts w:ascii="Times New Roman" w:hAnsi="Times New Roman" w:cs="Times New Roman"/>
                <w:szCs w:val="21"/>
              </w:rPr>
              <w:t xml:space="preserve"> H W, Howarth R W, et al. Controlling eutrophication: nitrogen and phosphorus[J]. Science, 2009, 323(5917): 1014-1015.</w:t>
            </w:r>
            <w:r w:rsidRPr="00AA4218">
              <w:rPr>
                <w:rFonts w:ascii="Times New Roman" w:hAnsi="Times New Roman" w:cs="Times New Roman"/>
                <w:szCs w:val="21"/>
              </w:rPr>
              <w:br/>
              <w:t xml:space="preserve">(2) Van </w:t>
            </w:r>
            <w:proofErr w:type="spellStart"/>
            <w:r w:rsidRPr="00AA4218">
              <w:rPr>
                <w:rFonts w:ascii="Times New Roman" w:hAnsi="Times New Roman" w:cs="Times New Roman"/>
                <w:szCs w:val="21"/>
              </w:rPr>
              <w:t>Puijenbroek</w:t>
            </w:r>
            <w:proofErr w:type="spellEnd"/>
            <w:r w:rsidRPr="00AA4218">
              <w:rPr>
                <w:rFonts w:ascii="Times New Roman" w:hAnsi="Times New Roman" w:cs="Times New Roman"/>
                <w:szCs w:val="21"/>
              </w:rPr>
              <w:t xml:space="preserve"> P, </w:t>
            </w:r>
            <w:proofErr w:type="spellStart"/>
            <w:r w:rsidRPr="00AA4218">
              <w:rPr>
                <w:rFonts w:ascii="Times New Roman" w:hAnsi="Times New Roman" w:cs="Times New Roman"/>
                <w:szCs w:val="21"/>
              </w:rPr>
              <w:t>Beusen</w:t>
            </w:r>
            <w:proofErr w:type="spellEnd"/>
            <w:r w:rsidRPr="00AA4218">
              <w:rPr>
                <w:rFonts w:ascii="Times New Roman" w:hAnsi="Times New Roman" w:cs="Times New Roman"/>
                <w:szCs w:val="21"/>
              </w:rPr>
              <w:t xml:space="preserve"> A H W, Bouwman A F. Global nitrogen and phosphorus in urban waste water based on the Shared Socio-economic pathways[J]. Journal of environmental management, 2019, 231: 446-456.</w:t>
            </w:r>
          </w:p>
        </w:tc>
      </w:tr>
      <w:tr w:rsidR="00293D87" w:rsidRPr="00AA4218" w14:paraId="66F6BAEB" w14:textId="77777777" w:rsidTr="009A12D0">
        <w:trPr>
          <w:trHeight w:val="2130"/>
        </w:trPr>
        <w:tc>
          <w:tcPr>
            <w:tcW w:w="756" w:type="dxa"/>
            <w:hideMark/>
          </w:tcPr>
          <w:p w14:paraId="7656055E"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6.2</w:t>
            </w:r>
          </w:p>
        </w:tc>
        <w:tc>
          <w:tcPr>
            <w:tcW w:w="3495" w:type="dxa"/>
            <w:hideMark/>
          </w:tcPr>
          <w:p w14:paraId="5D18EF37"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achieve access to adequate and equitable sanitation and hygiene for all and end open defecation, paying special attention to the needs of women and girls and those in vulnerable situations</w:t>
            </w:r>
          </w:p>
        </w:tc>
        <w:tc>
          <w:tcPr>
            <w:tcW w:w="1131" w:type="dxa"/>
            <w:noWrap/>
            <w:hideMark/>
          </w:tcPr>
          <w:p w14:paraId="209E0BCA"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6A37130E"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open defecation and improving safely managed sanitation services can help reduce nitrogen waste.</w:t>
            </w:r>
          </w:p>
        </w:tc>
        <w:tc>
          <w:tcPr>
            <w:tcW w:w="5436" w:type="dxa"/>
            <w:hideMark/>
          </w:tcPr>
          <w:p w14:paraId="5DE2F5A6"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Strokal</w:t>
            </w:r>
            <w:proofErr w:type="spellEnd"/>
            <w:r w:rsidRPr="00AA4218">
              <w:rPr>
                <w:rFonts w:ascii="Times New Roman" w:hAnsi="Times New Roman" w:cs="Times New Roman"/>
                <w:szCs w:val="21"/>
              </w:rPr>
              <w:t xml:space="preserve"> M, Kroeze C. Nitrous oxide (N</w:t>
            </w:r>
            <w:r w:rsidRPr="00AA4218">
              <w:rPr>
                <w:rFonts w:ascii="Times New Roman" w:hAnsi="Times New Roman" w:cs="Times New Roman"/>
                <w:szCs w:val="21"/>
                <w:vertAlign w:val="subscript"/>
              </w:rPr>
              <w:t>2</w:t>
            </w:r>
            <w:r w:rsidRPr="00AA4218">
              <w:rPr>
                <w:rFonts w:ascii="Times New Roman" w:hAnsi="Times New Roman" w:cs="Times New Roman"/>
                <w:szCs w:val="21"/>
              </w:rPr>
              <w:t>O) emissions from human waste in 1970–2050[J]. Current Opinion in Environmental Sustainability, 2014, 9: 108-121.</w:t>
            </w:r>
            <w:r w:rsidRPr="00AA4218">
              <w:rPr>
                <w:rFonts w:ascii="Times New Roman" w:hAnsi="Times New Roman" w:cs="Times New Roman"/>
                <w:szCs w:val="21"/>
              </w:rPr>
              <w:br/>
              <w:t xml:space="preserve">(2) Kulak M, Shah N, Sawant N, et al. Technology choices in scaling up sanitation can significantly affect greenhouse gas emissions and the </w:t>
            </w:r>
            <w:proofErr w:type="spellStart"/>
            <w:r w:rsidRPr="00AA4218">
              <w:rPr>
                <w:rFonts w:ascii="Times New Roman" w:hAnsi="Times New Roman" w:cs="Times New Roman"/>
                <w:szCs w:val="21"/>
              </w:rPr>
              <w:t>fertiliser</w:t>
            </w:r>
            <w:proofErr w:type="spellEnd"/>
            <w:r w:rsidRPr="00AA4218">
              <w:rPr>
                <w:rFonts w:ascii="Times New Roman" w:hAnsi="Times New Roman" w:cs="Times New Roman"/>
                <w:szCs w:val="21"/>
              </w:rPr>
              <w:t xml:space="preserve"> gap in India[J]. Journal of Water, Sanitation and Hygiene for Development, 2017, 7(3): 466-476.</w:t>
            </w:r>
          </w:p>
        </w:tc>
      </w:tr>
      <w:tr w:rsidR="00293D87" w:rsidRPr="00AA4218" w14:paraId="76F41E64" w14:textId="77777777" w:rsidTr="009A12D0">
        <w:trPr>
          <w:trHeight w:val="1755"/>
        </w:trPr>
        <w:tc>
          <w:tcPr>
            <w:tcW w:w="756" w:type="dxa"/>
            <w:hideMark/>
          </w:tcPr>
          <w:p w14:paraId="226DAC81"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6.3</w:t>
            </w:r>
          </w:p>
        </w:tc>
        <w:tc>
          <w:tcPr>
            <w:tcW w:w="3495" w:type="dxa"/>
            <w:hideMark/>
          </w:tcPr>
          <w:p w14:paraId="647F9040"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improve water quality by reducing pollution, eliminating dumping and minimizing release of hazardous chemicals and materials, halving the proportion of untreated wastewater and substantially increasing recycling and safe reuse globally</w:t>
            </w:r>
          </w:p>
        </w:tc>
        <w:tc>
          <w:tcPr>
            <w:tcW w:w="1131" w:type="dxa"/>
            <w:noWrap/>
            <w:hideMark/>
          </w:tcPr>
          <w:p w14:paraId="0CCDDAB8"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504C74CC" w14:textId="12D89432" w:rsidR="0083578C" w:rsidRPr="00AA4218" w:rsidRDefault="00446646" w:rsidP="0038779F">
            <w:pPr>
              <w:jc w:val="left"/>
              <w:rPr>
                <w:rFonts w:ascii="Times New Roman" w:hAnsi="Times New Roman" w:cs="Times New Roman"/>
                <w:szCs w:val="21"/>
              </w:rPr>
            </w:pPr>
            <w:r>
              <w:rPr>
                <w:rFonts w:ascii="Times New Roman" w:hAnsi="Times New Roman" w:cs="Times New Roman"/>
                <w:szCs w:val="21"/>
              </w:rPr>
              <w:t>T</w:t>
            </w:r>
            <w:r w:rsidR="0083578C" w:rsidRPr="00AA4218">
              <w:rPr>
                <w:rFonts w:ascii="Times New Roman" w:hAnsi="Times New Roman" w:cs="Times New Roman"/>
                <w:szCs w:val="21"/>
              </w:rPr>
              <w:t xml:space="preserve">here is significant potential to reduce emissions from sanitation and wastewater systems through recovery of energy and nutrients contained in waste, while also providing indirect reduction of emissions through renewable energy production and reduced dependency on fossil-based chemical </w:t>
            </w:r>
            <w:proofErr w:type="spellStart"/>
            <w:r w:rsidR="0083578C" w:rsidRPr="00AA4218">
              <w:rPr>
                <w:rFonts w:ascii="Times New Roman" w:hAnsi="Times New Roman" w:cs="Times New Roman"/>
                <w:szCs w:val="21"/>
              </w:rPr>
              <w:t>fertilisers</w:t>
            </w:r>
            <w:proofErr w:type="spellEnd"/>
            <w:r w:rsidR="0083578C" w:rsidRPr="00AA4218">
              <w:rPr>
                <w:rFonts w:ascii="Times New Roman" w:hAnsi="Times New Roman" w:cs="Times New Roman"/>
                <w:szCs w:val="21"/>
              </w:rPr>
              <w:t>.</w:t>
            </w:r>
          </w:p>
        </w:tc>
        <w:tc>
          <w:tcPr>
            <w:tcW w:w="5436" w:type="dxa"/>
            <w:hideMark/>
          </w:tcPr>
          <w:p w14:paraId="2029998B"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Li W </w:t>
            </w:r>
            <w:proofErr w:type="spellStart"/>
            <w:r w:rsidRPr="00AA4218">
              <w:rPr>
                <w:rFonts w:ascii="Times New Roman" w:hAnsi="Times New Roman" w:cs="Times New Roman"/>
                <w:szCs w:val="21"/>
              </w:rPr>
              <w:t>W</w:t>
            </w:r>
            <w:proofErr w:type="spellEnd"/>
            <w:r w:rsidRPr="00AA4218">
              <w:rPr>
                <w:rFonts w:ascii="Times New Roman" w:hAnsi="Times New Roman" w:cs="Times New Roman"/>
                <w:szCs w:val="21"/>
              </w:rPr>
              <w:t>, Yu H Q, Rittmann B E. Chemistry: Reuse water pollutants[J]. Nature, 2015, 528(7580): 29-31.</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Sigurnjak</w:t>
            </w:r>
            <w:proofErr w:type="spellEnd"/>
            <w:r w:rsidRPr="00AA4218">
              <w:rPr>
                <w:rFonts w:ascii="Times New Roman" w:hAnsi="Times New Roman" w:cs="Times New Roman"/>
                <w:szCs w:val="21"/>
              </w:rPr>
              <w:t xml:space="preserve"> I, Michels E, </w:t>
            </w:r>
            <w:proofErr w:type="spellStart"/>
            <w:r w:rsidRPr="00AA4218">
              <w:rPr>
                <w:rFonts w:ascii="Times New Roman" w:hAnsi="Times New Roman" w:cs="Times New Roman"/>
                <w:szCs w:val="21"/>
              </w:rPr>
              <w:t>Crappé</w:t>
            </w:r>
            <w:proofErr w:type="spellEnd"/>
            <w:r w:rsidRPr="00AA4218">
              <w:rPr>
                <w:rFonts w:ascii="Times New Roman" w:hAnsi="Times New Roman" w:cs="Times New Roman"/>
                <w:szCs w:val="21"/>
              </w:rPr>
              <w:t xml:space="preserve"> S, et al. Utilization of derivatives from nutrient recovery processes as alternatives for fossil-based mineral fertilizers in commercial greenhouse production of </w:t>
            </w:r>
            <w:proofErr w:type="spellStart"/>
            <w:r w:rsidRPr="00AA4218">
              <w:rPr>
                <w:rFonts w:ascii="Times New Roman" w:hAnsi="Times New Roman" w:cs="Times New Roman"/>
                <w:szCs w:val="21"/>
              </w:rPr>
              <w:t>Lactuca</w:t>
            </w:r>
            <w:proofErr w:type="spellEnd"/>
            <w:r w:rsidRPr="00AA4218">
              <w:rPr>
                <w:rFonts w:ascii="Times New Roman" w:hAnsi="Times New Roman" w:cs="Times New Roman"/>
                <w:szCs w:val="21"/>
              </w:rPr>
              <w:t xml:space="preserve"> sativa L[J]. Scientia </w:t>
            </w:r>
            <w:proofErr w:type="spellStart"/>
            <w:r w:rsidRPr="00AA4218">
              <w:rPr>
                <w:rFonts w:ascii="Times New Roman" w:hAnsi="Times New Roman" w:cs="Times New Roman"/>
                <w:szCs w:val="21"/>
              </w:rPr>
              <w:t>horticulturae</w:t>
            </w:r>
            <w:proofErr w:type="spellEnd"/>
            <w:r w:rsidRPr="00AA4218">
              <w:rPr>
                <w:rFonts w:ascii="Times New Roman" w:hAnsi="Times New Roman" w:cs="Times New Roman"/>
                <w:szCs w:val="21"/>
              </w:rPr>
              <w:t>, 2016, 198: 267-276.</w:t>
            </w:r>
          </w:p>
        </w:tc>
      </w:tr>
      <w:tr w:rsidR="00293D87" w:rsidRPr="00AA4218" w14:paraId="43BC46DE" w14:textId="77777777" w:rsidTr="009A12D0">
        <w:trPr>
          <w:trHeight w:val="1665"/>
        </w:trPr>
        <w:tc>
          <w:tcPr>
            <w:tcW w:w="756" w:type="dxa"/>
            <w:hideMark/>
          </w:tcPr>
          <w:p w14:paraId="0E3EEBAD"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6.4</w:t>
            </w:r>
          </w:p>
        </w:tc>
        <w:tc>
          <w:tcPr>
            <w:tcW w:w="3495" w:type="dxa"/>
            <w:hideMark/>
          </w:tcPr>
          <w:p w14:paraId="1EE3FD61"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substantially increase water-use efficiency across all sectors and ensure sustainable withdrawals and supply of freshwater to address water scarcity and substantially reduce the number of people suffering from water scarcity</w:t>
            </w:r>
          </w:p>
        </w:tc>
        <w:tc>
          <w:tcPr>
            <w:tcW w:w="1131" w:type="dxa"/>
            <w:noWrap/>
            <w:hideMark/>
          </w:tcPr>
          <w:p w14:paraId="2B7C2830" w14:textId="560B69C2" w:rsidR="0083578C" w:rsidRPr="00AA4218" w:rsidRDefault="00734F9B">
            <w:pPr>
              <w:rPr>
                <w:rFonts w:ascii="Times New Roman" w:hAnsi="Times New Roman" w:cs="Times New Roman"/>
                <w:szCs w:val="21"/>
              </w:rPr>
            </w:pPr>
            <w:r w:rsidRPr="00734F9B">
              <w:rPr>
                <w:rFonts w:ascii="Times New Roman" w:hAnsi="Times New Roman" w:cs="Times New Roman"/>
                <w:szCs w:val="21"/>
              </w:rPr>
              <w:t>High</w:t>
            </w:r>
          </w:p>
        </w:tc>
        <w:tc>
          <w:tcPr>
            <w:tcW w:w="3174" w:type="dxa"/>
            <w:hideMark/>
          </w:tcPr>
          <w:p w14:paraId="551E8AE2" w14:textId="062088E3" w:rsidR="0083578C" w:rsidRPr="00AA4218" w:rsidRDefault="004601D1" w:rsidP="0038779F">
            <w:pPr>
              <w:jc w:val="left"/>
              <w:rPr>
                <w:rFonts w:ascii="Times New Roman" w:hAnsi="Times New Roman" w:cs="Times New Roman"/>
                <w:szCs w:val="21"/>
              </w:rPr>
            </w:pPr>
            <w:r w:rsidRPr="004601D1">
              <w:rPr>
                <w:rFonts w:ascii="Times New Roman" w:hAnsi="Times New Roman" w:cs="Times New Roman"/>
                <w:szCs w:val="21"/>
              </w:rPr>
              <w:t>Achieving this target could reduce nutrient pollution in water systems via improving water use efficiency in agriculture and upgrading the pipe networks of domestic</w:t>
            </w:r>
            <w:r>
              <w:rPr>
                <w:rFonts w:ascii="Times New Roman" w:hAnsi="Times New Roman" w:cs="Times New Roman"/>
                <w:szCs w:val="21"/>
              </w:rPr>
              <w:t xml:space="preserve"> </w:t>
            </w:r>
            <w:r w:rsidRPr="004601D1">
              <w:rPr>
                <w:rFonts w:ascii="Times New Roman" w:hAnsi="Times New Roman" w:cs="Times New Roman"/>
                <w:szCs w:val="21"/>
              </w:rPr>
              <w:t>wastewater that reduce</w:t>
            </w:r>
            <w:r>
              <w:rPr>
                <w:rFonts w:ascii="Times New Roman" w:hAnsi="Times New Roman" w:cs="Times New Roman"/>
                <w:szCs w:val="21"/>
              </w:rPr>
              <w:t xml:space="preserve"> nitrogen waste.</w:t>
            </w:r>
          </w:p>
        </w:tc>
        <w:tc>
          <w:tcPr>
            <w:tcW w:w="5436" w:type="dxa"/>
            <w:hideMark/>
          </w:tcPr>
          <w:p w14:paraId="0FC2EAF4"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Obaideen</w:t>
            </w:r>
            <w:proofErr w:type="spellEnd"/>
            <w:r w:rsidRPr="00AA4218">
              <w:rPr>
                <w:rFonts w:ascii="Times New Roman" w:hAnsi="Times New Roman" w:cs="Times New Roman"/>
                <w:szCs w:val="21"/>
              </w:rPr>
              <w:t xml:space="preserve"> K, Shehata N, Sayed E T, et al. The role of wastewater treatment in achieving sustainable development goals (SDGs) and sustainability guideline[J]. Energy Nexus, 2022, 7: 100112.</w:t>
            </w:r>
            <w:r w:rsidRPr="00AA4218">
              <w:rPr>
                <w:rFonts w:ascii="Times New Roman" w:hAnsi="Times New Roman" w:cs="Times New Roman"/>
                <w:szCs w:val="21"/>
              </w:rPr>
              <w:br/>
              <w:t>(2) Quemada M, Gabriel J L. Approaches for increasing nitrogen and water use efficiency simultaneously[J]. Global Food Security, 2016, 9: 29-35.</w:t>
            </w:r>
          </w:p>
        </w:tc>
      </w:tr>
      <w:tr w:rsidR="00293D87" w:rsidRPr="00AA4218" w14:paraId="6693C2B8" w14:textId="77777777" w:rsidTr="009A12D0">
        <w:trPr>
          <w:trHeight w:val="2070"/>
        </w:trPr>
        <w:tc>
          <w:tcPr>
            <w:tcW w:w="756" w:type="dxa"/>
            <w:hideMark/>
          </w:tcPr>
          <w:p w14:paraId="28F77D47"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6.5</w:t>
            </w:r>
          </w:p>
        </w:tc>
        <w:tc>
          <w:tcPr>
            <w:tcW w:w="3495" w:type="dxa"/>
            <w:hideMark/>
          </w:tcPr>
          <w:p w14:paraId="398DE356"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implement integrated water resources management at all levels, including through transboundary cooperation as appropriate</w:t>
            </w:r>
          </w:p>
        </w:tc>
        <w:tc>
          <w:tcPr>
            <w:tcW w:w="1131" w:type="dxa"/>
            <w:noWrap/>
            <w:hideMark/>
          </w:tcPr>
          <w:p w14:paraId="13572C37" w14:textId="7F84E1F6" w:rsidR="0083578C" w:rsidRPr="00AA4218" w:rsidRDefault="00CC125A">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124808E2"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Integrated water resources management can reduce nitrogen waste in water bodies.</w:t>
            </w:r>
          </w:p>
        </w:tc>
        <w:tc>
          <w:tcPr>
            <w:tcW w:w="5436" w:type="dxa"/>
            <w:hideMark/>
          </w:tcPr>
          <w:p w14:paraId="708983D7"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Obaideen</w:t>
            </w:r>
            <w:proofErr w:type="spellEnd"/>
            <w:r w:rsidRPr="00AA4218">
              <w:rPr>
                <w:rFonts w:ascii="Times New Roman" w:hAnsi="Times New Roman" w:cs="Times New Roman"/>
                <w:szCs w:val="21"/>
              </w:rPr>
              <w:t xml:space="preserve"> K, Shehata N, Sayed E T, et al. The role of wastewater treatment in achieving sustainable development goals (SDGs) and sustainability guideline[J]. Energy Nexus, 2022, 7: 100112.</w:t>
            </w:r>
            <w:r w:rsidRPr="00AA4218">
              <w:rPr>
                <w:rFonts w:ascii="Times New Roman" w:hAnsi="Times New Roman" w:cs="Times New Roman"/>
                <w:szCs w:val="21"/>
              </w:rPr>
              <w:br/>
              <w:t xml:space="preserve">(2) Tong Y, Wang M, </w:t>
            </w:r>
            <w:proofErr w:type="spellStart"/>
            <w:r w:rsidRPr="00AA4218">
              <w:rPr>
                <w:rFonts w:ascii="Times New Roman" w:hAnsi="Times New Roman" w:cs="Times New Roman"/>
                <w:szCs w:val="21"/>
              </w:rPr>
              <w:t>Peñuelas</w:t>
            </w:r>
            <w:proofErr w:type="spellEnd"/>
            <w:r w:rsidRPr="00AA4218">
              <w:rPr>
                <w:rFonts w:ascii="Times New Roman" w:hAnsi="Times New Roman" w:cs="Times New Roman"/>
                <w:szCs w:val="21"/>
              </w:rPr>
              <w:t xml:space="preserve"> J, et al. Improvement in municipal wastewater treatment alters lake nitrogen to phosphorus ratios in populated regions[J]. Proceedings of the National Academy of Sciences, 2020, 117(21): 11566-11572.</w:t>
            </w:r>
          </w:p>
        </w:tc>
      </w:tr>
      <w:tr w:rsidR="00293D87" w:rsidRPr="00AA4218" w14:paraId="73859FFD" w14:textId="77777777" w:rsidTr="009A12D0">
        <w:trPr>
          <w:trHeight w:val="975"/>
        </w:trPr>
        <w:tc>
          <w:tcPr>
            <w:tcW w:w="756" w:type="dxa"/>
            <w:hideMark/>
          </w:tcPr>
          <w:p w14:paraId="4DA1F12C"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6.6</w:t>
            </w:r>
          </w:p>
        </w:tc>
        <w:tc>
          <w:tcPr>
            <w:tcW w:w="3495" w:type="dxa"/>
            <w:hideMark/>
          </w:tcPr>
          <w:p w14:paraId="58AE0724"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2020, protect and restore water-related ecosystems, including mountains, forests, wetlands, rivers, aquifers and lakes</w:t>
            </w:r>
          </w:p>
        </w:tc>
        <w:tc>
          <w:tcPr>
            <w:tcW w:w="1131" w:type="dxa"/>
            <w:noWrap/>
            <w:hideMark/>
          </w:tcPr>
          <w:p w14:paraId="2754C7F9" w14:textId="223AFC1D" w:rsidR="0083578C" w:rsidRPr="00AA4218" w:rsidRDefault="00964FC4">
            <w:pPr>
              <w:rPr>
                <w:rFonts w:ascii="Times New Roman" w:hAnsi="Times New Roman" w:cs="Times New Roman"/>
                <w:szCs w:val="21"/>
              </w:rPr>
            </w:pPr>
            <w:r w:rsidRPr="00964FC4">
              <w:rPr>
                <w:rFonts w:ascii="Times New Roman" w:hAnsi="Times New Roman" w:cs="Times New Roman"/>
                <w:szCs w:val="21"/>
              </w:rPr>
              <w:t>Moderate</w:t>
            </w:r>
          </w:p>
        </w:tc>
        <w:tc>
          <w:tcPr>
            <w:tcW w:w="3174" w:type="dxa"/>
            <w:hideMark/>
          </w:tcPr>
          <w:p w14:paraId="7A885167"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This can be achieved by reducing nitrogen loss from water systems by restoring the natural functions of water-related ecosystems, such as nutrient retention mechanisms, in support of Goals 6.1 and 6.2.</w:t>
            </w:r>
          </w:p>
        </w:tc>
        <w:tc>
          <w:tcPr>
            <w:tcW w:w="5436" w:type="dxa"/>
            <w:hideMark/>
          </w:tcPr>
          <w:p w14:paraId="5AA7D43A"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Abbasi H N, Lu X, Xu F, et al. Wastewater treatment strategies in China: An overview[J]. Sci. Lett, 2016, 4(1): 15-25.</w:t>
            </w:r>
          </w:p>
        </w:tc>
      </w:tr>
      <w:tr w:rsidR="00293D87" w:rsidRPr="00AA4218" w14:paraId="0EC51EF5" w14:textId="77777777" w:rsidTr="009A12D0">
        <w:trPr>
          <w:trHeight w:val="1965"/>
        </w:trPr>
        <w:tc>
          <w:tcPr>
            <w:tcW w:w="756" w:type="dxa"/>
            <w:hideMark/>
          </w:tcPr>
          <w:p w14:paraId="6857B4D4"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6.a </w:t>
            </w:r>
          </w:p>
        </w:tc>
        <w:tc>
          <w:tcPr>
            <w:tcW w:w="3495" w:type="dxa"/>
            <w:hideMark/>
          </w:tcPr>
          <w:p w14:paraId="07C1160A"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 xml:space="preserve">By 2030, expand international cooperation and capacity-building support to developing countries in water- and sanitation-related activities and </w:t>
            </w:r>
            <w:proofErr w:type="spellStart"/>
            <w:r w:rsidRPr="00AA4218">
              <w:rPr>
                <w:rFonts w:ascii="Times New Roman" w:hAnsi="Times New Roman" w:cs="Times New Roman"/>
                <w:szCs w:val="21"/>
              </w:rPr>
              <w:t>programmes</w:t>
            </w:r>
            <w:proofErr w:type="spellEnd"/>
            <w:r w:rsidRPr="00AA4218">
              <w:rPr>
                <w:rFonts w:ascii="Times New Roman" w:hAnsi="Times New Roman" w:cs="Times New Roman"/>
                <w:szCs w:val="21"/>
              </w:rPr>
              <w:t>, including water harvesting, desalination, water efficiency, wastewater treatment, recycling and reuse technologies</w:t>
            </w:r>
          </w:p>
        </w:tc>
        <w:tc>
          <w:tcPr>
            <w:tcW w:w="1131" w:type="dxa"/>
            <w:noWrap/>
            <w:hideMark/>
          </w:tcPr>
          <w:p w14:paraId="15773C20" w14:textId="0DCE7BB0" w:rsidR="0083578C" w:rsidRPr="00AA4218" w:rsidRDefault="00CC125A">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1A4A5DD6"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Nitrogen waste can be reduced through international cooperation to improve water efficiency, wastewater treatment, and water recovery and reuse technologies.</w:t>
            </w:r>
          </w:p>
        </w:tc>
        <w:tc>
          <w:tcPr>
            <w:tcW w:w="5436" w:type="dxa"/>
            <w:hideMark/>
          </w:tcPr>
          <w:p w14:paraId="31FE95C9"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United Nations Children’s Fund (UNICEF) and World Health Organization (WHO). Progress on household drinking water, sanitation and hygiene 2000–2017: special focus on inequalities[J]. 2019.</w:t>
            </w:r>
            <w:r w:rsidRPr="00AA4218">
              <w:rPr>
                <w:rFonts w:ascii="Times New Roman" w:hAnsi="Times New Roman" w:cs="Times New Roman"/>
                <w:szCs w:val="21"/>
              </w:rPr>
              <w:br/>
              <w:t>(2) World Health Organization. Progress on household drinking water, sanitation and hygiene 2000-2017: special focus on inequalities[M]. World Health Organization, 2019.</w:t>
            </w:r>
          </w:p>
        </w:tc>
      </w:tr>
      <w:tr w:rsidR="00293D87" w:rsidRPr="00AA4218" w14:paraId="32E4593C" w14:textId="77777777" w:rsidTr="009A12D0">
        <w:trPr>
          <w:trHeight w:val="945"/>
        </w:trPr>
        <w:tc>
          <w:tcPr>
            <w:tcW w:w="756" w:type="dxa"/>
            <w:hideMark/>
          </w:tcPr>
          <w:p w14:paraId="3B4155CD"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6.b </w:t>
            </w:r>
          </w:p>
        </w:tc>
        <w:tc>
          <w:tcPr>
            <w:tcW w:w="3495" w:type="dxa"/>
            <w:hideMark/>
          </w:tcPr>
          <w:p w14:paraId="5485672C"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Support and strengthen the participation of local communities in improving water and sanitation management</w:t>
            </w:r>
          </w:p>
        </w:tc>
        <w:tc>
          <w:tcPr>
            <w:tcW w:w="1131" w:type="dxa"/>
            <w:noWrap/>
            <w:hideMark/>
          </w:tcPr>
          <w:p w14:paraId="1CD3EAB0" w14:textId="0274B7EA" w:rsidR="0083578C" w:rsidRPr="00AA4218" w:rsidRDefault="00CC125A">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08DF2467"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Supporting and strengthening local community participation in improving water and sanitation management can help reduce nitrogen waste.</w:t>
            </w:r>
          </w:p>
        </w:tc>
        <w:tc>
          <w:tcPr>
            <w:tcW w:w="5436" w:type="dxa"/>
            <w:hideMark/>
          </w:tcPr>
          <w:p w14:paraId="73843B50"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Dickin S, Bayoumi M, </w:t>
            </w:r>
            <w:proofErr w:type="spellStart"/>
            <w:r w:rsidRPr="00AA4218">
              <w:rPr>
                <w:rFonts w:ascii="Times New Roman" w:hAnsi="Times New Roman" w:cs="Times New Roman"/>
                <w:szCs w:val="21"/>
              </w:rPr>
              <w:t>Giné</w:t>
            </w:r>
            <w:proofErr w:type="spellEnd"/>
            <w:r w:rsidRPr="00AA4218">
              <w:rPr>
                <w:rFonts w:ascii="Times New Roman" w:hAnsi="Times New Roman" w:cs="Times New Roman"/>
                <w:szCs w:val="21"/>
              </w:rPr>
              <w:t xml:space="preserve"> R, et al. Sustainable sanitation and gaps in global climate policy and financing[J]. NPJ Clean Water, 2020, 3(1): 24.</w:t>
            </w:r>
          </w:p>
        </w:tc>
      </w:tr>
      <w:tr w:rsidR="0083578C" w:rsidRPr="00AA4218" w14:paraId="1FFD91E9" w14:textId="77777777" w:rsidTr="009A12D0">
        <w:trPr>
          <w:trHeight w:val="540"/>
        </w:trPr>
        <w:tc>
          <w:tcPr>
            <w:tcW w:w="13992" w:type="dxa"/>
            <w:gridSpan w:val="5"/>
            <w:noWrap/>
            <w:hideMark/>
          </w:tcPr>
          <w:p w14:paraId="7D401F4C"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7. Ensure access to affordable, reliable, sustainable and modern energy for all</w:t>
            </w:r>
          </w:p>
        </w:tc>
      </w:tr>
      <w:tr w:rsidR="00293D87" w:rsidRPr="00AA4218" w14:paraId="2993E777" w14:textId="77777777" w:rsidTr="009A12D0">
        <w:trPr>
          <w:trHeight w:val="2040"/>
        </w:trPr>
        <w:tc>
          <w:tcPr>
            <w:tcW w:w="756" w:type="dxa"/>
            <w:hideMark/>
          </w:tcPr>
          <w:p w14:paraId="5DD34F51"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7.1</w:t>
            </w:r>
          </w:p>
        </w:tc>
        <w:tc>
          <w:tcPr>
            <w:tcW w:w="3495" w:type="dxa"/>
            <w:hideMark/>
          </w:tcPr>
          <w:p w14:paraId="0E96AEB2"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ensure universal access to affordable, reliable and modern energy services</w:t>
            </w:r>
          </w:p>
        </w:tc>
        <w:tc>
          <w:tcPr>
            <w:tcW w:w="1131" w:type="dxa"/>
            <w:noWrap/>
            <w:hideMark/>
          </w:tcPr>
          <w:p w14:paraId="45B89517" w14:textId="5AD06700" w:rsidR="0083578C" w:rsidRPr="00AA4218" w:rsidRDefault="00A86B97">
            <w:pPr>
              <w:rPr>
                <w:rFonts w:ascii="Times New Roman" w:hAnsi="Times New Roman" w:cs="Times New Roman"/>
                <w:szCs w:val="21"/>
              </w:rPr>
            </w:pPr>
            <w:r w:rsidRPr="003042A4">
              <w:rPr>
                <w:rFonts w:ascii="Times New Roman" w:hAnsi="Times New Roman" w:cs="Times New Roman"/>
                <w:szCs w:val="21"/>
              </w:rPr>
              <w:t>Low</w:t>
            </w:r>
          </w:p>
        </w:tc>
        <w:tc>
          <w:tcPr>
            <w:tcW w:w="3174" w:type="dxa"/>
            <w:hideMark/>
          </w:tcPr>
          <w:p w14:paraId="553C768F"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Increasing the proportion of the population using clean fuels and technologies could help reduce nitrogen waste.</w:t>
            </w:r>
          </w:p>
        </w:tc>
        <w:tc>
          <w:tcPr>
            <w:tcW w:w="5436" w:type="dxa"/>
            <w:hideMark/>
          </w:tcPr>
          <w:p w14:paraId="0B9D38AC"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Nižetić</w:t>
            </w:r>
            <w:proofErr w:type="spellEnd"/>
            <w:r w:rsidRPr="00AA4218">
              <w:rPr>
                <w:rFonts w:ascii="Times New Roman" w:hAnsi="Times New Roman" w:cs="Times New Roman"/>
                <w:szCs w:val="21"/>
              </w:rPr>
              <w:t xml:space="preserve"> S, </w:t>
            </w:r>
            <w:proofErr w:type="spellStart"/>
            <w:r w:rsidRPr="00AA4218">
              <w:rPr>
                <w:rFonts w:ascii="Times New Roman" w:hAnsi="Times New Roman" w:cs="Times New Roman"/>
                <w:szCs w:val="21"/>
              </w:rPr>
              <w:t>Djilali</w:t>
            </w:r>
            <w:proofErr w:type="spellEnd"/>
            <w:r w:rsidRPr="00AA4218">
              <w:rPr>
                <w:rFonts w:ascii="Times New Roman" w:hAnsi="Times New Roman" w:cs="Times New Roman"/>
                <w:szCs w:val="21"/>
              </w:rPr>
              <w:t xml:space="preserve"> N, Papadopoulos A, et al. Smart technologies for promotion of energy efficiency, utilization of sustainable resources and waste management[J]. Journal of cleaner production, 2019, 231: 565-591.</w:t>
            </w:r>
            <w:r w:rsidRPr="00AA4218">
              <w:rPr>
                <w:rFonts w:ascii="Times New Roman" w:hAnsi="Times New Roman" w:cs="Times New Roman"/>
                <w:szCs w:val="21"/>
              </w:rPr>
              <w:br/>
              <w:t>(2) Chien F, Sadiq M, Li L, et al. The role of sustainable energy utility, natural resource utilization and waste management in reducing energy poverty: Evidence from South Asian countries[J]. Utilities Policy, 2023, 82: 101581.</w:t>
            </w:r>
          </w:p>
        </w:tc>
      </w:tr>
      <w:tr w:rsidR="00293D87" w:rsidRPr="00AA4218" w14:paraId="6EEBD598" w14:textId="77777777" w:rsidTr="009A12D0">
        <w:trPr>
          <w:trHeight w:val="2055"/>
        </w:trPr>
        <w:tc>
          <w:tcPr>
            <w:tcW w:w="756" w:type="dxa"/>
            <w:hideMark/>
          </w:tcPr>
          <w:p w14:paraId="2A2396ED"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7.2</w:t>
            </w:r>
          </w:p>
        </w:tc>
        <w:tc>
          <w:tcPr>
            <w:tcW w:w="3495" w:type="dxa"/>
            <w:hideMark/>
          </w:tcPr>
          <w:p w14:paraId="3261BBA5"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increase substantially the share of renewable energy in the global energy mix</w:t>
            </w:r>
          </w:p>
        </w:tc>
        <w:tc>
          <w:tcPr>
            <w:tcW w:w="1131" w:type="dxa"/>
            <w:noWrap/>
            <w:hideMark/>
          </w:tcPr>
          <w:p w14:paraId="6A686F99" w14:textId="35DEE05B" w:rsidR="0083578C" w:rsidRPr="00AA4218" w:rsidRDefault="00A86B97">
            <w:pPr>
              <w:rPr>
                <w:rFonts w:ascii="Times New Roman" w:hAnsi="Times New Roman" w:cs="Times New Roman"/>
                <w:szCs w:val="21"/>
              </w:rPr>
            </w:pPr>
            <w:r w:rsidRPr="003042A4">
              <w:rPr>
                <w:rFonts w:ascii="Times New Roman" w:hAnsi="Times New Roman" w:cs="Times New Roman"/>
                <w:szCs w:val="21"/>
              </w:rPr>
              <w:t>Low</w:t>
            </w:r>
          </w:p>
        </w:tc>
        <w:tc>
          <w:tcPr>
            <w:tcW w:w="3174" w:type="dxa"/>
            <w:hideMark/>
          </w:tcPr>
          <w:p w14:paraId="438E2570"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Increasing the proportion of renewable energy can help reduce nitrogen waste.</w:t>
            </w:r>
          </w:p>
        </w:tc>
        <w:tc>
          <w:tcPr>
            <w:tcW w:w="5436" w:type="dxa"/>
            <w:hideMark/>
          </w:tcPr>
          <w:p w14:paraId="3F3EFFE5"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Wan, J., Gu, J., Zhao, Q. &amp; Liu, Y. COD capture: a feasible option towards energy self-sufficient domestic wastewater treatment. Sci. Rep. 6, 25054 (2016).</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Kesicki</w:t>
            </w:r>
            <w:proofErr w:type="spellEnd"/>
            <w:r w:rsidRPr="00AA4218">
              <w:rPr>
                <w:rFonts w:ascii="Times New Roman" w:hAnsi="Times New Roman" w:cs="Times New Roman"/>
                <w:szCs w:val="21"/>
              </w:rPr>
              <w:t xml:space="preserve"> F, Walton M. Water Energy Nexus: excerpt from the World Energy Outlook 2016[J]. International Energy Agency, 2016.</w:t>
            </w:r>
          </w:p>
        </w:tc>
      </w:tr>
      <w:tr w:rsidR="00293D87" w:rsidRPr="00AA4218" w14:paraId="18394E00" w14:textId="77777777" w:rsidTr="009A12D0">
        <w:trPr>
          <w:trHeight w:val="1935"/>
        </w:trPr>
        <w:tc>
          <w:tcPr>
            <w:tcW w:w="756" w:type="dxa"/>
            <w:hideMark/>
          </w:tcPr>
          <w:p w14:paraId="686E2D84"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7.3</w:t>
            </w:r>
          </w:p>
        </w:tc>
        <w:tc>
          <w:tcPr>
            <w:tcW w:w="3495" w:type="dxa"/>
            <w:hideMark/>
          </w:tcPr>
          <w:p w14:paraId="65D5002F"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double the global rate of improvement in energy efficiency</w:t>
            </w:r>
          </w:p>
        </w:tc>
        <w:tc>
          <w:tcPr>
            <w:tcW w:w="1131" w:type="dxa"/>
            <w:noWrap/>
            <w:hideMark/>
          </w:tcPr>
          <w:p w14:paraId="3775061B" w14:textId="118818CA" w:rsidR="0083578C" w:rsidRPr="00AA4218" w:rsidRDefault="003042A4">
            <w:pPr>
              <w:rPr>
                <w:rFonts w:ascii="Times New Roman" w:hAnsi="Times New Roman" w:cs="Times New Roman"/>
                <w:szCs w:val="21"/>
              </w:rPr>
            </w:pPr>
            <w:r w:rsidRPr="003042A4">
              <w:rPr>
                <w:rFonts w:ascii="Times New Roman" w:hAnsi="Times New Roman" w:cs="Times New Roman"/>
                <w:szCs w:val="21"/>
              </w:rPr>
              <w:t>High</w:t>
            </w:r>
          </w:p>
        </w:tc>
        <w:tc>
          <w:tcPr>
            <w:tcW w:w="3174" w:type="dxa"/>
            <w:hideMark/>
          </w:tcPr>
          <w:p w14:paraId="1F781D64"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Improving efficiency improvement rates can help reduce NOx emission.</w:t>
            </w:r>
          </w:p>
        </w:tc>
        <w:tc>
          <w:tcPr>
            <w:tcW w:w="5436" w:type="dxa"/>
            <w:hideMark/>
          </w:tcPr>
          <w:p w14:paraId="5E0C482A"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Nižetić</w:t>
            </w:r>
            <w:proofErr w:type="spellEnd"/>
            <w:r w:rsidRPr="00AA4218">
              <w:rPr>
                <w:rFonts w:ascii="Times New Roman" w:hAnsi="Times New Roman" w:cs="Times New Roman"/>
                <w:szCs w:val="21"/>
              </w:rPr>
              <w:t xml:space="preserve"> S, </w:t>
            </w:r>
            <w:proofErr w:type="spellStart"/>
            <w:r w:rsidRPr="00AA4218">
              <w:rPr>
                <w:rFonts w:ascii="Times New Roman" w:hAnsi="Times New Roman" w:cs="Times New Roman"/>
                <w:szCs w:val="21"/>
              </w:rPr>
              <w:t>Djilali</w:t>
            </w:r>
            <w:proofErr w:type="spellEnd"/>
            <w:r w:rsidRPr="00AA4218">
              <w:rPr>
                <w:rFonts w:ascii="Times New Roman" w:hAnsi="Times New Roman" w:cs="Times New Roman"/>
                <w:szCs w:val="21"/>
              </w:rPr>
              <w:t xml:space="preserve"> N, Papadopoulos A, et al. Smart technologies for promotion of energy efficiency, utilization of sustainable resources and waste management[J]. Journal of cleaner production, 2019, 231: 565-591.</w:t>
            </w:r>
            <w:r w:rsidRPr="00AA4218">
              <w:rPr>
                <w:rFonts w:ascii="Times New Roman" w:hAnsi="Times New Roman" w:cs="Times New Roman"/>
                <w:szCs w:val="21"/>
              </w:rPr>
              <w:br/>
              <w:t>(2) Chien F, Sadiq M, Li L, et al. The role of sustainable energy utility, natural resource utilization and waste management in reducing energy poverty: Evidence from South Asian countries[J]. Utilities Policy, 2023, 82: 101581.</w:t>
            </w:r>
          </w:p>
        </w:tc>
      </w:tr>
      <w:tr w:rsidR="00293D87" w:rsidRPr="00AA4218" w14:paraId="5708C169" w14:textId="77777777" w:rsidTr="009A12D0">
        <w:trPr>
          <w:trHeight w:val="1800"/>
        </w:trPr>
        <w:tc>
          <w:tcPr>
            <w:tcW w:w="756" w:type="dxa"/>
            <w:hideMark/>
          </w:tcPr>
          <w:p w14:paraId="69720833"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7.a </w:t>
            </w:r>
          </w:p>
        </w:tc>
        <w:tc>
          <w:tcPr>
            <w:tcW w:w="3495" w:type="dxa"/>
            <w:hideMark/>
          </w:tcPr>
          <w:p w14:paraId="56B18131"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1131" w:type="dxa"/>
            <w:noWrap/>
            <w:hideMark/>
          </w:tcPr>
          <w:p w14:paraId="72B60785" w14:textId="2309BBC3" w:rsidR="0083578C" w:rsidRPr="00AA4218" w:rsidRDefault="003042A4">
            <w:pPr>
              <w:rPr>
                <w:rFonts w:ascii="Times New Roman" w:hAnsi="Times New Roman" w:cs="Times New Roman"/>
                <w:szCs w:val="21"/>
              </w:rPr>
            </w:pPr>
            <w:r w:rsidRPr="003042A4">
              <w:rPr>
                <w:rFonts w:ascii="Times New Roman" w:hAnsi="Times New Roman" w:cs="Times New Roman"/>
                <w:szCs w:val="21"/>
              </w:rPr>
              <w:t>Low</w:t>
            </w:r>
          </w:p>
        </w:tc>
        <w:tc>
          <w:tcPr>
            <w:tcW w:w="3174" w:type="dxa"/>
            <w:hideMark/>
          </w:tcPr>
          <w:p w14:paraId="4C4B6789"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use of bioethanol production systems as an alternative to gasoline has become a means of reducing greenhouse gas (GHG) and other pollutant emissions (NO</w:t>
            </w:r>
            <w:r w:rsidRPr="00AA4218">
              <w:rPr>
                <w:rFonts w:ascii="Times New Roman" w:hAnsi="Times New Roman" w:cs="Times New Roman"/>
                <w:szCs w:val="21"/>
                <w:vertAlign w:val="subscript"/>
              </w:rPr>
              <w:t>X</w:t>
            </w:r>
            <w:r w:rsidRPr="00AA4218">
              <w:rPr>
                <w:rFonts w:ascii="Times New Roman" w:hAnsi="Times New Roman" w:cs="Times New Roman"/>
                <w:szCs w:val="21"/>
              </w:rPr>
              <w:t>).</w:t>
            </w:r>
          </w:p>
        </w:tc>
        <w:tc>
          <w:tcPr>
            <w:tcW w:w="5436" w:type="dxa"/>
            <w:hideMark/>
          </w:tcPr>
          <w:p w14:paraId="03CFD41B"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Gu B, Ge Y, Ren Y, et al. Atmospheric reactive nitrogen in China: sources, recent trends, and damage costs[J]. Environmental science &amp; technology, 2012, 46(17): 9420-9427.</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Boddey</w:t>
            </w:r>
            <w:proofErr w:type="spellEnd"/>
            <w:r w:rsidRPr="00AA4218">
              <w:rPr>
                <w:rFonts w:ascii="Times New Roman" w:hAnsi="Times New Roman" w:cs="Times New Roman"/>
                <w:szCs w:val="21"/>
              </w:rPr>
              <w:t xml:space="preserve"> R M, Soares L H B, Alves B J R, et al. Bio-ethanol production in Brazil[J]. Biofuels, solar and wind as renewable energy systems: benefits and risks, 2008: 321-356.</w:t>
            </w:r>
          </w:p>
        </w:tc>
      </w:tr>
      <w:tr w:rsidR="00293D87" w:rsidRPr="00AA4218" w14:paraId="5488F059" w14:textId="77777777" w:rsidTr="009A12D0">
        <w:trPr>
          <w:trHeight w:val="1275"/>
        </w:trPr>
        <w:tc>
          <w:tcPr>
            <w:tcW w:w="756" w:type="dxa"/>
            <w:hideMark/>
          </w:tcPr>
          <w:p w14:paraId="05F0BC6E"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7.b </w:t>
            </w:r>
          </w:p>
        </w:tc>
        <w:tc>
          <w:tcPr>
            <w:tcW w:w="3495" w:type="dxa"/>
            <w:hideMark/>
          </w:tcPr>
          <w:p w14:paraId="7F796EEC"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 xml:space="preserve">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w:t>
            </w:r>
            <w:proofErr w:type="spellStart"/>
            <w:r w:rsidRPr="00AA4218">
              <w:rPr>
                <w:rFonts w:ascii="Times New Roman" w:hAnsi="Times New Roman" w:cs="Times New Roman"/>
                <w:szCs w:val="21"/>
              </w:rPr>
              <w:t>programmes</w:t>
            </w:r>
            <w:proofErr w:type="spellEnd"/>
            <w:r w:rsidRPr="00AA4218">
              <w:rPr>
                <w:rFonts w:ascii="Times New Roman" w:hAnsi="Times New Roman" w:cs="Times New Roman"/>
                <w:szCs w:val="21"/>
              </w:rPr>
              <w:t xml:space="preserve"> of support</w:t>
            </w:r>
          </w:p>
        </w:tc>
        <w:tc>
          <w:tcPr>
            <w:tcW w:w="1131" w:type="dxa"/>
            <w:noWrap/>
            <w:hideMark/>
          </w:tcPr>
          <w:p w14:paraId="70A13EF4"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74F91425"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provision of sustainable modern energy services can help reduce nitrogen waste.</w:t>
            </w:r>
          </w:p>
        </w:tc>
        <w:tc>
          <w:tcPr>
            <w:tcW w:w="5436" w:type="dxa"/>
            <w:noWrap/>
            <w:hideMark/>
          </w:tcPr>
          <w:p w14:paraId="1286B2E0"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the same as </w:t>
            </w:r>
            <w:proofErr w:type="gramStart"/>
            <w:r w:rsidRPr="00AA4218">
              <w:rPr>
                <w:rFonts w:ascii="Times New Roman" w:hAnsi="Times New Roman" w:cs="Times New Roman"/>
                <w:szCs w:val="21"/>
              </w:rPr>
              <w:t>7.a.</w:t>
            </w:r>
            <w:proofErr w:type="gramEnd"/>
          </w:p>
        </w:tc>
      </w:tr>
      <w:tr w:rsidR="0083578C" w:rsidRPr="00AA4218" w14:paraId="61D54DD9" w14:textId="77777777" w:rsidTr="009A12D0">
        <w:trPr>
          <w:trHeight w:val="600"/>
        </w:trPr>
        <w:tc>
          <w:tcPr>
            <w:tcW w:w="13992" w:type="dxa"/>
            <w:gridSpan w:val="5"/>
            <w:noWrap/>
            <w:hideMark/>
          </w:tcPr>
          <w:p w14:paraId="24797048"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8. Promote sustained, inclusive and sustainable economic growth, full and productive employment and decent work for all</w:t>
            </w:r>
          </w:p>
        </w:tc>
      </w:tr>
      <w:tr w:rsidR="00293D87" w:rsidRPr="00AA4218" w14:paraId="5549B343" w14:textId="77777777" w:rsidTr="009A12D0">
        <w:trPr>
          <w:trHeight w:val="558"/>
        </w:trPr>
        <w:tc>
          <w:tcPr>
            <w:tcW w:w="756" w:type="dxa"/>
            <w:hideMark/>
          </w:tcPr>
          <w:p w14:paraId="4F1879EA"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8.1</w:t>
            </w:r>
          </w:p>
        </w:tc>
        <w:tc>
          <w:tcPr>
            <w:tcW w:w="3495" w:type="dxa"/>
            <w:hideMark/>
          </w:tcPr>
          <w:p w14:paraId="7909D80D"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Sustain per capita economic growth in accordance with national circumstances and, in particular, at least 7 per cent gross domestic product growth per annum in the least developed countries</w:t>
            </w:r>
          </w:p>
        </w:tc>
        <w:tc>
          <w:tcPr>
            <w:tcW w:w="1131" w:type="dxa"/>
            <w:noWrap/>
            <w:hideMark/>
          </w:tcPr>
          <w:p w14:paraId="09B266F5"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1C247EC7"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 xml:space="preserve">Economic growth in the least developed nations is typically more dependent on increases in agricultural production than it is in developed </w:t>
            </w:r>
            <w:proofErr w:type="spellStart"/>
            <w:proofErr w:type="gramStart"/>
            <w:r w:rsidRPr="00AA4218">
              <w:rPr>
                <w:rFonts w:ascii="Times New Roman" w:hAnsi="Times New Roman" w:cs="Times New Roman"/>
                <w:szCs w:val="21"/>
              </w:rPr>
              <w:t>nations.By</w:t>
            </w:r>
            <w:proofErr w:type="spellEnd"/>
            <w:proofErr w:type="gramEnd"/>
            <w:r w:rsidRPr="00AA4218">
              <w:rPr>
                <w:rFonts w:ascii="Times New Roman" w:hAnsi="Times New Roman" w:cs="Times New Roman"/>
                <w:szCs w:val="21"/>
              </w:rPr>
              <w:t xml:space="preserve"> improving nitrogen usage effectiveness, reducing nitrogen waste boosts agricultural yield.</w:t>
            </w:r>
          </w:p>
        </w:tc>
        <w:tc>
          <w:tcPr>
            <w:tcW w:w="5436" w:type="dxa"/>
            <w:hideMark/>
          </w:tcPr>
          <w:p w14:paraId="3F204D7E"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Sobota D J, Compton J E, McCrackin M L, et al. Cost of reactive nitrogen release from human activities to the environment in the United States[J]. Environmental Research Letters, 2015, 10(2): 025006.</w:t>
            </w:r>
            <w:r w:rsidRPr="00AA4218">
              <w:rPr>
                <w:rFonts w:ascii="Times New Roman" w:hAnsi="Times New Roman" w:cs="Times New Roman"/>
                <w:szCs w:val="21"/>
              </w:rPr>
              <w:br/>
              <w:t>(2) Zhang X, Gu B, van Grinsven H, et al. Societal benefits of halving agricultural ammonia emissions in China far exceed the abatement costs[J]. Nature communications, 2020, 11(1): 4357.</w:t>
            </w:r>
          </w:p>
        </w:tc>
      </w:tr>
      <w:tr w:rsidR="00293D87" w:rsidRPr="00AA4218" w14:paraId="2CE0B8CD" w14:textId="77777777" w:rsidTr="009A12D0">
        <w:trPr>
          <w:trHeight w:val="1800"/>
        </w:trPr>
        <w:tc>
          <w:tcPr>
            <w:tcW w:w="756" w:type="dxa"/>
            <w:hideMark/>
          </w:tcPr>
          <w:p w14:paraId="076EFF0A"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8.2</w:t>
            </w:r>
          </w:p>
        </w:tc>
        <w:tc>
          <w:tcPr>
            <w:tcW w:w="3495" w:type="dxa"/>
            <w:hideMark/>
          </w:tcPr>
          <w:p w14:paraId="483AD31C"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 xml:space="preserve">Achieve higher levels of economic productivity through diversification, technological upgrading and innovation, including through a focus on high-value added and </w:t>
            </w:r>
            <w:proofErr w:type="spellStart"/>
            <w:r w:rsidRPr="00AA4218">
              <w:rPr>
                <w:rFonts w:ascii="Times New Roman" w:hAnsi="Times New Roman" w:cs="Times New Roman"/>
                <w:szCs w:val="21"/>
              </w:rPr>
              <w:t>labour-intensive</w:t>
            </w:r>
            <w:proofErr w:type="spellEnd"/>
            <w:r w:rsidRPr="00AA4218">
              <w:rPr>
                <w:rFonts w:ascii="Times New Roman" w:hAnsi="Times New Roman" w:cs="Times New Roman"/>
                <w:szCs w:val="21"/>
              </w:rPr>
              <w:t xml:space="preserve"> sectors</w:t>
            </w:r>
          </w:p>
        </w:tc>
        <w:tc>
          <w:tcPr>
            <w:tcW w:w="1131" w:type="dxa"/>
            <w:noWrap/>
            <w:hideMark/>
          </w:tcPr>
          <w:p w14:paraId="13C1C705" w14:textId="5ED2EC7E" w:rsidR="0083578C" w:rsidRPr="00AA4218" w:rsidRDefault="003310BD">
            <w:pPr>
              <w:rPr>
                <w:rFonts w:ascii="Times New Roman" w:hAnsi="Times New Roman" w:cs="Times New Roman"/>
                <w:szCs w:val="21"/>
              </w:rPr>
            </w:pPr>
            <w:r w:rsidRPr="003310BD">
              <w:rPr>
                <w:rFonts w:ascii="Times New Roman" w:hAnsi="Times New Roman" w:cs="Times New Roman"/>
                <w:szCs w:val="21"/>
              </w:rPr>
              <w:t>Low</w:t>
            </w:r>
          </w:p>
        </w:tc>
        <w:tc>
          <w:tcPr>
            <w:tcW w:w="3174" w:type="dxa"/>
            <w:hideMark/>
          </w:tcPr>
          <w:p w14:paraId="0BFCC93C"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Social and economic costs and consequences of Nr pollution are associated with high and rising expenses for health care, treatment of drinking water and wastewater, restoration of damaged aquatic systems, investments to implement agricultural best management practices, unemployment and loss of revenue related to lowering in fishing and ecotourism industries.</w:t>
            </w:r>
          </w:p>
        </w:tc>
        <w:tc>
          <w:tcPr>
            <w:tcW w:w="5436" w:type="dxa"/>
            <w:hideMark/>
          </w:tcPr>
          <w:p w14:paraId="7BC0C208"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Katz B G. Nitrogen Overload: Environmental Degradation, Ramifications, and Economic Costs[M]. John Wiley &amp; Sons, 2020.</w:t>
            </w:r>
          </w:p>
        </w:tc>
      </w:tr>
      <w:tr w:rsidR="00293D87" w:rsidRPr="00AA4218" w14:paraId="23020AFC" w14:textId="77777777" w:rsidTr="009A12D0">
        <w:trPr>
          <w:trHeight w:val="2085"/>
        </w:trPr>
        <w:tc>
          <w:tcPr>
            <w:tcW w:w="756" w:type="dxa"/>
            <w:hideMark/>
          </w:tcPr>
          <w:p w14:paraId="441E48BE"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8.4</w:t>
            </w:r>
          </w:p>
        </w:tc>
        <w:tc>
          <w:tcPr>
            <w:tcW w:w="3495" w:type="dxa"/>
            <w:hideMark/>
          </w:tcPr>
          <w:p w14:paraId="58D98AAC"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 xml:space="preserve">Improve progressively, through 2030, global resource efficiency in consumption and production and </w:t>
            </w:r>
            <w:proofErr w:type="spellStart"/>
            <w:r w:rsidRPr="00AA4218">
              <w:rPr>
                <w:rFonts w:ascii="Times New Roman" w:hAnsi="Times New Roman" w:cs="Times New Roman"/>
                <w:szCs w:val="21"/>
              </w:rPr>
              <w:t>endeavour</w:t>
            </w:r>
            <w:proofErr w:type="spellEnd"/>
            <w:r w:rsidRPr="00AA4218">
              <w:rPr>
                <w:rFonts w:ascii="Times New Roman" w:hAnsi="Times New Roman" w:cs="Times New Roman"/>
                <w:szCs w:val="21"/>
              </w:rPr>
              <w:t xml:space="preserve"> to decouple economic growth from environmental degradation, in accordance with the 10</w:t>
            </w:r>
            <w:r w:rsidRPr="00AA4218">
              <w:rPr>
                <w:rFonts w:ascii="Times New Roman" w:hAnsi="Times New Roman" w:cs="Times New Roman"/>
                <w:szCs w:val="21"/>
              </w:rPr>
              <w:noBreakHyphen/>
              <w:t xml:space="preserve">Year Framework of </w:t>
            </w:r>
            <w:proofErr w:type="spellStart"/>
            <w:r w:rsidRPr="00AA4218">
              <w:rPr>
                <w:rFonts w:ascii="Times New Roman" w:hAnsi="Times New Roman" w:cs="Times New Roman"/>
                <w:szCs w:val="21"/>
              </w:rPr>
              <w:t>Programmes</w:t>
            </w:r>
            <w:proofErr w:type="spellEnd"/>
            <w:r w:rsidRPr="00AA4218">
              <w:rPr>
                <w:rFonts w:ascii="Times New Roman" w:hAnsi="Times New Roman" w:cs="Times New Roman"/>
                <w:szCs w:val="21"/>
              </w:rPr>
              <w:t xml:space="preserve"> on Sustainable Consumption and Production, with developed countries taking the lead</w:t>
            </w:r>
          </w:p>
        </w:tc>
        <w:tc>
          <w:tcPr>
            <w:tcW w:w="1131" w:type="dxa"/>
            <w:noWrap/>
            <w:hideMark/>
          </w:tcPr>
          <w:p w14:paraId="2CA9C6AC"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08377454"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 xml:space="preserve">The </w:t>
            </w:r>
            <w:proofErr w:type="spellStart"/>
            <w:r w:rsidRPr="00AA4218">
              <w:rPr>
                <w:rFonts w:ascii="Times New Roman" w:hAnsi="Times New Roman" w:cs="Times New Roman"/>
                <w:szCs w:val="21"/>
              </w:rPr>
              <w:t>agroindustrial</w:t>
            </w:r>
            <w:proofErr w:type="spellEnd"/>
            <w:r w:rsidRPr="00AA4218">
              <w:rPr>
                <w:rFonts w:ascii="Times New Roman" w:hAnsi="Times New Roman" w:cs="Times New Roman"/>
                <w:szCs w:val="21"/>
              </w:rPr>
              <w:t xml:space="preserve"> sector, through the various waste management schemes and energy generation strategies, has a chain of employment opportunities and income generation that can transform economies and improve livelihood.</w:t>
            </w:r>
          </w:p>
        </w:tc>
        <w:tc>
          <w:tcPr>
            <w:tcW w:w="5436" w:type="dxa"/>
            <w:hideMark/>
          </w:tcPr>
          <w:p w14:paraId="527664B3"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Frey D F. Economic growth, full employment and decent work: The means and ends in SDG 8[J]. The International Journal of Human Rights, 2017, 21(8): 1164-1184.</w:t>
            </w:r>
            <w:r w:rsidRPr="00AA4218">
              <w:rPr>
                <w:rFonts w:ascii="Times New Roman" w:hAnsi="Times New Roman" w:cs="Times New Roman"/>
                <w:szCs w:val="21"/>
              </w:rPr>
              <w:br/>
              <w:t xml:space="preserve">(2) Onu P, </w:t>
            </w:r>
            <w:proofErr w:type="spellStart"/>
            <w:r w:rsidRPr="00AA4218">
              <w:rPr>
                <w:rFonts w:ascii="Times New Roman" w:hAnsi="Times New Roman" w:cs="Times New Roman"/>
                <w:szCs w:val="21"/>
              </w:rPr>
              <w:t>Mbohwa</w:t>
            </w:r>
            <w:proofErr w:type="spellEnd"/>
            <w:r w:rsidRPr="00AA4218">
              <w:rPr>
                <w:rFonts w:ascii="Times New Roman" w:hAnsi="Times New Roman" w:cs="Times New Roman"/>
                <w:szCs w:val="21"/>
              </w:rPr>
              <w:t xml:space="preserve"> C. Green supply chain management and sustainable industrial practices: bridging the gap[C]//Proceedings of the international conference on industrial engineering and operations management. 2018: 786-792.</w:t>
            </w:r>
          </w:p>
        </w:tc>
      </w:tr>
      <w:tr w:rsidR="00293D87" w:rsidRPr="00AA4218" w14:paraId="694A1C89" w14:textId="77777777" w:rsidTr="009A12D0">
        <w:trPr>
          <w:trHeight w:val="1500"/>
        </w:trPr>
        <w:tc>
          <w:tcPr>
            <w:tcW w:w="756" w:type="dxa"/>
            <w:hideMark/>
          </w:tcPr>
          <w:p w14:paraId="206C24DD"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8.10</w:t>
            </w:r>
          </w:p>
        </w:tc>
        <w:tc>
          <w:tcPr>
            <w:tcW w:w="3495" w:type="dxa"/>
            <w:hideMark/>
          </w:tcPr>
          <w:p w14:paraId="6FCEF86A"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Strengthen the capacity of domestic financial institutions to encourage and expand access to banking, insurance and financial services for all</w:t>
            </w:r>
          </w:p>
        </w:tc>
        <w:tc>
          <w:tcPr>
            <w:tcW w:w="1131" w:type="dxa"/>
            <w:noWrap/>
            <w:hideMark/>
          </w:tcPr>
          <w:p w14:paraId="721CFB4F"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5CE1E8D4"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credit and risk are factors holding back investment by smallholders in climate-resilient technologies and practices.</w:t>
            </w:r>
          </w:p>
        </w:tc>
        <w:tc>
          <w:tcPr>
            <w:tcW w:w="5436" w:type="dxa"/>
            <w:hideMark/>
          </w:tcPr>
          <w:p w14:paraId="61ADF2D7"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Barnett B J, Barrett C B, Skees J R. Poverty traps and index-based risk transfer products[J]. World Development, 2008, 36(10): 1766-1785.</w:t>
            </w:r>
          </w:p>
        </w:tc>
      </w:tr>
      <w:tr w:rsidR="0083578C" w:rsidRPr="00AA4218" w14:paraId="3520F652" w14:textId="77777777" w:rsidTr="009A12D0">
        <w:trPr>
          <w:trHeight w:val="570"/>
        </w:trPr>
        <w:tc>
          <w:tcPr>
            <w:tcW w:w="13992" w:type="dxa"/>
            <w:gridSpan w:val="5"/>
            <w:noWrap/>
            <w:hideMark/>
          </w:tcPr>
          <w:p w14:paraId="5B35AC54"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9. Build resilient infrastructure, promote inclusive and sustainable industrialization and foster innovation</w:t>
            </w:r>
          </w:p>
        </w:tc>
      </w:tr>
      <w:tr w:rsidR="00293D87" w:rsidRPr="00AA4218" w14:paraId="5D22E1C0" w14:textId="77777777" w:rsidTr="009A12D0">
        <w:trPr>
          <w:trHeight w:val="1890"/>
        </w:trPr>
        <w:tc>
          <w:tcPr>
            <w:tcW w:w="756" w:type="dxa"/>
            <w:hideMark/>
          </w:tcPr>
          <w:p w14:paraId="4C967F88"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9.1</w:t>
            </w:r>
          </w:p>
        </w:tc>
        <w:tc>
          <w:tcPr>
            <w:tcW w:w="3495" w:type="dxa"/>
            <w:hideMark/>
          </w:tcPr>
          <w:p w14:paraId="44A752C8"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Develop quality, reliable, sustainable and resilient infrastructure, including regional and transborder infrastructure, to support economic development and human well-being, with a focus on affordable and equitable access for all</w:t>
            </w:r>
          </w:p>
        </w:tc>
        <w:tc>
          <w:tcPr>
            <w:tcW w:w="1131" w:type="dxa"/>
            <w:noWrap/>
            <w:hideMark/>
          </w:tcPr>
          <w:p w14:paraId="621F9C58"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71BDC611"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 xml:space="preserve">Achieving this </w:t>
            </w:r>
            <w:proofErr w:type="gramStart"/>
            <w:r w:rsidRPr="00AA4218">
              <w:rPr>
                <w:rFonts w:ascii="Times New Roman" w:hAnsi="Times New Roman" w:cs="Times New Roman"/>
                <w:szCs w:val="21"/>
              </w:rPr>
              <w:t>target  may</w:t>
            </w:r>
            <w:proofErr w:type="gramEnd"/>
            <w:r w:rsidRPr="00AA4218">
              <w:rPr>
                <w:rFonts w:ascii="Times New Roman" w:hAnsi="Times New Roman" w:cs="Times New Roman"/>
                <w:szCs w:val="21"/>
              </w:rPr>
              <w:t xml:space="preserve"> increase nitrogen pollution  via increasing reactive N emissions  from fossil fuel  combustion by  developing the industrial  sector and the  transportation network.</w:t>
            </w:r>
          </w:p>
        </w:tc>
        <w:tc>
          <w:tcPr>
            <w:tcW w:w="5436" w:type="dxa"/>
            <w:hideMark/>
          </w:tcPr>
          <w:p w14:paraId="18645BCF"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Gu B, Ge Y, Ren Y, et al. Atmospheric reactive nitrogen in China: sources, recent trends, and damage costs[J]. Environmental science &amp; technology, 2012, 46(17): 9420-9427.</w:t>
            </w:r>
            <w:r w:rsidRPr="00AA4218">
              <w:rPr>
                <w:rFonts w:ascii="Times New Roman" w:hAnsi="Times New Roman" w:cs="Times New Roman"/>
                <w:szCs w:val="21"/>
              </w:rPr>
              <w:br/>
              <w:t>(2) Chen N, Hong H, Huang Q, et al. Atmospheric nitrogen deposition and its long-term dynamics in a southeast China coastal area[J]. Journal of Environmental Management, 2011, 92(6): 1663-1667.</w:t>
            </w:r>
          </w:p>
        </w:tc>
      </w:tr>
      <w:tr w:rsidR="00293D87" w:rsidRPr="00AA4218" w14:paraId="6F8E2DC2" w14:textId="77777777" w:rsidTr="009A12D0">
        <w:trPr>
          <w:trHeight w:val="1380"/>
        </w:trPr>
        <w:tc>
          <w:tcPr>
            <w:tcW w:w="756" w:type="dxa"/>
            <w:hideMark/>
          </w:tcPr>
          <w:p w14:paraId="1E3B5C84"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9.2</w:t>
            </w:r>
          </w:p>
        </w:tc>
        <w:tc>
          <w:tcPr>
            <w:tcW w:w="3495" w:type="dxa"/>
            <w:hideMark/>
          </w:tcPr>
          <w:p w14:paraId="6658FEA8"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Promote inclusive and sustainable industrialization and, by 2030, significantly raise industry’s share of employment and gross domestic product, in line with national circumstances, and double its share in least developed countries</w:t>
            </w:r>
          </w:p>
        </w:tc>
        <w:tc>
          <w:tcPr>
            <w:tcW w:w="1131" w:type="dxa"/>
            <w:noWrap/>
            <w:hideMark/>
          </w:tcPr>
          <w:p w14:paraId="7F2E508A" w14:textId="426B73BA" w:rsidR="0083578C" w:rsidRPr="00AA4218" w:rsidRDefault="00F570B9">
            <w:pPr>
              <w:rPr>
                <w:rFonts w:ascii="Times New Roman" w:hAnsi="Times New Roman" w:cs="Times New Roman"/>
                <w:szCs w:val="21"/>
              </w:rPr>
            </w:pPr>
            <w:r w:rsidRPr="00F570B9">
              <w:rPr>
                <w:rFonts w:ascii="Times New Roman" w:hAnsi="Times New Roman" w:cs="Times New Roman"/>
                <w:szCs w:val="21"/>
              </w:rPr>
              <w:t>High</w:t>
            </w:r>
          </w:p>
        </w:tc>
        <w:tc>
          <w:tcPr>
            <w:tcW w:w="3174" w:type="dxa"/>
            <w:hideMark/>
          </w:tcPr>
          <w:p w14:paraId="2ED4B259"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Reactive nitrogen emissions from the burning of fossil fuels may increase if industry's employment and GDP share is significantly increased, necessitating sustainable industrialization.</w:t>
            </w:r>
          </w:p>
        </w:tc>
        <w:tc>
          <w:tcPr>
            <w:tcW w:w="5436" w:type="dxa"/>
            <w:hideMark/>
          </w:tcPr>
          <w:p w14:paraId="30CACFAF"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Cembureau</w:t>
            </w:r>
            <w:proofErr w:type="spellEnd"/>
            <w:r w:rsidRPr="00AA4218">
              <w:rPr>
                <w:rFonts w:ascii="Times New Roman" w:hAnsi="Times New Roman" w:cs="Times New Roman"/>
                <w:szCs w:val="21"/>
              </w:rPr>
              <w:t xml:space="preserve"> C S I. Sustainable cement production: Co-Processing of alternative fuels and raw materials in the European Cement Industry[J]. Europe, 2009, 2: 1-6.</w:t>
            </w:r>
          </w:p>
        </w:tc>
      </w:tr>
      <w:tr w:rsidR="00293D87" w:rsidRPr="00AA4218" w14:paraId="0FF8CD06" w14:textId="77777777" w:rsidTr="009A12D0">
        <w:trPr>
          <w:trHeight w:val="841"/>
        </w:trPr>
        <w:tc>
          <w:tcPr>
            <w:tcW w:w="756" w:type="dxa"/>
            <w:hideMark/>
          </w:tcPr>
          <w:p w14:paraId="3C7E6CBA"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9.3</w:t>
            </w:r>
          </w:p>
        </w:tc>
        <w:tc>
          <w:tcPr>
            <w:tcW w:w="3495" w:type="dxa"/>
            <w:hideMark/>
          </w:tcPr>
          <w:p w14:paraId="591E0225"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Increase the access of small-scale industrial and other enterprises, in particular in developing countries, to financial services, including affordable credit, and their integration into value chains and markets</w:t>
            </w:r>
          </w:p>
        </w:tc>
        <w:tc>
          <w:tcPr>
            <w:tcW w:w="1131" w:type="dxa"/>
            <w:noWrap/>
            <w:hideMark/>
          </w:tcPr>
          <w:p w14:paraId="6F4538D4"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4DA212BA"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Financial services can facilitate access to advanced technologies and wastewater treatment facilities to reduce nitrogen pollution.</w:t>
            </w:r>
          </w:p>
        </w:tc>
        <w:tc>
          <w:tcPr>
            <w:tcW w:w="5436" w:type="dxa"/>
            <w:hideMark/>
          </w:tcPr>
          <w:p w14:paraId="5DB55132"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Barnett B J, Barrett C B, Skees J R. Poverty traps and index-based risk transfer products[J]. World Development, 2008, 36(10): 1766-1785.</w:t>
            </w:r>
          </w:p>
        </w:tc>
      </w:tr>
      <w:tr w:rsidR="00293D87" w:rsidRPr="00AA4218" w14:paraId="726065DE" w14:textId="77777777" w:rsidTr="009A12D0">
        <w:trPr>
          <w:trHeight w:val="1500"/>
        </w:trPr>
        <w:tc>
          <w:tcPr>
            <w:tcW w:w="756" w:type="dxa"/>
            <w:hideMark/>
          </w:tcPr>
          <w:p w14:paraId="56DE1B32"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9.4</w:t>
            </w:r>
          </w:p>
        </w:tc>
        <w:tc>
          <w:tcPr>
            <w:tcW w:w="3495" w:type="dxa"/>
            <w:hideMark/>
          </w:tcPr>
          <w:p w14:paraId="21C639F6"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upgrade infrastructure and retrofit industries to make them sustainable, with increased resource-use efficiency and greater adoption of clean and environmentally sound technologies and industrial processes, with all countries taking action in accordance with their respective capabilities</w:t>
            </w:r>
          </w:p>
        </w:tc>
        <w:tc>
          <w:tcPr>
            <w:tcW w:w="1131" w:type="dxa"/>
            <w:noWrap/>
            <w:hideMark/>
          </w:tcPr>
          <w:p w14:paraId="4CAA6251" w14:textId="310697DE" w:rsidR="0083578C" w:rsidRPr="00AA4218" w:rsidRDefault="00F570B9">
            <w:pPr>
              <w:rPr>
                <w:rFonts w:ascii="Times New Roman" w:hAnsi="Times New Roman" w:cs="Times New Roman"/>
                <w:szCs w:val="21"/>
              </w:rPr>
            </w:pPr>
            <w:r w:rsidRPr="00F570B9">
              <w:rPr>
                <w:rFonts w:ascii="Times New Roman" w:hAnsi="Times New Roman" w:cs="Times New Roman"/>
                <w:szCs w:val="21"/>
              </w:rPr>
              <w:t>High</w:t>
            </w:r>
          </w:p>
        </w:tc>
        <w:tc>
          <w:tcPr>
            <w:tcW w:w="3174" w:type="dxa"/>
            <w:hideMark/>
          </w:tcPr>
          <w:p w14:paraId="3F8A8FFF"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Improving industries to improve their sustainability and use resources more efficiently will help reduce NH3, NOx, N</w:t>
            </w:r>
            <w:r w:rsidRPr="00AA4218">
              <w:rPr>
                <w:rFonts w:ascii="Times New Roman" w:hAnsi="Times New Roman" w:cs="Times New Roman"/>
                <w:szCs w:val="21"/>
                <w:vertAlign w:val="subscript"/>
              </w:rPr>
              <w:t>2</w:t>
            </w:r>
            <w:r w:rsidRPr="00AA4218">
              <w:rPr>
                <w:rFonts w:ascii="Times New Roman" w:hAnsi="Times New Roman" w:cs="Times New Roman"/>
                <w:szCs w:val="21"/>
              </w:rPr>
              <w:t>O emissions.</w:t>
            </w:r>
          </w:p>
        </w:tc>
        <w:tc>
          <w:tcPr>
            <w:tcW w:w="5436" w:type="dxa"/>
            <w:hideMark/>
          </w:tcPr>
          <w:p w14:paraId="41C309EB"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Li J, Wei W, Zhen W, et al. How green transition of energy system impacts China's mercury emissions[J]. Earth's Future, 2019, 7(12): 1407-1416.</w:t>
            </w:r>
            <w:r w:rsidRPr="00AA4218">
              <w:rPr>
                <w:rFonts w:ascii="Times New Roman" w:hAnsi="Times New Roman" w:cs="Times New Roman"/>
                <w:szCs w:val="21"/>
              </w:rPr>
              <w:br/>
              <w:t>(2) Lee C T, Lim J S, Van Fan Y, et al. Enabling low-carbon emissions for sustainable development in Asia and beyond[J]. Journal of Cleaner Production, 2018, 176: 726-735.</w:t>
            </w:r>
          </w:p>
        </w:tc>
      </w:tr>
      <w:tr w:rsidR="00293D87" w:rsidRPr="00AA4218" w14:paraId="75335B5F" w14:textId="77777777" w:rsidTr="009A12D0">
        <w:trPr>
          <w:trHeight w:val="1695"/>
        </w:trPr>
        <w:tc>
          <w:tcPr>
            <w:tcW w:w="756" w:type="dxa"/>
            <w:hideMark/>
          </w:tcPr>
          <w:p w14:paraId="7730EC42"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9.5</w:t>
            </w:r>
          </w:p>
        </w:tc>
        <w:tc>
          <w:tcPr>
            <w:tcW w:w="3495" w:type="dxa"/>
            <w:hideMark/>
          </w:tcPr>
          <w:p w14:paraId="2AE48E7F"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Enhance scientific research, upgrade the technological capabilities of industrial sectors in all countries, in particular developing countries, including, by 2030, encouraging innovation and substantially increasing the number of research and development workers per 1 million people and public and private research and development spending</w:t>
            </w:r>
          </w:p>
        </w:tc>
        <w:tc>
          <w:tcPr>
            <w:tcW w:w="1131" w:type="dxa"/>
            <w:noWrap/>
            <w:hideMark/>
          </w:tcPr>
          <w:p w14:paraId="1D3B74FB" w14:textId="5460A55C" w:rsidR="0083578C" w:rsidRPr="00AA4218" w:rsidRDefault="003310BD">
            <w:pPr>
              <w:rPr>
                <w:rFonts w:ascii="Times New Roman" w:hAnsi="Times New Roman" w:cs="Times New Roman"/>
                <w:szCs w:val="21"/>
              </w:rPr>
            </w:pPr>
            <w:r w:rsidRPr="003310BD">
              <w:rPr>
                <w:rFonts w:ascii="Times New Roman" w:hAnsi="Times New Roman" w:cs="Times New Roman"/>
                <w:szCs w:val="21"/>
              </w:rPr>
              <w:t>Low</w:t>
            </w:r>
          </w:p>
        </w:tc>
        <w:tc>
          <w:tcPr>
            <w:tcW w:w="3174" w:type="dxa"/>
            <w:hideMark/>
          </w:tcPr>
          <w:p w14:paraId="0D0388AB"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Research and development of nitrogen reduction measures need to strengthen scientific research and enhance the technical capacity of the industrial part.</w:t>
            </w:r>
          </w:p>
        </w:tc>
        <w:tc>
          <w:tcPr>
            <w:tcW w:w="5436" w:type="dxa"/>
            <w:hideMark/>
          </w:tcPr>
          <w:p w14:paraId="5B9EC689"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Lee J </w:t>
            </w:r>
            <w:proofErr w:type="spellStart"/>
            <w:r w:rsidRPr="00AA4218">
              <w:rPr>
                <w:rFonts w:ascii="Times New Roman" w:hAnsi="Times New Roman" w:cs="Times New Roman"/>
                <w:szCs w:val="21"/>
              </w:rPr>
              <w:t>J</w:t>
            </w:r>
            <w:proofErr w:type="spellEnd"/>
            <w:r w:rsidRPr="00AA4218">
              <w:rPr>
                <w:rFonts w:ascii="Times New Roman" w:hAnsi="Times New Roman" w:cs="Times New Roman"/>
                <w:szCs w:val="21"/>
              </w:rPr>
              <w:t>, Gemba K, Kodama F. Analyzing the innovation process for environmental performance improvement[J]. Technological forecasting and social change, 2006, 73(3): 290-301.</w:t>
            </w:r>
            <w:r w:rsidRPr="00AA4218">
              <w:rPr>
                <w:rFonts w:ascii="Times New Roman" w:hAnsi="Times New Roman" w:cs="Times New Roman"/>
                <w:szCs w:val="21"/>
              </w:rPr>
              <w:br/>
              <w:t>(2) Zhu J, Fan Y, Deng X, et al. Low-carbon innovation induced by emissions trading in China[J]. Nature communications, 2019, 10(1): 4088.</w:t>
            </w:r>
          </w:p>
        </w:tc>
      </w:tr>
      <w:tr w:rsidR="00293D87" w:rsidRPr="00AA4218" w14:paraId="7CEB3E18" w14:textId="77777777" w:rsidTr="009A12D0">
        <w:trPr>
          <w:trHeight w:val="2025"/>
        </w:trPr>
        <w:tc>
          <w:tcPr>
            <w:tcW w:w="756" w:type="dxa"/>
            <w:hideMark/>
          </w:tcPr>
          <w:p w14:paraId="4E45310A"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9.a </w:t>
            </w:r>
          </w:p>
        </w:tc>
        <w:tc>
          <w:tcPr>
            <w:tcW w:w="3495" w:type="dxa"/>
            <w:hideMark/>
          </w:tcPr>
          <w:p w14:paraId="4F772B44"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Facilitate sustainable and resilient infrastructure development in developing countries through enhanced financial, technological and technical support to African countries, least developed countries, landlocked developing countries and small island developing States</w:t>
            </w:r>
          </w:p>
        </w:tc>
        <w:tc>
          <w:tcPr>
            <w:tcW w:w="1131" w:type="dxa"/>
            <w:noWrap/>
            <w:hideMark/>
          </w:tcPr>
          <w:p w14:paraId="29C3B95B"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54AA8FE1"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transition of a country from a specific management system to a more advanced/efficient one depends on several factors like technological advancement, policies and legislative laws, environmental and socio-economic issues in addition to people's awareness and acceptance, governmental motivation, financial sustainability, and infrastructure.</w:t>
            </w:r>
          </w:p>
        </w:tc>
        <w:tc>
          <w:tcPr>
            <w:tcW w:w="5436" w:type="dxa"/>
            <w:hideMark/>
          </w:tcPr>
          <w:p w14:paraId="2E5E90F1"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Okot-Okumu J, </w:t>
            </w:r>
            <w:proofErr w:type="spellStart"/>
            <w:r w:rsidRPr="00AA4218">
              <w:rPr>
                <w:rFonts w:ascii="Times New Roman" w:hAnsi="Times New Roman" w:cs="Times New Roman"/>
                <w:szCs w:val="21"/>
              </w:rPr>
              <w:t>Nyenje</w:t>
            </w:r>
            <w:proofErr w:type="spellEnd"/>
            <w:r w:rsidRPr="00AA4218">
              <w:rPr>
                <w:rFonts w:ascii="Times New Roman" w:hAnsi="Times New Roman" w:cs="Times New Roman"/>
                <w:szCs w:val="21"/>
              </w:rPr>
              <w:t xml:space="preserve"> R. Municipal solid waste management under </w:t>
            </w:r>
            <w:proofErr w:type="spellStart"/>
            <w:r w:rsidRPr="00AA4218">
              <w:rPr>
                <w:rFonts w:ascii="Times New Roman" w:hAnsi="Times New Roman" w:cs="Times New Roman"/>
                <w:szCs w:val="21"/>
              </w:rPr>
              <w:t>decentralisation</w:t>
            </w:r>
            <w:proofErr w:type="spellEnd"/>
            <w:r w:rsidRPr="00AA4218">
              <w:rPr>
                <w:rFonts w:ascii="Times New Roman" w:hAnsi="Times New Roman" w:cs="Times New Roman"/>
                <w:szCs w:val="21"/>
              </w:rPr>
              <w:t xml:space="preserve"> in Uganda[J]. Habitat international, 2011, 35(4): 537-543.</w:t>
            </w:r>
          </w:p>
        </w:tc>
      </w:tr>
      <w:tr w:rsidR="00293D87" w:rsidRPr="00AA4218" w14:paraId="1B83B088" w14:textId="77777777" w:rsidTr="00896DC1">
        <w:trPr>
          <w:trHeight w:val="2353"/>
        </w:trPr>
        <w:tc>
          <w:tcPr>
            <w:tcW w:w="756" w:type="dxa"/>
            <w:hideMark/>
          </w:tcPr>
          <w:p w14:paraId="67BA2909"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9.b </w:t>
            </w:r>
          </w:p>
        </w:tc>
        <w:tc>
          <w:tcPr>
            <w:tcW w:w="3495" w:type="dxa"/>
            <w:hideMark/>
          </w:tcPr>
          <w:p w14:paraId="6BC52418"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Support domestic technology development, research and innovation in developing countries, including by ensuring a conducive policy environment for, inter alia, industrial diversification and value addition to commodities</w:t>
            </w:r>
          </w:p>
        </w:tc>
        <w:tc>
          <w:tcPr>
            <w:tcW w:w="1131" w:type="dxa"/>
            <w:noWrap/>
            <w:hideMark/>
          </w:tcPr>
          <w:p w14:paraId="0506A728" w14:textId="3E697614" w:rsidR="0083578C" w:rsidRPr="00AA4218" w:rsidRDefault="007C4E5F">
            <w:pPr>
              <w:rPr>
                <w:rFonts w:ascii="Times New Roman" w:hAnsi="Times New Roman" w:cs="Times New Roman"/>
                <w:szCs w:val="21"/>
              </w:rPr>
            </w:pPr>
            <w:r w:rsidRPr="007C4E5F">
              <w:rPr>
                <w:rFonts w:ascii="Times New Roman" w:hAnsi="Times New Roman" w:cs="Times New Roman"/>
                <w:szCs w:val="21"/>
              </w:rPr>
              <w:t>Low</w:t>
            </w:r>
          </w:p>
        </w:tc>
        <w:tc>
          <w:tcPr>
            <w:tcW w:w="3174" w:type="dxa"/>
            <w:hideMark/>
          </w:tcPr>
          <w:p w14:paraId="6B475583"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Research and development of nitrogen reduction measures need to strengthen scientific research and enhance the technical capacity of the industrial part.</w:t>
            </w:r>
          </w:p>
        </w:tc>
        <w:tc>
          <w:tcPr>
            <w:tcW w:w="5436" w:type="dxa"/>
            <w:noWrap/>
            <w:hideMark/>
          </w:tcPr>
          <w:p w14:paraId="2AA87455"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the same as </w:t>
            </w:r>
            <w:proofErr w:type="gramStart"/>
            <w:r w:rsidRPr="00AA4218">
              <w:rPr>
                <w:rFonts w:ascii="Times New Roman" w:hAnsi="Times New Roman" w:cs="Times New Roman"/>
                <w:szCs w:val="21"/>
              </w:rPr>
              <w:t>9.a.</w:t>
            </w:r>
            <w:proofErr w:type="gramEnd"/>
          </w:p>
        </w:tc>
      </w:tr>
      <w:tr w:rsidR="0083578C" w:rsidRPr="00AA4218" w14:paraId="02FBBE37" w14:textId="77777777" w:rsidTr="009A12D0">
        <w:trPr>
          <w:trHeight w:val="765"/>
        </w:trPr>
        <w:tc>
          <w:tcPr>
            <w:tcW w:w="13992" w:type="dxa"/>
            <w:gridSpan w:val="5"/>
            <w:noWrap/>
            <w:hideMark/>
          </w:tcPr>
          <w:p w14:paraId="2618081B" w14:textId="77777777" w:rsidR="0083578C" w:rsidRPr="00AA4218" w:rsidRDefault="0083578C" w:rsidP="008F62B4">
            <w:pPr>
              <w:jc w:val="left"/>
              <w:rPr>
                <w:rFonts w:ascii="Times New Roman" w:hAnsi="Times New Roman" w:cs="Times New Roman"/>
                <w:b/>
                <w:bCs/>
                <w:szCs w:val="21"/>
              </w:rPr>
            </w:pPr>
            <w:r w:rsidRPr="00AA4218">
              <w:rPr>
                <w:rFonts w:ascii="Times New Roman" w:hAnsi="Times New Roman" w:cs="Times New Roman"/>
                <w:b/>
                <w:bCs/>
                <w:szCs w:val="21"/>
              </w:rPr>
              <w:t>Goal 10. Reduce inequality within and among countries</w:t>
            </w:r>
          </w:p>
        </w:tc>
      </w:tr>
      <w:tr w:rsidR="00293D87" w:rsidRPr="00AA4218" w14:paraId="16908BE4" w14:textId="77777777" w:rsidTr="009A12D0">
        <w:trPr>
          <w:trHeight w:val="4275"/>
        </w:trPr>
        <w:tc>
          <w:tcPr>
            <w:tcW w:w="756" w:type="dxa"/>
            <w:hideMark/>
          </w:tcPr>
          <w:p w14:paraId="0EBD059F"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10.1</w:t>
            </w:r>
          </w:p>
        </w:tc>
        <w:tc>
          <w:tcPr>
            <w:tcW w:w="3495" w:type="dxa"/>
            <w:hideMark/>
          </w:tcPr>
          <w:p w14:paraId="048D5CBD"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progressively achieve and sustain income growth of the bottom 40 per cent of the population at a rate higher than the national average</w:t>
            </w:r>
          </w:p>
        </w:tc>
        <w:tc>
          <w:tcPr>
            <w:tcW w:w="1131" w:type="dxa"/>
            <w:noWrap/>
            <w:hideMark/>
          </w:tcPr>
          <w:p w14:paraId="3E2B7D13"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256A2782" w14:textId="45ABE270" w:rsidR="0083578C" w:rsidRPr="00AA4218" w:rsidRDefault="007712D3" w:rsidP="0038779F">
            <w:pPr>
              <w:jc w:val="left"/>
              <w:rPr>
                <w:rFonts w:ascii="Times New Roman" w:hAnsi="Times New Roman" w:cs="Times New Roman"/>
                <w:szCs w:val="21"/>
              </w:rPr>
            </w:pPr>
            <w:r w:rsidRPr="007712D3">
              <w:rPr>
                <w:rFonts w:ascii="Times New Roman" w:hAnsi="Times New Roman" w:cs="Times New Roman"/>
                <w:szCs w:val="21"/>
              </w:rPr>
              <w:t>By reducing nitrogen waste to increase food production, increase employment opportunities, etc., and promote the income growth of people at the bottom.</w:t>
            </w:r>
          </w:p>
        </w:tc>
        <w:tc>
          <w:tcPr>
            <w:tcW w:w="5436" w:type="dxa"/>
            <w:hideMark/>
          </w:tcPr>
          <w:p w14:paraId="747A6563" w14:textId="1371B202"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Rodríguez-Espinosa T, Papamichael I, </w:t>
            </w:r>
            <w:proofErr w:type="spellStart"/>
            <w:r w:rsidRPr="00AA4218">
              <w:rPr>
                <w:rFonts w:ascii="Times New Roman" w:hAnsi="Times New Roman" w:cs="Times New Roman"/>
                <w:szCs w:val="21"/>
              </w:rPr>
              <w:t>Voukkali</w:t>
            </w:r>
            <w:proofErr w:type="spellEnd"/>
            <w:r w:rsidRPr="00AA4218">
              <w:rPr>
                <w:rFonts w:ascii="Times New Roman" w:hAnsi="Times New Roman" w:cs="Times New Roman"/>
                <w:szCs w:val="21"/>
              </w:rPr>
              <w:t xml:space="preserve"> I, et al. Nitrogen management in farming systems under the use of agricultural wastes and circular economy[J]. Science of The Total Environment, 2023, 876: 162666.</w:t>
            </w:r>
            <w:r w:rsidRPr="00AA4218">
              <w:rPr>
                <w:rFonts w:ascii="Times New Roman" w:hAnsi="Times New Roman" w:cs="Times New Roman"/>
                <w:szCs w:val="21"/>
              </w:rPr>
              <w:br/>
              <w:t>(2) Chen X, Cui Z, Fan M, et al. Producing more grain with lower environmental costs[J]. Nature, 2014, 514(7523): 486-489.</w:t>
            </w:r>
            <w:r w:rsidRPr="00AA4218">
              <w:rPr>
                <w:rFonts w:ascii="Times New Roman" w:hAnsi="Times New Roman" w:cs="Times New Roman"/>
                <w:szCs w:val="21"/>
              </w:rPr>
              <w:br/>
              <w:t>(3)</w:t>
            </w:r>
            <w:r w:rsidR="001A2ED9">
              <w:rPr>
                <w:rFonts w:ascii="Times New Roman" w:hAnsi="Times New Roman" w:cs="Times New Roman"/>
                <w:szCs w:val="21"/>
              </w:rPr>
              <w:t xml:space="preserve"> </w:t>
            </w:r>
            <w:r w:rsidRPr="00AA4218">
              <w:rPr>
                <w:rFonts w:ascii="Times New Roman" w:hAnsi="Times New Roman" w:cs="Times New Roman"/>
                <w:szCs w:val="21"/>
              </w:rPr>
              <w:t>Awan A G, Shahzad B. Relationship between poverty and environmental degradation in Pakistan[J]. Global Journal of Management, Social Sciences and Humanities, 2018, 4(1).</w:t>
            </w:r>
            <w:r w:rsidRPr="00AA4218">
              <w:rPr>
                <w:rFonts w:ascii="Times New Roman" w:hAnsi="Times New Roman" w:cs="Times New Roman"/>
                <w:szCs w:val="21"/>
              </w:rPr>
              <w:br/>
              <w:t>(4) Frey D F. Economic growth, full employment and decent work: The means and ends in SDG 8[J]. The International Journal of Human Rights, 2017, 21(8): 1164-1184.</w:t>
            </w:r>
            <w:r w:rsidRPr="00AA4218">
              <w:rPr>
                <w:rFonts w:ascii="Times New Roman" w:hAnsi="Times New Roman" w:cs="Times New Roman"/>
                <w:szCs w:val="21"/>
              </w:rPr>
              <w:br/>
              <w:t xml:space="preserve">(5) Onu P, </w:t>
            </w:r>
            <w:proofErr w:type="spellStart"/>
            <w:r w:rsidRPr="00AA4218">
              <w:rPr>
                <w:rFonts w:ascii="Times New Roman" w:hAnsi="Times New Roman" w:cs="Times New Roman"/>
                <w:szCs w:val="21"/>
              </w:rPr>
              <w:t>Mbohwa</w:t>
            </w:r>
            <w:proofErr w:type="spellEnd"/>
            <w:r w:rsidRPr="00AA4218">
              <w:rPr>
                <w:rFonts w:ascii="Times New Roman" w:hAnsi="Times New Roman" w:cs="Times New Roman"/>
                <w:szCs w:val="21"/>
              </w:rPr>
              <w:t xml:space="preserve"> C. Green supply chain management and sustainable industrial practices: bridging the gap[C]//Proceedings of the international conference on industrial engineering and operations management. 2018: 786-792.</w:t>
            </w:r>
          </w:p>
        </w:tc>
      </w:tr>
      <w:tr w:rsidR="0083578C" w:rsidRPr="00AA4218" w14:paraId="14883B7E" w14:textId="77777777" w:rsidTr="009A12D0">
        <w:trPr>
          <w:trHeight w:val="518"/>
        </w:trPr>
        <w:tc>
          <w:tcPr>
            <w:tcW w:w="13992" w:type="dxa"/>
            <w:gridSpan w:val="5"/>
            <w:noWrap/>
            <w:hideMark/>
          </w:tcPr>
          <w:p w14:paraId="4253664C"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Goal 11. Make cities and human settlements inclusive, safe, resilient and sustainable</w:t>
            </w:r>
          </w:p>
        </w:tc>
      </w:tr>
      <w:tr w:rsidR="00293D87" w:rsidRPr="00AA4218" w14:paraId="58EAF593" w14:textId="77777777" w:rsidTr="009A12D0">
        <w:trPr>
          <w:trHeight w:val="1620"/>
        </w:trPr>
        <w:tc>
          <w:tcPr>
            <w:tcW w:w="756" w:type="dxa"/>
            <w:hideMark/>
          </w:tcPr>
          <w:p w14:paraId="495F07FF"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11.1</w:t>
            </w:r>
          </w:p>
        </w:tc>
        <w:tc>
          <w:tcPr>
            <w:tcW w:w="3495" w:type="dxa"/>
            <w:hideMark/>
          </w:tcPr>
          <w:p w14:paraId="5DC29674"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ensure access for all to adequate, safe and affordable housing and basic services and upgrade slums</w:t>
            </w:r>
          </w:p>
        </w:tc>
        <w:tc>
          <w:tcPr>
            <w:tcW w:w="1131" w:type="dxa"/>
            <w:noWrap/>
            <w:hideMark/>
          </w:tcPr>
          <w:p w14:paraId="0D12D1A9"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2601FAFE" w14:textId="02F4EA51"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Achieving this target could reduce nitrogen waste in water systems via reduced open defecation by expanding the sewage network coverage, depending on the nutrient treatment efficiency of the sewage systems.</w:t>
            </w:r>
          </w:p>
        </w:tc>
        <w:tc>
          <w:tcPr>
            <w:tcW w:w="5436" w:type="dxa"/>
            <w:hideMark/>
          </w:tcPr>
          <w:p w14:paraId="35069766"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Tong Y, Bu X, Chen C, et al. Impacts of sanitation improvement on reduction of nitrogen discharges entering the environment from human excreta in China[J]. Science of the Total Environment, 2017, 593: 439-448.</w:t>
            </w:r>
            <w:r w:rsidRPr="00AA4218">
              <w:rPr>
                <w:rFonts w:ascii="Times New Roman" w:hAnsi="Times New Roman" w:cs="Times New Roman"/>
                <w:szCs w:val="21"/>
              </w:rPr>
              <w:br/>
              <w:t>(2) Kanter D R, Bartolini F, Kugelberg S, et al. Nitrogen pollution policy beyond the farm[J]. Nature Food, 2020, 1(1): 27-32.</w:t>
            </w:r>
          </w:p>
        </w:tc>
      </w:tr>
      <w:tr w:rsidR="00293D87" w:rsidRPr="00AA4218" w14:paraId="4F099277" w14:textId="77777777" w:rsidTr="009A12D0">
        <w:trPr>
          <w:trHeight w:val="1395"/>
        </w:trPr>
        <w:tc>
          <w:tcPr>
            <w:tcW w:w="756" w:type="dxa"/>
            <w:hideMark/>
          </w:tcPr>
          <w:p w14:paraId="48DBFA38"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11.2</w:t>
            </w:r>
          </w:p>
        </w:tc>
        <w:tc>
          <w:tcPr>
            <w:tcW w:w="3495" w:type="dxa"/>
            <w:hideMark/>
          </w:tcPr>
          <w:p w14:paraId="3A1B0CD0"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provide access to safe, affordable, accessible and sustainable transport systems for all, improving road safety, notably by expanding public transport, with special attention to the needs of those in vulnerable situations, women, children, persons with disabilities and older persons</w:t>
            </w:r>
          </w:p>
        </w:tc>
        <w:tc>
          <w:tcPr>
            <w:tcW w:w="1131" w:type="dxa"/>
            <w:noWrap/>
            <w:hideMark/>
          </w:tcPr>
          <w:p w14:paraId="3AC75291"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0BB757B3"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Expanding public transportation and building sustainable transportation systems are conducive to reducing NO</w:t>
            </w:r>
            <w:r w:rsidRPr="00AA4218">
              <w:rPr>
                <w:rFonts w:ascii="Times New Roman" w:hAnsi="Times New Roman" w:cs="Times New Roman"/>
                <w:szCs w:val="21"/>
                <w:vertAlign w:val="subscript"/>
              </w:rPr>
              <w:t>X</w:t>
            </w:r>
            <w:r w:rsidRPr="00AA4218">
              <w:rPr>
                <w:rFonts w:ascii="Times New Roman" w:hAnsi="Times New Roman" w:cs="Times New Roman"/>
                <w:szCs w:val="21"/>
              </w:rPr>
              <w:t xml:space="preserve"> emissions.</w:t>
            </w:r>
          </w:p>
        </w:tc>
        <w:tc>
          <w:tcPr>
            <w:tcW w:w="5436" w:type="dxa"/>
            <w:hideMark/>
          </w:tcPr>
          <w:p w14:paraId="13AC2B66" w14:textId="08CDCC2B"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w:t>
            </w:r>
            <w:r w:rsidR="001A2ED9">
              <w:rPr>
                <w:rFonts w:ascii="Times New Roman" w:hAnsi="Times New Roman" w:cs="Times New Roman"/>
                <w:szCs w:val="21"/>
              </w:rPr>
              <w:t xml:space="preserve"> </w:t>
            </w:r>
            <w:r w:rsidRPr="00AA4218">
              <w:rPr>
                <w:rFonts w:ascii="Times New Roman" w:hAnsi="Times New Roman" w:cs="Times New Roman"/>
                <w:szCs w:val="21"/>
              </w:rPr>
              <w:t>Rodrigues D S, Santos N A. Growth Acceleration Program (PAC): a descriptive study of active and passive waste[J]. Scientific Editorial Board, 2018: 84.</w:t>
            </w:r>
          </w:p>
        </w:tc>
      </w:tr>
      <w:tr w:rsidR="00293D87" w:rsidRPr="00AA4218" w14:paraId="32FAE5D7" w14:textId="77777777" w:rsidTr="009A12D0">
        <w:trPr>
          <w:trHeight w:val="1800"/>
        </w:trPr>
        <w:tc>
          <w:tcPr>
            <w:tcW w:w="756" w:type="dxa"/>
            <w:hideMark/>
          </w:tcPr>
          <w:p w14:paraId="3D44B1BA"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11.3</w:t>
            </w:r>
          </w:p>
        </w:tc>
        <w:tc>
          <w:tcPr>
            <w:tcW w:w="3495" w:type="dxa"/>
            <w:hideMark/>
          </w:tcPr>
          <w:p w14:paraId="0F6305E3"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enhance inclusive and sustainable urbanization and capacity for participatory, integrated and sustainable human settlement planning and management in all countries</w:t>
            </w:r>
          </w:p>
        </w:tc>
        <w:tc>
          <w:tcPr>
            <w:tcW w:w="1131" w:type="dxa"/>
            <w:noWrap/>
            <w:hideMark/>
          </w:tcPr>
          <w:p w14:paraId="64E59CB8"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57BA3514"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Increase in Nr emissions with the high demand for food, energy, and housing by a fast-expanding population.</w:t>
            </w:r>
          </w:p>
        </w:tc>
        <w:tc>
          <w:tcPr>
            <w:tcW w:w="5436" w:type="dxa"/>
            <w:hideMark/>
          </w:tcPr>
          <w:p w14:paraId="1D93323C"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Smil V. Global population and the nitrogen cycle[J]. Scientific American, 1997, 277(1): 76-81.</w:t>
            </w:r>
            <w:r w:rsidRPr="00AA4218">
              <w:rPr>
                <w:rFonts w:ascii="Times New Roman" w:hAnsi="Times New Roman" w:cs="Times New Roman"/>
                <w:szCs w:val="21"/>
              </w:rPr>
              <w:br/>
              <w:t xml:space="preserve">(2) van Beek C L, </w:t>
            </w:r>
            <w:proofErr w:type="spellStart"/>
            <w:r w:rsidRPr="00AA4218">
              <w:rPr>
                <w:rFonts w:ascii="Times New Roman" w:hAnsi="Times New Roman" w:cs="Times New Roman"/>
                <w:szCs w:val="21"/>
              </w:rPr>
              <w:t>Meerburg</w:t>
            </w:r>
            <w:proofErr w:type="spellEnd"/>
            <w:r w:rsidRPr="00AA4218">
              <w:rPr>
                <w:rFonts w:ascii="Times New Roman" w:hAnsi="Times New Roman" w:cs="Times New Roman"/>
                <w:szCs w:val="21"/>
              </w:rPr>
              <w:t xml:space="preserve"> B G, Schils R L M, et al. Feeding the world's increasing population while limiting climate change impacts: linking N2O and CH4 emissions from agriculture to population growth[J]. environmental science &amp; policy, 2010, 13(2): 89-96.</w:t>
            </w:r>
          </w:p>
        </w:tc>
      </w:tr>
      <w:tr w:rsidR="00293D87" w:rsidRPr="00AA4218" w14:paraId="764727EF" w14:textId="77777777" w:rsidTr="009A12D0">
        <w:trPr>
          <w:trHeight w:val="1800"/>
        </w:trPr>
        <w:tc>
          <w:tcPr>
            <w:tcW w:w="756" w:type="dxa"/>
            <w:hideMark/>
          </w:tcPr>
          <w:p w14:paraId="5E502BDD"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11.5</w:t>
            </w:r>
          </w:p>
        </w:tc>
        <w:tc>
          <w:tcPr>
            <w:tcW w:w="3495" w:type="dxa"/>
            <w:hideMark/>
          </w:tcPr>
          <w:p w14:paraId="44AFB76B"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significantly reduce the number of deaths and the number of people affected and substantially decrease the direct economic losses relative to global gross domestic product caused by disasters, including water-related disasters, with a focus on protecting the poor and people in vulnerable situations</w:t>
            </w:r>
          </w:p>
        </w:tc>
        <w:tc>
          <w:tcPr>
            <w:tcW w:w="1131" w:type="dxa"/>
            <w:noWrap/>
            <w:hideMark/>
          </w:tcPr>
          <w:p w14:paraId="241C608F"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6FB11BDF"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lack of basic infrastructure for sewage treatment and disposal systems leads to the release of waste in water bodies, affecting the quality of aquatic resources and water supply of an entire region. These alterations not only provoke chemical changes in the composition of aquatic bodies, but also economic effects on the riverside dwellers who make their living from there.</w:t>
            </w:r>
          </w:p>
        </w:tc>
        <w:tc>
          <w:tcPr>
            <w:tcW w:w="5436" w:type="dxa"/>
            <w:hideMark/>
          </w:tcPr>
          <w:p w14:paraId="7887369D" w14:textId="52F5AA74"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w:t>
            </w:r>
            <w:r w:rsidR="001A2ED9">
              <w:rPr>
                <w:rFonts w:ascii="Times New Roman" w:hAnsi="Times New Roman" w:cs="Times New Roman"/>
                <w:szCs w:val="21"/>
              </w:rPr>
              <w:t xml:space="preserve"> </w:t>
            </w:r>
            <w:r w:rsidRPr="00AA4218">
              <w:rPr>
                <w:rFonts w:ascii="Times New Roman" w:hAnsi="Times New Roman" w:cs="Times New Roman"/>
                <w:szCs w:val="21"/>
              </w:rPr>
              <w:t xml:space="preserve">Bustamante M </w:t>
            </w:r>
            <w:proofErr w:type="spellStart"/>
            <w:r w:rsidRPr="00AA4218">
              <w:rPr>
                <w:rFonts w:ascii="Times New Roman" w:hAnsi="Times New Roman" w:cs="Times New Roman"/>
                <w:szCs w:val="21"/>
              </w:rPr>
              <w:t>M</w:t>
            </w:r>
            <w:proofErr w:type="spellEnd"/>
            <w:r w:rsidRPr="00AA4218">
              <w:rPr>
                <w:rFonts w:ascii="Times New Roman" w:hAnsi="Times New Roman" w:cs="Times New Roman"/>
                <w:szCs w:val="21"/>
              </w:rPr>
              <w:t xml:space="preserve"> C, Martinelli L A, Pérez T, et al. Nitrogen management challenges in major watersheds of South America[J]. Environmental Research Letters, 2015, 10(6): 065007.</w:t>
            </w:r>
            <w:r w:rsidRPr="00AA4218">
              <w:rPr>
                <w:rFonts w:ascii="Times New Roman" w:hAnsi="Times New Roman" w:cs="Times New Roman"/>
                <w:szCs w:val="21"/>
              </w:rPr>
              <w:br/>
              <w:t>(2)</w:t>
            </w:r>
            <w:r w:rsidR="001A2ED9">
              <w:rPr>
                <w:rFonts w:ascii="Times New Roman" w:hAnsi="Times New Roman" w:cs="Times New Roman"/>
                <w:szCs w:val="21"/>
              </w:rPr>
              <w:t xml:space="preserve"> </w:t>
            </w:r>
            <w:r w:rsidRPr="00AA4218">
              <w:rPr>
                <w:rFonts w:ascii="Times New Roman" w:hAnsi="Times New Roman" w:cs="Times New Roman"/>
                <w:szCs w:val="21"/>
              </w:rPr>
              <w:t xml:space="preserve">Martinelli L A, </w:t>
            </w:r>
            <w:proofErr w:type="spellStart"/>
            <w:r w:rsidRPr="00AA4218">
              <w:rPr>
                <w:rFonts w:ascii="Times New Roman" w:hAnsi="Times New Roman" w:cs="Times New Roman"/>
                <w:szCs w:val="21"/>
              </w:rPr>
              <w:t>Krusche</w:t>
            </w:r>
            <w:proofErr w:type="spellEnd"/>
            <w:r w:rsidRPr="00AA4218">
              <w:rPr>
                <w:rFonts w:ascii="Times New Roman" w:hAnsi="Times New Roman" w:cs="Times New Roman"/>
                <w:szCs w:val="21"/>
              </w:rPr>
              <w:t xml:space="preserve"> A V, </w:t>
            </w:r>
            <w:proofErr w:type="spellStart"/>
            <w:r w:rsidRPr="00AA4218">
              <w:rPr>
                <w:rFonts w:ascii="Times New Roman" w:hAnsi="Times New Roman" w:cs="Times New Roman"/>
                <w:szCs w:val="21"/>
              </w:rPr>
              <w:t>Vicgoria</w:t>
            </w:r>
            <w:proofErr w:type="spellEnd"/>
            <w:r w:rsidRPr="00AA4218">
              <w:rPr>
                <w:rFonts w:ascii="Times New Roman" w:hAnsi="Times New Roman" w:cs="Times New Roman"/>
                <w:szCs w:val="21"/>
              </w:rPr>
              <w:t xml:space="preserve"> R L, et al. Effects of sewage on the chemical composition of Piracicaba River, Brazil[J]. Water, Air, and Soil Pollution, 1999, 110: 67-79.</w:t>
            </w:r>
          </w:p>
        </w:tc>
      </w:tr>
      <w:tr w:rsidR="00293D87" w:rsidRPr="00AA4218" w14:paraId="19AA5B0B" w14:textId="77777777" w:rsidTr="009A12D0">
        <w:trPr>
          <w:trHeight w:val="1800"/>
        </w:trPr>
        <w:tc>
          <w:tcPr>
            <w:tcW w:w="756" w:type="dxa"/>
            <w:hideMark/>
          </w:tcPr>
          <w:p w14:paraId="22D3E241"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11.6</w:t>
            </w:r>
          </w:p>
        </w:tc>
        <w:tc>
          <w:tcPr>
            <w:tcW w:w="3495" w:type="dxa"/>
            <w:hideMark/>
          </w:tcPr>
          <w:p w14:paraId="359B96C7"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reduce the adverse per capita environmental impact of cities, including by paying special attention to air quality and municipal and other waste management</w:t>
            </w:r>
          </w:p>
        </w:tc>
        <w:tc>
          <w:tcPr>
            <w:tcW w:w="1131" w:type="dxa"/>
            <w:noWrap/>
            <w:hideMark/>
          </w:tcPr>
          <w:p w14:paraId="2CF42EDB"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2EB643E1" w14:textId="359916DB"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NH3,</w:t>
            </w:r>
            <w:r w:rsidR="001A2ED9">
              <w:rPr>
                <w:rFonts w:ascii="Times New Roman" w:hAnsi="Times New Roman" w:cs="Times New Roman"/>
                <w:szCs w:val="21"/>
              </w:rPr>
              <w:t xml:space="preserve"> </w:t>
            </w:r>
            <w:r w:rsidRPr="00AA4218">
              <w:rPr>
                <w:rFonts w:ascii="Times New Roman" w:hAnsi="Times New Roman" w:cs="Times New Roman"/>
                <w:szCs w:val="21"/>
              </w:rPr>
              <w:t>NO</w:t>
            </w:r>
            <w:r w:rsidRPr="00AA4218">
              <w:rPr>
                <w:rFonts w:ascii="Times New Roman" w:hAnsi="Times New Roman" w:cs="Times New Roman"/>
                <w:szCs w:val="21"/>
                <w:vertAlign w:val="subscript"/>
              </w:rPr>
              <w:t>X</w:t>
            </w:r>
            <w:r w:rsidRPr="00AA4218">
              <w:rPr>
                <w:rFonts w:ascii="Times New Roman" w:hAnsi="Times New Roman" w:cs="Times New Roman"/>
                <w:szCs w:val="21"/>
              </w:rPr>
              <w:t xml:space="preserve"> emissions affect air quality, and improving municipal waste management can reduce nitrogen waste.</w:t>
            </w:r>
          </w:p>
        </w:tc>
        <w:tc>
          <w:tcPr>
            <w:tcW w:w="5436" w:type="dxa"/>
            <w:hideMark/>
          </w:tcPr>
          <w:p w14:paraId="2156CAAF"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Vasanthi P, Kaliappan S, </w:t>
            </w:r>
            <w:proofErr w:type="spellStart"/>
            <w:r w:rsidRPr="00AA4218">
              <w:rPr>
                <w:rFonts w:ascii="Times New Roman" w:hAnsi="Times New Roman" w:cs="Times New Roman"/>
                <w:szCs w:val="21"/>
              </w:rPr>
              <w:t>Srinivasaraghavan</w:t>
            </w:r>
            <w:proofErr w:type="spellEnd"/>
            <w:r w:rsidRPr="00AA4218">
              <w:rPr>
                <w:rFonts w:ascii="Times New Roman" w:hAnsi="Times New Roman" w:cs="Times New Roman"/>
                <w:szCs w:val="21"/>
              </w:rPr>
              <w:t xml:space="preserve"> R. Impact of poor solid waste management on ground water[J]. Environmental monitoring and assessment, 2008, 143: 227-238.</w:t>
            </w:r>
            <w:r w:rsidRPr="00AA4218">
              <w:rPr>
                <w:rFonts w:ascii="Times New Roman" w:hAnsi="Times New Roman" w:cs="Times New Roman"/>
                <w:szCs w:val="21"/>
              </w:rPr>
              <w:br/>
              <w:t xml:space="preserve">(2) Gu B, Zhang L, Van </w:t>
            </w:r>
            <w:proofErr w:type="spellStart"/>
            <w:r w:rsidRPr="00AA4218">
              <w:rPr>
                <w:rFonts w:ascii="Times New Roman" w:hAnsi="Times New Roman" w:cs="Times New Roman"/>
                <w:szCs w:val="21"/>
              </w:rPr>
              <w:t>Dingenen</w:t>
            </w:r>
            <w:proofErr w:type="spellEnd"/>
            <w:r w:rsidRPr="00AA4218">
              <w:rPr>
                <w:rFonts w:ascii="Times New Roman" w:hAnsi="Times New Roman" w:cs="Times New Roman"/>
                <w:szCs w:val="21"/>
              </w:rPr>
              <w:t xml:space="preserve"> R, et al. Abating ammonia is more cost-effective than nitrogen oxides for mitigating PM2. 5 air pollution[J]. Science, 2021, 374(6568): 758-762.</w:t>
            </w:r>
          </w:p>
        </w:tc>
      </w:tr>
      <w:tr w:rsidR="0083578C" w:rsidRPr="00AA4218" w14:paraId="609E6596" w14:textId="77777777" w:rsidTr="009A12D0">
        <w:trPr>
          <w:trHeight w:val="735"/>
        </w:trPr>
        <w:tc>
          <w:tcPr>
            <w:tcW w:w="13992" w:type="dxa"/>
            <w:gridSpan w:val="5"/>
            <w:noWrap/>
            <w:hideMark/>
          </w:tcPr>
          <w:p w14:paraId="377362B4" w14:textId="77777777" w:rsidR="0083578C" w:rsidRPr="00AA4218" w:rsidRDefault="0083578C" w:rsidP="008F62B4">
            <w:pPr>
              <w:jc w:val="left"/>
              <w:rPr>
                <w:rFonts w:ascii="Times New Roman" w:hAnsi="Times New Roman" w:cs="Times New Roman"/>
                <w:b/>
                <w:bCs/>
                <w:szCs w:val="21"/>
              </w:rPr>
            </w:pPr>
            <w:r w:rsidRPr="00AA4218">
              <w:rPr>
                <w:rFonts w:ascii="Times New Roman" w:hAnsi="Times New Roman" w:cs="Times New Roman"/>
                <w:b/>
                <w:bCs/>
                <w:szCs w:val="21"/>
              </w:rPr>
              <w:t>Goal 12. Ensure sustainable consumption and production patterns</w:t>
            </w:r>
          </w:p>
        </w:tc>
      </w:tr>
      <w:tr w:rsidR="00293D87" w:rsidRPr="00AA4218" w14:paraId="0D70F320" w14:textId="77777777" w:rsidTr="009A12D0">
        <w:trPr>
          <w:trHeight w:val="1410"/>
        </w:trPr>
        <w:tc>
          <w:tcPr>
            <w:tcW w:w="756" w:type="dxa"/>
            <w:hideMark/>
          </w:tcPr>
          <w:p w14:paraId="37AC0F4C"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12.1</w:t>
            </w:r>
          </w:p>
        </w:tc>
        <w:tc>
          <w:tcPr>
            <w:tcW w:w="3495" w:type="dxa"/>
            <w:hideMark/>
          </w:tcPr>
          <w:p w14:paraId="5ED3AE59"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Implement the 10</w:t>
            </w:r>
            <w:r w:rsidRPr="00AA4218">
              <w:rPr>
                <w:rFonts w:ascii="Times New Roman" w:hAnsi="Times New Roman" w:cs="Times New Roman"/>
                <w:szCs w:val="21"/>
              </w:rPr>
              <w:noBreakHyphen/>
              <w:t xml:space="preserve">Year Framework of </w:t>
            </w:r>
            <w:proofErr w:type="spellStart"/>
            <w:r w:rsidRPr="00AA4218">
              <w:rPr>
                <w:rFonts w:ascii="Times New Roman" w:hAnsi="Times New Roman" w:cs="Times New Roman"/>
                <w:szCs w:val="21"/>
              </w:rPr>
              <w:t>Programmes</w:t>
            </w:r>
            <w:proofErr w:type="spellEnd"/>
            <w:r w:rsidRPr="00AA4218">
              <w:rPr>
                <w:rFonts w:ascii="Times New Roman" w:hAnsi="Times New Roman" w:cs="Times New Roman"/>
                <w:szCs w:val="21"/>
              </w:rPr>
              <w:t xml:space="preserve"> on Sustainable Consumption and Production Patterns, all countries taking action, with developed countries taking the lead, taking into account the development and capabilities of developing countries</w:t>
            </w:r>
          </w:p>
        </w:tc>
        <w:tc>
          <w:tcPr>
            <w:tcW w:w="1131" w:type="dxa"/>
            <w:noWrap/>
            <w:hideMark/>
          </w:tcPr>
          <w:p w14:paraId="79D48111"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6868693A"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Sustainable consumption and production could help halve global nitrogen waste.</w:t>
            </w:r>
          </w:p>
        </w:tc>
        <w:tc>
          <w:tcPr>
            <w:tcW w:w="5436" w:type="dxa"/>
            <w:hideMark/>
          </w:tcPr>
          <w:p w14:paraId="0899C03F"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Zhang X, Davidson E A, </w:t>
            </w:r>
            <w:proofErr w:type="spellStart"/>
            <w:r w:rsidRPr="00AA4218">
              <w:rPr>
                <w:rFonts w:ascii="Times New Roman" w:hAnsi="Times New Roman" w:cs="Times New Roman"/>
                <w:szCs w:val="21"/>
              </w:rPr>
              <w:t>Mauzerall</w:t>
            </w:r>
            <w:proofErr w:type="spellEnd"/>
            <w:r w:rsidRPr="00AA4218">
              <w:rPr>
                <w:rFonts w:ascii="Times New Roman" w:hAnsi="Times New Roman" w:cs="Times New Roman"/>
                <w:szCs w:val="21"/>
              </w:rPr>
              <w:t xml:space="preserve"> D L, et al. Managing nitrogen for sustainable development[J]. Nature, 2015, 528(7580): 51-59.</w:t>
            </w:r>
          </w:p>
        </w:tc>
      </w:tr>
      <w:tr w:rsidR="00293D87" w:rsidRPr="00AA4218" w14:paraId="2CADC3C2" w14:textId="77777777" w:rsidTr="00F570B9">
        <w:trPr>
          <w:trHeight w:val="693"/>
        </w:trPr>
        <w:tc>
          <w:tcPr>
            <w:tcW w:w="756" w:type="dxa"/>
            <w:hideMark/>
          </w:tcPr>
          <w:p w14:paraId="412BDBFB"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12.2</w:t>
            </w:r>
          </w:p>
        </w:tc>
        <w:tc>
          <w:tcPr>
            <w:tcW w:w="3495" w:type="dxa"/>
            <w:hideMark/>
          </w:tcPr>
          <w:p w14:paraId="4AA2FF5B"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achieve the sustainable management and efficient use of natural resources</w:t>
            </w:r>
          </w:p>
        </w:tc>
        <w:tc>
          <w:tcPr>
            <w:tcW w:w="1131" w:type="dxa"/>
            <w:noWrap/>
            <w:hideMark/>
          </w:tcPr>
          <w:p w14:paraId="6A2B115C"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1145E552" w14:textId="10C7A184" w:rsidR="0083578C" w:rsidRPr="00AA4218" w:rsidRDefault="004C7252" w:rsidP="0038779F">
            <w:pPr>
              <w:jc w:val="left"/>
              <w:rPr>
                <w:rFonts w:ascii="Times New Roman" w:hAnsi="Times New Roman" w:cs="Times New Roman"/>
                <w:szCs w:val="21"/>
              </w:rPr>
            </w:pPr>
            <w:r>
              <w:rPr>
                <w:rFonts w:ascii="Times New Roman" w:hAnsi="Times New Roman" w:cs="Times New Roman"/>
                <w:szCs w:val="21"/>
              </w:rPr>
              <w:t>T</w:t>
            </w:r>
            <w:r w:rsidR="0083578C" w:rsidRPr="00AA4218">
              <w:rPr>
                <w:rFonts w:ascii="Times New Roman" w:hAnsi="Times New Roman" w:cs="Times New Roman"/>
                <w:szCs w:val="21"/>
              </w:rPr>
              <w:t>he excessive and irrational application of fertilizer can lead to negative economic and environmental consequences, such as high production costs, depletion of energy resources, and environmental pollution (GHG emissions and N leaching).</w:t>
            </w:r>
          </w:p>
        </w:tc>
        <w:tc>
          <w:tcPr>
            <w:tcW w:w="5436" w:type="dxa"/>
            <w:hideMark/>
          </w:tcPr>
          <w:p w14:paraId="417B27AC"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Elkhalifa</w:t>
            </w:r>
            <w:proofErr w:type="spellEnd"/>
            <w:r w:rsidRPr="00AA4218">
              <w:rPr>
                <w:rFonts w:ascii="Times New Roman" w:hAnsi="Times New Roman" w:cs="Times New Roman"/>
                <w:szCs w:val="21"/>
              </w:rPr>
              <w:t xml:space="preserve"> S, Al-Ansari T, Mackey H R, et al. Food waste to </w:t>
            </w:r>
            <w:proofErr w:type="spellStart"/>
            <w:r w:rsidRPr="00AA4218">
              <w:rPr>
                <w:rFonts w:ascii="Times New Roman" w:hAnsi="Times New Roman" w:cs="Times New Roman"/>
                <w:szCs w:val="21"/>
              </w:rPr>
              <w:t>biochars</w:t>
            </w:r>
            <w:proofErr w:type="spellEnd"/>
            <w:r w:rsidRPr="00AA4218">
              <w:rPr>
                <w:rFonts w:ascii="Times New Roman" w:hAnsi="Times New Roman" w:cs="Times New Roman"/>
                <w:szCs w:val="21"/>
              </w:rPr>
              <w:t xml:space="preserve"> through pyrolysis: A review[J]. Resources, Conservation and Recycling, 2019, 144: 310-320.</w:t>
            </w:r>
            <w:r w:rsidRPr="00AA4218">
              <w:rPr>
                <w:rFonts w:ascii="Times New Roman" w:hAnsi="Times New Roman" w:cs="Times New Roman"/>
                <w:szCs w:val="21"/>
              </w:rPr>
              <w:br/>
              <w:t>(2) Iyamu H O, Anda M, Ho G. A review of municipal solid waste management in the BRIC and high-income countries: A thematic framework for low-income countries[J]. Habitat International, 2020, 95: 102097.</w:t>
            </w:r>
            <w:r w:rsidRPr="00AA4218">
              <w:rPr>
                <w:rFonts w:ascii="Times New Roman" w:hAnsi="Times New Roman" w:cs="Times New Roman"/>
                <w:szCs w:val="21"/>
              </w:rPr>
              <w:br/>
              <w:t xml:space="preserve">(3) Naqvi S R, Prabhakara H M, Bramer E A, et al. A critical review on recycling of end-of-life carbon </w:t>
            </w:r>
            <w:proofErr w:type="spellStart"/>
            <w:r w:rsidRPr="00AA4218">
              <w:rPr>
                <w:rFonts w:ascii="Times New Roman" w:hAnsi="Times New Roman" w:cs="Times New Roman"/>
                <w:szCs w:val="21"/>
              </w:rPr>
              <w:t>fibre</w:t>
            </w:r>
            <w:proofErr w:type="spellEnd"/>
            <w:r w:rsidRPr="00AA4218">
              <w:rPr>
                <w:rFonts w:ascii="Times New Roman" w:hAnsi="Times New Roman" w:cs="Times New Roman"/>
                <w:szCs w:val="21"/>
              </w:rPr>
              <w:t xml:space="preserve">/glass </w:t>
            </w:r>
            <w:proofErr w:type="spellStart"/>
            <w:r w:rsidRPr="00AA4218">
              <w:rPr>
                <w:rFonts w:ascii="Times New Roman" w:hAnsi="Times New Roman" w:cs="Times New Roman"/>
                <w:szCs w:val="21"/>
              </w:rPr>
              <w:t>fibre</w:t>
            </w:r>
            <w:proofErr w:type="spellEnd"/>
            <w:r w:rsidRPr="00AA4218">
              <w:rPr>
                <w:rFonts w:ascii="Times New Roman" w:hAnsi="Times New Roman" w:cs="Times New Roman"/>
                <w:szCs w:val="21"/>
              </w:rPr>
              <w:t xml:space="preserve"> reinforced composites waste using pyrolysis towards a circular economy[J]. Resources, conservation and recycling, 2018, 136: 118-129.</w:t>
            </w:r>
          </w:p>
        </w:tc>
      </w:tr>
      <w:tr w:rsidR="00293D87" w:rsidRPr="00AA4218" w14:paraId="74EE83BF" w14:textId="77777777" w:rsidTr="009A12D0">
        <w:trPr>
          <w:trHeight w:val="1800"/>
        </w:trPr>
        <w:tc>
          <w:tcPr>
            <w:tcW w:w="756" w:type="dxa"/>
            <w:hideMark/>
          </w:tcPr>
          <w:p w14:paraId="213BADE3" w14:textId="77777777" w:rsidR="0083578C" w:rsidRPr="00AA4218" w:rsidRDefault="0083578C" w:rsidP="004C7252">
            <w:pPr>
              <w:jc w:val="left"/>
              <w:rPr>
                <w:rFonts w:ascii="Times New Roman" w:hAnsi="Times New Roman" w:cs="Times New Roman"/>
                <w:b/>
                <w:bCs/>
                <w:szCs w:val="21"/>
              </w:rPr>
            </w:pPr>
            <w:r w:rsidRPr="00AA4218">
              <w:rPr>
                <w:rFonts w:ascii="Times New Roman" w:hAnsi="Times New Roman" w:cs="Times New Roman"/>
                <w:b/>
                <w:bCs/>
                <w:szCs w:val="21"/>
              </w:rPr>
              <w:t>12.3</w:t>
            </w:r>
          </w:p>
        </w:tc>
        <w:tc>
          <w:tcPr>
            <w:tcW w:w="3495" w:type="dxa"/>
            <w:hideMark/>
          </w:tcPr>
          <w:p w14:paraId="098AB117"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halve per capita global food waste at the retail and consumer levels and reduce food losses along production and supply chains, including post-harvest losses</w:t>
            </w:r>
          </w:p>
        </w:tc>
        <w:tc>
          <w:tcPr>
            <w:tcW w:w="1131" w:type="dxa"/>
            <w:noWrap/>
            <w:hideMark/>
          </w:tcPr>
          <w:p w14:paraId="28B867BE"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4570BA31"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the N in human consumption by dietary change, with large consequences for crop and livestock production.</w:t>
            </w:r>
          </w:p>
        </w:tc>
        <w:tc>
          <w:tcPr>
            <w:tcW w:w="5436" w:type="dxa"/>
            <w:hideMark/>
          </w:tcPr>
          <w:p w14:paraId="10A3BF4C"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Billen G, </w:t>
            </w:r>
            <w:proofErr w:type="spellStart"/>
            <w:r w:rsidRPr="00AA4218">
              <w:rPr>
                <w:rFonts w:ascii="Times New Roman" w:hAnsi="Times New Roman" w:cs="Times New Roman"/>
                <w:szCs w:val="21"/>
              </w:rPr>
              <w:t>Lassaletta</w:t>
            </w:r>
            <w:proofErr w:type="spellEnd"/>
            <w:r w:rsidRPr="00AA4218">
              <w:rPr>
                <w:rFonts w:ascii="Times New Roman" w:hAnsi="Times New Roman" w:cs="Times New Roman"/>
                <w:szCs w:val="21"/>
              </w:rPr>
              <w:t xml:space="preserve"> L, Garnier J, et al. Opening to distant markets or local reconnection of </w:t>
            </w:r>
            <w:proofErr w:type="spellStart"/>
            <w:r w:rsidRPr="00AA4218">
              <w:rPr>
                <w:rFonts w:ascii="Times New Roman" w:hAnsi="Times New Roman" w:cs="Times New Roman"/>
                <w:szCs w:val="21"/>
              </w:rPr>
              <w:t>agro</w:t>
            </w:r>
            <w:proofErr w:type="spellEnd"/>
            <w:r w:rsidRPr="00AA4218">
              <w:rPr>
                <w:rFonts w:ascii="Times New Roman" w:hAnsi="Times New Roman" w:cs="Times New Roman"/>
                <w:szCs w:val="21"/>
              </w:rPr>
              <w:t>-food systems? Environmental consequences at regional and global scales[M]//Agroecosystem Diversity. Academic Press, 2019: 391-413.</w:t>
            </w:r>
            <w:r w:rsidRPr="00AA4218">
              <w:rPr>
                <w:rFonts w:ascii="Times New Roman" w:hAnsi="Times New Roman" w:cs="Times New Roman"/>
                <w:szCs w:val="21"/>
              </w:rPr>
              <w:br/>
              <w:t>(2) Leip A, Caldeira C, Corrado S, et al. Halving nitrogen waste in the European Union food systems requires both dietary shifts and farm level actions[J]. Global Food Security, 2022, 35: 100648.</w:t>
            </w:r>
          </w:p>
        </w:tc>
      </w:tr>
      <w:tr w:rsidR="00293D87" w:rsidRPr="00AA4218" w14:paraId="5F1ECFE4" w14:textId="77777777" w:rsidTr="009A12D0">
        <w:trPr>
          <w:trHeight w:val="558"/>
        </w:trPr>
        <w:tc>
          <w:tcPr>
            <w:tcW w:w="756" w:type="dxa"/>
            <w:hideMark/>
          </w:tcPr>
          <w:p w14:paraId="7D413EFA"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12.4</w:t>
            </w:r>
          </w:p>
        </w:tc>
        <w:tc>
          <w:tcPr>
            <w:tcW w:w="3495" w:type="dxa"/>
            <w:hideMark/>
          </w:tcPr>
          <w:p w14:paraId="4B1A021E"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2020, achieve the environmentally sound management of chemicals and all wastes throughout their life cycle, in accordance with agreed international frameworks, and significantly reduce their release to air, water and soil in order to minimize their adverse impacts on human health and the environment</w:t>
            </w:r>
          </w:p>
        </w:tc>
        <w:tc>
          <w:tcPr>
            <w:tcW w:w="1131" w:type="dxa"/>
            <w:noWrap/>
            <w:hideMark/>
          </w:tcPr>
          <w:p w14:paraId="3FD01822"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2D3AA506"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Achieving environmentally sound management of wastes helps to reduce nitrogen losses and their negative effects on human health and the environment.</w:t>
            </w:r>
          </w:p>
        </w:tc>
        <w:tc>
          <w:tcPr>
            <w:tcW w:w="5436" w:type="dxa"/>
            <w:hideMark/>
          </w:tcPr>
          <w:p w14:paraId="3DD99466"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Meng J, Lu Y, Wang T, et al. Life cycle analysis of perfluorooctanoic acid (PFOA) and its salts in China[J]. Environmental Science and Pollution Research, 2017, 24: 11254-11264.</w:t>
            </w:r>
          </w:p>
        </w:tc>
      </w:tr>
      <w:tr w:rsidR="00293D87" w:rsidRPr="00AA4218" w14:paraId="68883530" w14:textId="77777777" w:rsidTr="009A12D0">
        <w:trPr>
          <w:trHeight w:val="2310"/>
        </w:trPr>
        <w:tc>
          <w:tcPr>
            <w:tcW w:w="756" w:type="dxa"/>
            <w:hideMark/>
          </w:tcPr>
          <w:p w14:paraId="3C1A3891"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12.5</w:t>
            </w:r>
          </w:p>
        </w:tc>
        <w:tc>
          <w:tcPr>
            <w:tcW w:w="3495" w:type="dxa"/>
            <w:hideMark/>
          </w:tcPr>
          <w:p w14:paraId="54F8EB3D"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substantially reduce waste generation through prevention, reduction, recycling and reuse</w:t>
            </w:r>
          </w:p>
        </w:tc>
        <w:tc>
          <w:tcPr>
            <w:tcW w:w="1131" w:type="dxa"/>
            <w:noWrap/>
            <w:hideMark/>
          </w:tcPr>
          <w:p w14:paraId="6C6577D2"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0BB2AC60"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nitrogen waste can significantly reduce waste generation through prevention, emission reduction, recycling and reuse.</w:t>
            </w:r>
          </w:p>
        </w:tc>
        <w:tc>
          <w:tcPr>
            <w:tcW w:w="5436" w:type="dxa"/>
            <w:hideMark/>
          </w:tcPr>
          <w:p w14:paraId="608BA6BB" w14:textId="4D0EACEB"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Leip A, Ledgard S, </w:t>
            </w:r>
            <w:proofErr w:type="spellStart"/>
            <w:r w:rsidRPr="00AA4218">
              <w:rPr>
                <w:rFonts w:ascii="Times New Roman" w:hAnsi="Times New Roman" w:cs="Times New Roman"/>
                <w:szCs w:val="21"/>
              </w:rPr>
              <w:t>Uwizeye</w:t>
            </w:r>
            <w:proofErr w:type="spellEnd"/>
            <w:r w:rsidRPr="00AA4218">
              <w:rPr>
                <w:rFonts w:ascii="Times New Roman" w:hAnsi="Times New Roman" w:cs="Times New Roman"/>
                <w:szCs w:val="21"/>
              </w:rPr>
              <w:t xml:space="preserve"> A, et al. The value of manure-Manure as co-product in life cycle assessment[J]. Journal of environmental management, 2019, 241: 293-304.</w:t>
            </w:r>
            <w:r w:rsidRPr="00AA4218">
              <w:rPr>
                <w:rFonts w:ascii="Times New Roman" w:hAnsi="Times New Roman" w:cs="Times New Roman"/>
                <w:szCs w:val="21"/>
              </w:rPr>
              <w:br/>
              <w:t xml:space="preserve">(2) Nowak B, </w:t>
            </w:r>
            <w:proofErr w:type="spellStart"/>
            <w:r w:rsidRPr="00AA4218">
              <w:rPr>
                <w:rFonts w:ascii="Times New Roman" w:hAnsi="Times New Roman" w:cs="Times New Roman"/>
                <w:szCs w:val="21"/>
              </w:rPr>
              <w:t>Nesme</w:t>
            </w:r>
            <w:proofErr w:type="spellEnd"/>
            <w:r w:rsidRPr="00AA4218">
              <w:rPr>
                <w:rFonts w:ascii="Times New Roman" w:hAnsi="Times New Roman" w:cs="Times New Roman"/>
                <w:szCs w:val="21"/>
              </w:rPr>
              <w:t xml:space="preserve"> T, David C, et al. To what extent does organic farming rely on nutrient inflows from conventional farming?</w:t>
            </w:r>
            <w:r w:rsidR="001A2ED9">
              <w:rPr>
                <w:rFonts w:ascii="Times New Roman" w:hAnsi="Times New Roman" w:cs="Times New Roman"/>
                <w:szCs w:val="21"/>
              </w:rPr>
              <w:t xml:space="preserve"> </w:t>
            </w:r>
            <w:r w:rsidRPr="00AA4218">
              <w:rPr>
                <w:rFonts w:ascii="Times New Roman" w:hAnsi="Times New Roman" w:cs="Times New Roman"/>
                <w:szCs w:val="21"/>
              </w:rPr>
              <w:t>[J]. Environmental Research Letters, 2013, 8(4): 044045.</w:t>
            </w:r>
          </w:p>
        </w:tc>
      </w:tr>
      <w:tr w:rsidR="00293D87" w:rsidRPr="00AA4218" w14:paraId="0EA015C6" w14:textId="77777777" w:rsidTr="009A12D0">
        <w:trPr>
          <w:trHeight w:val="930"/>
        </w:trPr>
        <w:tc>
          <w:tcPr>
            <w:tcW w:w="756" w:type="dxa"/>
            <w:hideMark/>
          </w:tcPr>
          <w:p w14:paraId="134EC7E9"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12.8</w:t>
            </w:r>
          </w:p>
        </w:tc>
        <w:tc>
          <w:tcPr>
            <w:tcW w:w="3495" w:type="dxa"/>
            <w:hideMark/>
          </w:tcPr>
          <w:p w14:paraId="5057E5D3"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By 2030, ensure that people everywhere have the relevant information and awareness for sustainable development and lifestyles in harmony with nature</w:t>
            </w:r>
          </w:p>
        </w:tc>
        <w:tc>
          <w:tcPr>
            <w:tcW w:w="1131" w:type="dxa"/>
            <w:noWrap/>
            <w:hideMark/>
          </w:tcPr>
          <w:p w14:paraId="5718A19F"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66FD4606"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Raising public awareness can help reduce nitrogen waste.</w:t>
            </w:r>
          </w:p>
        </w:tc>
        <w:tc>
          <w:tcPr>
            <w:tcW w:w="5436" w:type="dxa"/>
            <w:hideMark/>
          </w:tcPr>
          <w:p w14:paraId="1D743849"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Chiu A S F. Sustainable consumption and production policy options in Asia and the Pacific[J]. Procedia-Social and Behavioral Sciences, 2011, 25: 413-418.</w:t>
            </w:r>
          </w:p>
        </w:tc>
      </w:tr>
      <w:tr w:rsidR="00293D87" w:rsidRPr="00AA4218" w14:paraId="198F0949" w14:textId="77777777" w:rsidTr="009A12D0">
        <w:trPr>
          <w:trHeight w:val="1425"/>
        </w:trPr>
        <w:tc>
          <w:tcPr>
            <w:tcW w:w="756" w:type="dxa"/>
            <w:hideMark/>
          </w:tcPr>
          <w:p w14:paraId="2E700AD2"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12.a </w:t>
            </w:r>
          </w:p>
        </w:tc>
        <w:tc>
          <w:tcPr>
            <w:tcW w:w="3495" w:type="dxa"/>
            <w:hideMark/>
          </w:tcPr>
          <w:p w14:paraId="1B5BF57B"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Support developing countries to strengthen their scientific and technological capacity to move towards more sustainable patterns of consumption and production</w:t>
            </w:r>
          </w:p>
        </w:tc>
        <w:tc>
          <w:tcPr>
            <w:tcW w:w="1131" w:type="dxa"/>
            <w:noWrap/>
            <w:hideMark/>
          </w:tcPr>
          <w:p w14:paraId="31E52555" w14:textId="04753A85" w:rsidR="0083578C" w:rsidRPr="00AA4218" w:rsidRDefault="00F570B9">
            <w:pPr>
              <w:rPr>
                <w:rFonts w:ascii="Times New Roman" w:hAnsi="Times New Roman" w:cs="Times New Roman"/>
                <w:szCs w:val="21"/>
              </w:rPr>
            </w:pPr>
            <w:r w:rsidRPr="00F570B9">
              <w:rPr>
                <w:rFonts w:ascii="Times New Roman" w:hAnsi="Times New Roman" w:cs="Times New Roman"/>
                <w:szCs w:val="21"/>
              </w:rPr>
              <w:t>Low</w:t>
            </w:r>
          </w:p>
        </w:tc>
        <w:tc>
          <w:tcPr>
            <w:tcW w:w="3174" w:type="dxa"/>
            <w:hideMark/>
          </w:tcPr>
          <w:p w14:paraId="3ED609D1"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Strengthening scientific and technological capacity helps to improve waste treatment rates and reduce nitrogen emissions.</w:t>
            </w:r>
          </w:p>
        </w:tc>
        <w:tc>
          <w:tcPr>
            <w:tcW w:w="5436" w:type="dxa"/>
            <w:hideMark/>
          </w:tcPr>
          <w:p w14:paraId="34436BE5"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Nižetić</w:t>
            </w:r>
            <w:proofErr w:type="spellEnd"/>
            <w:r w:rsidRPr="00AA4218">
              <w:rPr>
                <w:rFonts w:ascii="Times New Roman" w:hAnsi="Times New Roman" w:cs="Times New Roman"/>
                <w:szCs w:val="21"/>
              </w:rPr>
              <w:t xml:space="preserve"> S, </w:t>
            </w:r>
            <w:proofErr w:type="spellStart"/>
            <w:r w:rsidRPr="00AA4218">
              <w:rPr>
                <w:rFonts w:ascii="Times New Roman" w:hAnsi="Times New Roman" w:cs="Times New Roman"/>
                <w:szCs w:val="21"/>
              </w:rPr>
              <w:t>Djilali</w:t>
            </w:r>
            <w:proofErr w:type="spellEnd"/>
            <w:r w:rsidRPr="00AA4218">
              <w:rPr>
                <w:rFonts w:ascii="Times New Roman" w:hAnsi="Times New Roman" w:cs="Times New Roman"/>
                <w:szCs w:val="21"/>
              </w:rPr>
              <w:t xml:space="preserve"> N, Papadopoulos A, et al. Smart technologies for promotion of energy efficiency, utilization of sustainable resources and waste management[J]. Journal of cleaner production, 2019, 231: 565-591.</w:t>
            </w:r>
          </w:p>
        </w:tc>
      </w:tr>
      <w:tr w:rsidR="00293D87" w:rsidRPr="00AA4218" w14:paraId="2A4A017C" w14:textId="77777777" w:rsidTr="00896DC1">
        <w:trPr>
          <w:trHeight w:val="4650"/>
        </w:trPr>
        <w:tc>
          <w:tcPr>
            <w:tcW w:w="756" w:type="dxa"/>
            <w:hideMark/>
          </w:tcPr>
          <w:p w14:paraId="1F63E7E0"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12.c </w:t>
            </w:r>
          </w:p>
        </w:tc>
        <w:tc>
          <w:tcPr>
            <w:tcW w:w="3495" w:type="dxa"/>
            <w:hideMark/>
          </w:tcPr>
          <w:p w14:paraId="56C3323F"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Rationalize inefficient fossil-fuel subsidies that encourage wasteful consumption by removing market distortions, in accordance with national circumstances, including by restructuring taxation and phasing out those harmful subsidies, where they exist, to reflect their environmental impacts, taking fully into account the specific needs and conditions of developing countries and minimizing the possible adverse impacts on their development in a manner that protects the poor and the affected communities</w:t>
            </w:r>
          </w:p>
        </w:tc>
        <w:tc>
          <w:tcPr>
            <w:tcW w:w="1131" w:type="dxa"/>
            <w:noWrap/>
            <w:hideMark/>
          </w:tcPr>
          <w:p w14:paraId="196B8BBB"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4DDC4D8A"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Efforts to reduce air pollution increase the production cost of manufacturers.</w:t>
            </w:r>
          </w:p>
        </w:tc>
        <w:tc>
          <w:tcPr>
            <w:tcW w:w="5436" w:type="dxa"/>
            <w:hideMark/>
          </w:tcPr>
          <w:p w14:paraId="17978159"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Fujii H, Managi S, Kaneko S. Decomposition analysis of air pollution abatement in China: empirical study for ten industrial sectors from 1998 to 2009[J]. Journal of Cleaner Production, 2013, 59: 22-31.</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Granovskii</w:t>
            </w:r>
            <w:proofErr w:type="spellEnd"/>
            <w:r w:rsidRPr="00AA4218">
              <w:rPr>
                <w:rFonts w:ascii="Times New Roman" w:hAnsi="Times New Roman" w:cs="Times New Roman"/>
                <w:szCs w:val="21"/>
              </w:rPr>
              <w:t xml:space="preserve"> M, Dincer I, Rosen M A. Air pollution reduction via use of green energy sources for electricity and hydrogen production[J]. Atmospheric Environment, 2007, 41(8): 1777-1783.</w:t>
            </w:r>
          </w:p>
        </w:tc>
      </w:tr>
      <w:tr w:rsidR="0083578C" w:rsidRPr="00AA4218" w14:paraId="329DD97A" w14:textId="77777777" w:rsidTr="009A12D0">
        <w:trPr>
          <w:trHeight w:val="690"/>
        </w:trPr>
        <w:tc>
          <w:tcPr>
            <w:tcW w:w="13992" w:type="dxa"/>
            <w:gridSpan w:val="5"/>
            <w:noWrap/>
            <w:hideMark/>
          </w:tcPr>
          <w:p w14:paraId="7427B6D4" w14:textId="77777777" w:rsidR="0083578C" w:rsidRPr="00AA4218" w:rsidRDefault="0083578C" w:rsidP="008F62B4">
            <w:pPr>
              <w:jc w:val="left"/>
              <w:rPr>
                <w:rFonts w:ascii="Times New Roman" w:hAnsi="Times New Roman" w:cs="Times New Roman"/>
                <w:b/>
                <w:bCs/>
                <w:szCs w:val="21"/>
              </w:rPr>
            </w:pPr>
            <w:r w:rsidRPr="00AA4218">
              <w:rPr>
                <w:rFonts w:ascii="Times New Roman" w:hAnsi="Times New Roman" w:cs="Times New Roman"/>
                <w:b/>
                <w:bCs/>
                <w:szCs w:val="21"/>
              </w:rPr>
              <w:t>Goal 13. Take urgent action to combat climate change and its impacts</w:t>
            </w:r>
          </w:p>
        </w:tc>
      </w:tr>
      <w:tr w:rsidR="00293D87" w:rsidRPr="00AA4218" w14:paraId="59D0678A" w14:textId="77777777" w:rsidTr="009A12D0">
        <w:trPr>
          <w:trHeight w:val="1950"/>
        </w:trPr>
        <w:tc>
          <w:tcPr>
            <w:tcW w:w="756" w:type="dxa"/>
            <w:hideMark/>
          </w:tcPr>
          <w:p w14:paraId="6CACFDE7"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13.1</w:t>
            </w:r>
          </w:p>
        </w:tc>
        <w:tc>
          <w:tcPr>
            <w:tcW w:w="3495" w:type="dxa"/>
            <w:hideMark/>
          </w:tcPr>
          <w:p w14:paraId="439565ED"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Strengthen resilience and adaptive capacity to climate-related hazards and natural disasters in all countries</w:t>
            </w:r>
          </w:p>
        </w:tc>
        <w:tc>
          <w:tcPr>
            <w:tcW w:w="1131" w:type="dxa"/>
            <w:noWrap/>
            <w:hideMark/>
          </w:tcPr>
          <w:p w14:paraId="55741B39" w14:textId="3D98DDB1" w:rsidR="0083578C" w:rsidRPr="00AA4218" w:rsidRDefault="00A13C8D">
            <w:pPr>
              <w:rPr>
                <w:rFonts w:ascii="Times New Roman" w:hAnsi="Times New Roman" w:cs="Times New Roman"/>
                <w:szCs w:val="21"/>
              </w:rPr>
            </w:pPr>
            <w:r w:rsidRPr="00AA4218">
              <w:rPr>
                <w:rFonts w:ascii="Times New Roman" w:hAnsi="Times New Roman" w:cs="Times New Roman"/>
                <w:szCs w:val="21"/>
              </w:rPr>
              <w:t>Moderate</w:t>
            </w:r>
          </w:p>
        </w:tc>
        <w:tc>
          <w:tcPr>
            <w:tcW w:w="3174" w:type="dxa"/>
            <w:hideMark/>
          </w:tcPr>
          <w:p w14:paraId="624549A6"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agricultural nitrogen emissions would help mitigate climate change.</w:t>
            </w:r>
          </w:p>
        </w:tc>
        <w:tc>
          <w:tcPr>
            <w:tcW w:w="5436" w:type="dxa"/>
            <w:hideMark/>
          </w:tcPr>
          <w:p w14:paraId="17274D62"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Wollenberg E, Richards M, Smith P, et al. Reducing emissions from agriculture to meet the 2 C target[J]. Global change biology, 2016, 22(12): 3859-3864.</w:t>
            </w:r>
            <w:r w:rsidRPr="00AA4218">
              <w:rPr>
                <w:rFonts w:ascii="Times New Roman" w:hAnsi="Times New Roman" w:cs="Times New Roman"/>
                <w:szCs w:val="21"/>
              </w:rPr>
              <w:br/>
              <w:t xml:space="preserve">(2) Anas M, Liao F, Verma K </w:t>
            </w:r>
            <w:proofErr w:type="spellStart"/>
            <w:r w:rsidRPr="00AA4218">
              <w:rPr>
                <w:rFonts w:ascii="Times New Roman" w:hAnsi="Times New Roman" w:cs="Times New Roman"/>
                <w:szCs w:val="21"/>
              </w:rPr>
              <w:t>K</w:t>
            </w:r>
            <w:proofErr w:type="spellEnd"/>
            <w:r w:rsidRPr="00AA4218">
              <w:rPr>
                <w:rFonts w:ascii="Times New Roman" w:hAnsi="Times New Roman" w:cs="Times New Roman"/>
                <w:szCs w:val="21"/>
              </w:rPr>
              <w:t>, et al. Fate of nitrogen in agriculture and environment: agronomic, eco-physiological and molecular approaches to improve nitrogen use efficiency[J]. Biological Research, 2020, 53(1): 1-20.</w:t>
            </w:r>
          </w:p>
        </w:tc>
      </w:tr>
      <w:tr w:rsidR="00293D87" w:rsidRPr="00AA4218" w14:paraId="11C71DD5" w14:textId="77777777" w:rsidTr="009A12D0">
        <w:trPr>
          <w:trHeight w:val="765"/>
        </w:trPr>
        <w:tc>
          <w:tcPr>
            <w:tcW w:w="756" w:type="dxa"/>
            <w:hideMark/>
          </w:tcPr>
          <w:p w14:paraId="2B210927"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13.2</w:t>
            </w:r>
          </w:p>
        </w:tc>
        <w:tc>
          <w:tcPr>
            <w:tcW w:w="3495" w:type="dxa"/>
            <w:hideMark/>
          </w:tcPr>
          <w:p w14:paraId="2D68E5DA"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Integrate climate change measures into national policies, strategies and planning</w:t>
            </w:r>
          </w:p>
        </w:tc>
        <w:tc>
          <w:tcPr>
            <w:tcW w:w="1131" w:type="dxa"/>
            <w:noWrap/>
            <w:hideMark/>
          </w:tcPr>
          <w:p w14:paraId="2C469704"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2B1C3E7C"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Reducing agricultural nitrogen emissions would help mitigate climate change.</w:t>
            </w:r>
          </w:p>
        </w:tc>
        <w:tc>
          <w:tcPr>
            <w:tcW w:w="5436" w:type="dxa"/>
            <w:noWrap/>
            <w:hideMark/>
          </w:tcPr>
          <w:p w14:paraId="7595E034"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the same as 13.1.</w:t>
            </w:r>
          </w:p>
        </w:tc>
      </w:tr>
      <w:tr w:rsidR="00293D87" w:rsidRPr="00AA4218" w14:paraId="36357F11" w14:textId="77777777" w:rsidTr="009A12D0">
        <w:trPr>
          <w:trHeight w:val="1095"/>
        </w:trPr>
        <w:tc>
          <w:tcPr>
            <w:tcW w:w="756" w:type="dxa"/>
            <w:hideMark/>
          </w:tcPr>
          <w:p w14:paraId="1ED0406F"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13.3</w:t>
            </w:r>
          </w:p>
        </w:tc>
        <w:tc>
          <w:tcPr>
            <w:tcW w:w="3495" w:type="dxa"/>
            <w:hideMark/>
          </w:tcPr>
          <w:p w14:paraId="3644A3D0" w14:textId="77777777" w:rsidR="0083578C" w:rsidRPr="00AA4218" w:rsidRDefault="0083578C" w:rsidP="004C7252">
            <w:pPr>
              <w:jc w:val="left"/>
              <w:rPr>
                <w:rFonts w:ascii="Times New Roman" w:hAnsi="Times New Roman" w:cs="Times New Roman"/>
                <w:szCs w:val="21"/>
              </w:rPr>
            </w:pPr>
            <w:r w:rsidRPr="00AA4218">
              <w:rPr>
                <w:rFonts w:ascii="Times New Roman" w:hAnsi="Times New Roman" w:cs="Times New Roman"/>
                <w:szCs w:val="21"/>
              </w:rPr>
              <w:t>Improve education, awareness-raising and human and institutional capacity on climate change mitigation, adaptation, impact reduction and early warning</w:t>
            </w:r>
          </w:p>
        </w:tc>
        <w:tc>
          <w:tcPr>
            <w:tcW w:w="1131" w:type="dxa"/>
            <w:noWrap/>
            <w:hideMark/>
          </w:tcPr>
          <w:p w14:paraId="024D32F7"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66A8DD62"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Raising public awareness can help reduce nitrogen waste.</w:t>
            </w:r>
          </w:p>
        </w:tc>
        <w:tc>
          <w:tcPr>
            <w:tcW w:w="5436" w:type="dxa"/>
            <w:hideMark/>
          </w:tcPr>
          <w:p w14:paraId="5FA5DF04" w14:textId="77777777" w:rsidR="0083578C" w:rsidRDefault="0083578C" w:rsidP="008F62B4">
            <w:pPr>
              <w:jc w:val="left"/>
              <w:rPr>
                <w:rFonts w:ascii="Times New Roman" w:hAnsi="Times New Roman" w:cs="Times New Roman"/>
                <w:szCs w:val="21"/>
              </w:rPr>
            </w:pPr>
            <w:r w:rsidRPr="00AA4218">
              <w:rPr>
                <w:rFonts w:ascii="Times New Roman" w:hAnsi="Times New Roman" w:cs="Times New Roman"/>
                <w:szCs w:val="21"/>
              </w:rPr>
              <w:t>(1) Chiu A S F. Sustainable consumption and production policy options in Asia and the Pacific[J]. Procedia-Social and Behavioral Sciences, 2011, 25: 413-418.</w:t>
            </w:r>
          </w:p>
          <w:p w14:paraId="7741E685" w14:textId="2A167394" w:rsidR="00D60BDE" w:rsidRPr="00D60BDE" w:rsidRDefault="00D60BDE" w:rsidP="008F62B4">
            <w:pPr>
              <w:jc w:val="left"/>
              <w:rPr>
                <w:rFonts w:ascii="Times New Roman" w:hAnsi="Times New Roman" w:cs="Times New Roman"/>
                <w:szCs w:val="21"/>
              </w:rPr>
            </w:pPr>
            <w:r w:rsidRPr="00D60BDE">
              <w:rPr>
                <w:rFonts w:ascii="Times New Roman" w:hAnsi="Times New Roman" w:cs="Times New Roman"/>
                <w:szCs w:val="21"/>
              </w:rPr>
              <w:t>(2) Campbell B M, Hansen J, Rioux J, et al. Urgent action to combat climate change and its impacts (SDG 13): transforming agriculture and food systems[J]. Current opinion in environmental sustainability, 2018, 34: 13-20.</w:t>
            </w:r>
          </w:p>
        </w:tc>
      </w:tr>
      <w:tr w:rsidR="009A12D0" w:rsidRPr="00AA4218" w14:paraId="6E33ACFE" w14:textId="77777777" w:rsidTr="009A12D0">
        <w:trPr>
          <w:trHeight w:val="1695"/>
        </w:trPr>
        <w:tc>
          <w:tcPr>
            <w:tcW w:w="756" w:type="dxa"/>
          </w:tcPr>
          <w:p w14:paraId="0AA2FCE7" w14:textId="4100A80B" w:rsidR="009A12D0" w:rsidRPr="00D601BF" w:rsidRDefault="009A12D0" w:rsidP="009A12D0">
            <w:pPr>
              <w:jc w:val="left"/>
              <w:rPr>
                <w:rFonts w:ascii="Times New Roman" w:hAnsi="Times New Roman" w:cs="Times New Roman"/>
                <w:b/>
                <w:bCs/>
                <w:szCs w:val="21"/>
              </w:rPr>
            </w:pPr>
            <w:r w:rsidRPr="00D601BF">
              <w:rPr>
                <w:rFonts w:ascii="Times New Roman" w:hAnsi="Times New Roman" w:cs="Times New Roman"/>
                <w:b/>
                <w:bCs/>
                <w:szCs w:val="21"/>
              </w:rPr>
              <w:t xml:space="preserve">13.a </w:t>
            </w:r>
          </w:p>
        </w:tc>
        <w:tc>
          <w:tcPr>
            <w:tcW w:w="3495" w:type="dxa"/>
          </w:tcPr>
          <w:p w14:paraId="29CCE0EB" w14:textId="513B8B48" w:rsidR="009A12D0" w:rsidRPr="009A12D0" w:rsidRDefault="009A12D0" w:rsidP="009A12D0">
            <w:pPr>
              <w:jc w:val="left"/>
              <w:rPr>
                <w:rFonts w:ascii="Times New Roman" w:hAnsi="Times New Roman" w:cs="Times New Roman"/>
                <w:szCs w:val="21"/>
              </w:rPr>
            </w:pPr>
            <w:r w:rsidRPr="009A12D0">
              <w:rPr>
                <w:rFonts w:ascii="Times New Roman" w:hAnsi="Times New Roman" w:cs="Times New Roman"/>
                <w:szCs w:val="21"/>
              </w:rPr>
              <w:t>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1131" w:type="dxa"/>
            <w:noWrap/>
          </w:tcPr>
          <w:p w14:paraId="33DD6E48" w14:textId="745B2876" w:rsidR="009A12D0" w:rsidRPr="009A12D0" w:rsidRDefault="009A12D0" w:rsidP="009A12D0">
            <w:pPr>
              <w:jc w:val="left"/>
              <w:rPr>
                <w:rFonts w:ascii="Times New Roman" w:hAnsi="Times New Roman" w:cs="Times New Roman"/>
                <w:szCs w:val="21"/>
              </w:rPr>
            </w:pPr>
            <w:r w:rsidRPr="009A12D0">
              <w:rPr>
                <w:rFonts w:ascii="Times New Roman" w:hAnsi="Times New Roman" w:cs="Times New Roman"/>
                <w:szCs w:val="21"/>
              </w:rPr>
              <w:t>Low</w:t>
            </w:r>
          </w:p>
        </w:tc>
        <w:tc>
          <w:tcPr>
            <w:tcW w:w="3174" w:type="dxa"/>
          </w:tcPr>
          <w:p w14:paraId="50DC7F5C" w14:textId="682C38DE" w:rsidR="009A12D0" w:rsidRPr="009A12D0" w:rsidRDefault="009A12D0" w:rsidP="009A12D0">
            <w:pPr>
              <w:jc w:val="left"/>
              <w:rPr>
                <w:rFonts w:ascii="Times New Roman" w:hAnsi="Times New Roman" w:cs="Times New Roman"/>
                <w:szCs w:val="21"/>
              </w:rPr>
            </w:pPr>
            <w:r w:rsidRPr="009A12D0">
              <w:rPr>
                <w:rFonts w:ascii="Times New Roman" w:hAnsi="Times New Roman" w:cs="Times New Roman"/>
                <w:szCs w:val="21"/>
              </w:rPr>
              <w:t>Achieving this target could reduce nitrogen waste by sharing knowledge, expertise, technical and financial resources on nitrogen management with the enhanced Global Partnership for Sustainable Development.</w:t>
            </w:r>
          </w:p>
        </w:tc>
        <w:tc>
          <w:tcPr>
            <w:tcW w:w="5436" w:type="dxa"/>
          </w:tcPr>
          <w:p w14:paraId="4E6116C6" w14:textId="7DB381F8" w:rsidR="009A12D0" w:rsidRPr="009A12D0" w:rsidRDefault="009A12D0" w:rsidP="009A12D0">
            <w:pPr>
              <w:jc w:val="left"/>
              <w:rPr>
                <w:rFonts w:ascii="Times New Roman" w:hAnsi="Times New Roman" w:cs="Times New Roman"/>
                <w:szCs w:val="21"/>
              </w:rPr>
            </w:pPr>
            <w:r w:rsidRPr="009A12D0">
              <w:rPr>
                <w:rFonts w:ascii="Times New Roman" w:hAnsi="Times New Roman" w:cs="Times New Roman"/>
                <w:szCs w:val="21"/>
              </w:rPr>
              <w:t xml:space="preserve">(1) Houlton B Z, Almaraz M, Aneja V, et al. A world of </w:t>
            </w:r>
            <w:proofErr w:type="spellStart"/>
            <w:r w:rsidRPr="009A12D0">
              <w:rPr>
                <w:rFonts w:ascii="Times New Roman" w:hAnsi="Times New Roman" w:cs="Times New Roman"/>
                <w:szCs w:val="21"/>
              </w:rPr>
              <w:t>cobenefits</w:t>
            </w:r>
            <w:proofErr w:type="spellEnd"/>
            <w:r w:rsidRPr="009A12D0">
              <w:rPr>
                <w:rFonts w:ascii="Times New Roman" w:hAnsi="Times New Roman" w:cs="Times New Roman"/>
                <w:szCs w:val="21"/>
              </w:rPr>
              <w:t xml:space="preserve">: solving the global nitrogen challenge[J]. Earth's future, 2019, 7(8): 865-872. </w:t>
            </w:r>
          </w:p>
          <w:p w14:paraId="360EBB49" w14:textId="6D0AB225" w:rsidR="009A12D0" w:rsidRPr="009A12D0" w:rsidRDefault="009A12D0" w:rsidP="009A12D0">
            <w:pPr>
              <w:jc w:val="left"/>
              <w:rPr>
                <w:rFonts w:ascii="Times New Roman" w:hAnsi="Times New Roman" w:cs="Times New Roman"/>
                <w:szCs w:val="21"/>
              </w:rPr>
            </w:pPr>
            <w:r w:rsidRPr="009A12D0">
              <w:rPr>
                <w:rFonts w:ascii="Times New Roman" w:hAnsi="Times New Roman" w:cs="Times New Roman"/>
                <w:szCs w:val="21"/>
              </w:rPr>
              <w:t>(2) Liang X, Lam S K, Zhang X, et al. Pursuing sustainable nitrogen management following the “5 Ps” principles: Production, People, Planet, Policy and Partnerships[J]. Global Environmental Change, 2021, 70: 102346.</w:t>
            </w:r>
          </w:p>
        </w:tc>
      </w:tr>
      <w:tr w:rsidR="00293D87" w:rsidRPr="00AA4218" w14:paraId="3A790964" w14:textId="77777777" w:rsidTr="009A12D0">
        <w:trPr>
          <w:trHeight w:val="1695"/>
        </w:trPr>
        <w:tc>
          <w:tcPr>
            <w:tcW w:w="756" w:type="dxa"/>
            <w:hideMark/>
          </w:tcPr>
          <w:p w14:paraId="3D5887AB"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13.b </w:t>
            </w:r>
          </w:p>
        </w:tc>
        <w:tc>
          <w:tcPr>
            <w:tcW w:w="3495" w:type="dxa"/>
            <w:hideMark/>
          </w:tcPr>
          <w:p w14:paraId="08597275"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Promote mechanisms for raising capacity for effective climate change-related planning and management in least developed countries and small island developing States, including focusing on women, youth and local and marginalized communities</w:t>
            </w:r>
          </w:p>
        </w:tc>
        <w:tc>
          <w:tcPr>
            <w:tcW w:w="1131" w:type="dxa"/>
            <w:noWrap/>
            <w:hideMark/>
          </w:tcPr>
          <w:p w14:paraId="6A88A2FB"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16E16508"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Local institutions and networks are important in fostering climate action. Farmers’ groups, producer groups, water use associations, women’s groups and other such groups need a strong voice to demand the needed services from service providers, and to negotiate with often powerful private sector players.</w:t>
            </w:r>
          </w:p>
        </w:tc>
        <w:tc>
          <w:tcPr>
            <w:tcW w:w="5436" w:type="dxa"/>
            <w:hideMark/>
          </w:tcPr>
          <w:p w14:paraId="5FEDA252"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Wise R M, </w:t>
            </w:r>
            <w:proofErr w:type="spellStart"/>
            <w:r w:rsidRPr="00AA4218">
              <w:rPr>
                <w:rFonts w:ascii="Times New Roman" w:hAnsi="Times New Roman" w:cs="Times New Roman"/>
                <w:szCs w:val="21"/>
              </w:rPr>
              <w:t>Fazey</w:t>
            </w:r>
            <w:proofErr w:type="spellEnd"/>
            <w:r w:rsidRPr="00AA4218">
              <w:rPr>
                <w:rFonts w:ascii="Times New Roman" w:hAnsi="Times New Roman" w:cs="Times New Roman"/>
                <w:szCs w:val="21"/>
              </w:rPr>
              <w:t xml:space="preserve"> I, Smith M S, et al. </w:t>
            </w:r>
            <w:proofErr w:type="spellStart"/>
            <w:r w:rsidRPr="00AA4218">
              <w:rPr>
                <w:rFonts w:ascii="Times New Roman" w:hAnsi="Times New Roman" w:cs="Times New Roman"/>
                <w:szCs w:val="21"/>
              </w:rPr>
              <w:t>Reconceptualising</w:t>
            </w:r>
            <w:proofErr w:type="spellEnd"/>
            <w:r w:rsidRPr="00AA4218">
              <w:rPr>
                <w:rFonts w:ascii="Times New Roman" w:hAnsi="Times New Roman" w:cs="Times New Roman"/>
                <w:szCs w:val="21"/>
              </w:rPr>
              <w:t xml:space="preserve"> adaptation to climate change as part of pathways of change and response[J]. Global environmental change, 2014, 28: 325-336.</w:t>
            </w:r>
            <w:r w:rsidRPr="00AA4218">
              <w:rPr>
                <w:rFonts w:ascii="Times New Roman" w:hAnsi="Times New Roman" w:cs="Times New Roman"/>
                <w:szCs w:val="21"/>
              </w:rPr>
              <w:br/>
              <w:t>(2) Dowd A M, Marshall N, Fleming A, et al. The role of networks in transforming Australian agriculture[J]. Nature Climate Change, 2014, 4(7): 558-563.</w:t>
            </w:r>
          </w:p>
        </w:tc>
      </w:tr>
      <w:tr w:rsidR="0083578C" w:rsidRPr="00AA4218" w14:paraId="13617E1F" w14:textId="77777777" w:rsidTr="009A12D0">
        <w:trPr>
          <w:trHeight w:val="630"/>
        </w:trPr>
        <w:tc>
          <w:tcPr>
            <w:tcW w:w="13992" w:type="dxa"/>
            <w:gridSpan w:val="5"/>
            <w:noWrap/>
            <w:hideMark/>
          </w:tcPr>
          <w:p w14:paraId="506A26DB" w14:textId="77777777" w:rsidR="0083578C" w:rsidRPr="00AA4218" w:rsidRDefault="0083578C" w:rsidP="008F62B4">
            <w:pPr>
              <w:jc w:val="left"/>
              <w:rPr>
                <w:rFonts w:ascii="Times New Roman" w:hAnsi="Times New Roman" w:cs="Times New Roman"/>
                <w:b/>
                <w:bCs/>
                <w:szCs w:val="21"/>
              </w:rPr>
            </w:pPr>
            <w:r w:rsidRPr="00AA4218">
              <w:rPr>
                <w:rFonts w:ascii="Times New Roman" w:hAnsi="Times New Roman" w:cs="Times New Roman"/>
                <w:b/>
                <w:bCs/>
                <w:szCs w:val="21"/>
              </w:rPr>
              <w:t>Goal 14. Conserve and sustainably use the oceans, seas and marine resources for sustainable development</w:t>
            </w:r>
          </w:p>
        </w:tc>
      </w:tr>
      <w:tr w:rsidR="00293D87" w:rsidRPr="00AA4218" w14:paraId="67140CEF" w14:textId="77777777" w:rsidTr="009A12D0">
        <w:trPr>
          <w:trHeight w:val="1710"/>
        </w:trPr>
        <w:tc>
          <w:tcPr>
            <w:tcW w:w="756" w:type="dxa"/>
            <w:hideMark/>
          </w:tcPr>
          <w:p w14:paraId="1E302795"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14.1</w:t>
            </w:r>
          </w:p>
        </w:tc>
        <w:tc>
          <w:tcPr>
            <w:tcW w:w="3495" w:type="dxa"/>
            <w:hideMark/>
          </w:tcPr>
          <w:p w14:paraId="386B3B13"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By 2025, prevent and significantly reduce marine pollution of all kinds, in particular from land-based activities, including marine debris and nutrient pollution</w:t>
            </w:r>
          </w:p>
        </w:tc>
        <w:tc>
          <w:tcPr>
            <w:tcW w:w="1131" w:type="dxa"/>
            <w:noWrap/>
            <w:hideMark/>
          </w:tcPr>
          <w:p w14:paraId="04C6075F"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High</w:t>
            </w:r>
          </w:p>
        </w:tc>
        <w:tc>
          <w:tcPr>
            <w:tcW w:w="3174" w:type="dxa"/>
            <w:hideMark/>
          </w:tcPr>
          <w:p w14:paraId="3C157538"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increased availability of plant nutrients in aquatic ecosystems has resulted in diverse environmental problems, ranging from groundwater pollution, loss of habitat and biodiversity, hypoxia, proliferation of harmful algal blooms (HAB), and fish kills.</w:t>
            </w:r>
          </w:p>
        </w:tc>
        <w:tc>
          <w:tcPr>
            <w:tcW w:w="5436" w:type="dxa"/>
            <w:hideMark/>
          </w:tcPr>
          <w:p w14:paraId="1E3EB78B"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Beusen</w:t>
            </w:r>
            <w:proofErr w:type="spellEnd"/>
            <w:r w:rsidRPr="00AA4218">
              <w:rPr>
                <w:rFonts w:ascii="Times New Roman" w:hAnsi="Times New Roman" w:cs="Times New Roman"/>
                <w:szCs w:val="21"/>
              </w:rPr>
              <w:t xml:space="preserve"> A H W, Bouwman A F, Van Beek L P H, et al. Global riverine N and P transport to ocean increased during the 20th century despite increased retention along the aquatic continuum[J]. </w:t>
            </w:r>
            <w:proofErr w:type="spellStart"/>
            <w:r w:rsidRPr="00AA4218">
              <w:rPr>
                <w:rFonts w:ascii="Times New Roman" w:hAnsi="Times New Roman" w:cs="Times New Roman"/>
                <w:szCs w:val="21"/>
              </w:rPr>
              <w:t>Biogeosciences</w:t>
            </w:r>
            <w:proofErr w:type="spellEnd"/>
            <w:r w:rsidRPr="00AA4218">
              <w:rPr>
                <w:rFonts w:ascii="Times New Roman" w:hAnsi="Times New Roman" w:cs="Times New Roman"/>
                <w:szCs w:val="21"/>
              </w:rPr>
              <w:t>, 2016, 13(8): 2441-2451.</w:t>
            </w:r>
            <w:r w:rsidRPr="00AA4218">
              <w:rPr>
                <w:rFonts w:ascii="Times New Roman" w:hAnsi="Times New Roman" w:cs="Times New Roman"/>
                <w:szCs w:val="21"/>
              </w:rPr>
              <w:br/>
              <w:t>(2) Diaz R J, Rosenberg R. Spreading dead zones and consequences for marine ecosystems[J]. science, 2008, 321(5891): 926-929.</w:t>
            </w:r>
          </w:p>
        </w:tc>
      </w:tr>
      <w:tr w:rsidR="00293D87" w:rsidRPr="00AA4218" w14:paraId="6856772D" w14:textId="77777777" w:rsidTr="009A12D0">
        <w:trPr>
          <w:trHeight w:val="2400"/>
        </w:trPr>
        <w:tc>
          <w:tcPr>
            <w:tcW w:w="756" w:type="dxa"/>
            <w:hideMark/>
          </w:tcPr>
          <w:p w14:paraId="07412AEF"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14.2</w:t>
            </w:r>
          </w:p>
        </w:tc>
        <w:tc>
          <w:tcPr>
            <w:tcW w:w="3495" w:type="dxa"/>
            <w:hideMark/>
          </w:tcPr>
          <w:p w14:paraId="6A18BAD5"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By 2020, sustainably manage and protect marine and coastal ecosystems to avoid significant adverse impacts, including by strengthening their resilience, and take action for their restoration in order to achieve healthy and productive oceans</w:t>
            </w:r>
          </w:p>
        </w:tc>
        <w:tc>
          <w:tcPr>
            <w:tcW w:w="1131" w:type="dxa"/>
            <w:noWrap/>
            <w:hideMark/>
          </w:tcPr>
          <w:p w14:paraId="51C47D6E"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Moderate</w:t>
            </w:r>
          </w:p>
        </w:tc>
        <w:tc>
          <w:tcPr>
            <w:tcW w:w="3174" w:type="dxa"/>
            <w:hideMark/>
          </w:tcPr>
          <w:p w14:paraId="7A0CCF0E"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loss of biodiversity caused by human-induced eutrophication has impacted on the fishing economy with a decline in fish catch.</w:t>
            </w:r>
          </w:p>
        </w:tc>
        <w:tc>
          <w:tcPr>
            <w:tcW w:w="5436" w:type="dxa"/>
            <w:hideMark/>
          </w:tcPr>
          <w:p w14:paraId="58705414" w14:textId="7EB1BA76"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Kayombo S, Jorgensen S E. Experience and lessons learned brief for Lake Victoria[J]. 2003.</w:t>
            </w:r>
            <w:r w:rsidRPr="00AA4218">
              <w:rPr>
                <w:rFonts w:ascii="Times New Roman" w:hAnsi="Times New Roman" w:cs="Times New Roman"/>
                <w:szCs w:val="21"/>
              </w:rPr>
              <w:br/>
              <w:t xml:space="preserve">(2) Lowe S, Browne M, </w:t>
            </w:r>
            <w:proofErr w:type="spellStart"/>
            <w:r w:rsidRPr="00AA4218">
              <w:rPr>
                <w:rFonts w:ascii="Times New Roman" w:hAnsi="Times New Roman" w:cs="Times New Roman"/>
                <w:szCs w:val="21"/>
              </w:rPr>
              <w:t>Boudjelas</w:t>
            </w:r>
            <w:proofErr w:type="spellEnd"/>
            <w:r w:rsidRPr="00AA4218">
              <w:rPr>
                <w:rFonts w:ascii="Times New Roman" w:hAnsi="Times New Roman" w:cs="Times New Roman"/>
                <w:szCs w:val="21"/>
              </w:rPr>
              <w:t xml:space="preserve"> S, et al. 100 of the world's worst invasive alien species: a selection from the global invasive species database[M]. Auckland: Invasive Species Specialist Group, 2000.</w:t>
            </w:r>
            <w:r w:rsidRPr="00AA4218">
              <w:rPr>
                <w:rFonts w:ascii="Times New Roman" w:hAnsi="Times New Roman" w:cs="Times New Roman"/>
                <w:szCs w:val="21"/>
              </w:rPr>
              <w:br/>
              <w:t xml:space="preserve">(3) </w:t>
            </w:r>
            <w:proofErr w:type="spellStart"/>
            <w:r w:rsidRPr="00AA4218">
              <w:rPr>
                <w:rFonts w:ascii="Times New Roman" w:hAnsi="Times New Roman" w:cs="Times New Roman"/>
                <w:szCs w:val="21"/>
              </w:rPr>
              <w:t>Beusen</w:t>
            </w:r>
            <w:proofErr w:type="spellEnd"/>
            <w:r w:rsidRPr="00AA4218">
              <w:rPr>
                <w:rFonts w:ascii="Times New Roman" w:hAnsi="Times New Roman" w:cs="Times New Roman"/>
                <w:szCs w:val="21"/>
              </w:rPr>
              <w:t xml:space="preserve"> A H W, </w:t>
            </w:r>
            <w:proofErr w:type="spellStart"/>
            <w:r w:rsidRPr="00AA4218">
              <w:rPr>
                <w:rFonts w:ascii="Times New Roman" w:hAnsi="Times New Roman" w:cs="Times New Roman"/>
                <w:szCs w:val="21"/>
              </w:rPr>
              <w:t>Doelman</w:t>
            </w:r>
            <w:proofErr w:type="spellEnd"/>
            <w:r w:rsidRPr="00AA4218">
              <w:rPr>
                <w:rFonts w:ascii="Times New Roman" w:hAnsi="Times New Roman" w:cs="Times New Roman"/>
                <w:szCs w:val="21"/>
              </w:rPr>
              <w:t xml:space="preserve"> J C, Van Beek L P H, et al.</w:t>
            </w:r>
            <w:r w:rsidR="001A2ED9">
              <w:rPr>
                <w:rFonts w:ascii="Times New Roman" w:hAnsi="Times New Roman" w:cs="Times New Roman"/>
                <w:szCs w:val="21"/>
              </w:rPr>
              <w:t xml:space="preserve"> </w:t>
            </w:r>
            <w:proofErr w:type="gramStart"/>
            <w:r w:rsidRPr="00AA4218">
              <w:rPr>
                <w:rFonts w:ascii="Times New Roman" w:hAnsi="Times New Roman" w:cs="Times New Roman"/>
                <w:szCs w:val="21"/>
              </w:rPr>
              <w:t>Exploring</w:t>
            </w:r>
            <w:r w:rsidR="001A2ED9">
              <w:rPr>
                <w:rFonts w:ascii="Times New Roman" w:hAnsi="Times New Roman" w:cs="Times New Roman"/>
                <w:szCs w:val="21"/>
              </w:rPr>
              <w:t xml:space="preserve"> </w:t>
            </w:r>
            <w:r w:rsidRPr="00AA4218">
              <w:rPr>
                <w:rFonts w:ascii="Times New Roman" w:hAnsi="Times New Roman" w:cs="Times New Roman"/>
                <w:szCs w:val="21"/>
              </w:rPr>
              <w:t>river</w:t>
            </w:r>
            <w:proofErr w:type="gramEnd"/>
            <w:r w:rsidRPr="00AA4218">
              <w:rPr>
                <w:rFonts w:ascii="Times New Roman" w:hAnsi="Times New Roman" w:cs="Times New Roman"/>
                <w:szCs w:val="21"/>
              </w:rPr>
              <w:t xml:space="preserve"> nitrogen and phosphorus loading and export to global coastal waters in the Shared Socio-economic pathways[J]. Global Environmental Change, 2022, 72: 102426.</w:t>
            </w:r>
          </w:p>
        </w:tc>
      </w:tr>
      <w:tr w:rsidR="00293D87" w:rsidRPr="00AA4218" w14:paraId="3B2445A2" w14:textId="77777777" w:rsidTr="009A12D0">
        <w:trPr>
          <w:trHeight w:val="1995"/>
        </w:trPr>
        <w:tc>
          <w:tcPr>
            <w:tcW w:w="756" w:type="dxa"/>
            <w:hideMark/>
          </w:tcPr>
          <w:p w14:paraId="5826F979"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14.3</w:t>
            </w:r>
          </w:p>
        </w:tc>
        <w:tc>
          <w:tcPr>
            <w:tcW w:w="3495" w:type="dxa"/>
            <w:hideMark/>
          </w:tcPr>
          <w:p w14:paraId="6A3D8806"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Minimize and address the impacts of ocean acidification, including through enhanced scientific cooperation at all levels</w:t>
            </w:r>
          </w:p>
        </w:tc>
        <w:tc>
          <w:tcPr>
            <w:tcW w:w="1131" w:type="dxa"/>
            <w:noWrap/>
            <w:hideMark/>
          </w:tcPr>
          <w:p w14:paraId="55982BB0"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Moderate</w:t>
            </w:r>
          </w:p>
        </w:tc>
        <w:tc>
          <w:tcPr>
            <w:tcW w:w="3174" w:type="dxa"/>
            <w:hideMark/>
          </w:tcPr>
          <w:p w14:paraId="49D0F327"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discharge of untreated sewage into surface water results in serious problems related to nutrient enrichment, acidification, eutrophication, and loss of biodiversity, which bring environmental and human health concerns.</w:t>
            </w:r>
          </w:p>
        </w:tc>
        <w:tc>
          <w:tcPr>
            <w:tcW w:w="5436" w:type="dxa"/>
            <w:hideMark/>
          </w:tcPr>
          <w:p w14:paraId="700CEE71"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Erisman J W, Galloway J N, Seitzinger S, et al. Consequences of human modification of the global nitrogen cycle[J]. Philosophical Transactions of the Royal Society B: Biological Sciences, 2013, 368(1621): 20130116.</w:t>
            </w:r>
            <w:r w:rsidRPr="00AA4218">
              <w:rPr>
                <w:rFonts w:ascii="Times New Roman" w:hAnsi="Times New Roman" w:cs="Times New Roman"/>
                <w:szCs w:val="21"/>
              </w:rPr>
              <w:br/>
              <w:t xml:space="preserve">(2) </w:t>
            </w:r>
            <w:proofErr w:type="spellStart"/>
            <w:r w:rsidRPr="00AA4218">
              <w:rPr>
                <w:rFonts w:ascii="Times New Roman" w:hAnsi="Times New Roman" w:cs="Times New Roman"/>
                <w:szCs w:val="21"/>
              </w:rPr>
              <w:t>Vitousek</w:t>
            </w:r>
            <w:proofErr w:type="spellEnd"/>
            <w:r w:rsidRPr="00AA4218">
              <w:rPr>
                <w:rFonts w:ascii="Times New Roman" w:hAnsi="Times New Roman" w:cs="Times New Roman"/>
                <w:szCs w:val="21"/>
              </w:rPr>
              <w:t xml:space="preserve"> P M, Aber J D, Howarth R W, et al. Human alteration of the global nitrogen cycle: sources and consequences[J]. Ecological applications, 1997, 7(3): 737-750.</w:t>
            </w:r>
          </w:p>
        </w:tc>
      </w:tr>
      <w:tr w:rsidR="00293D87" w:rsidRPr="00AA4218" w14:paraId="4FA1FD0F" w14:textId="77777777" w:rsidTr="009A12D0">
        <w:trPr>
          <w:trHeight w:val="1890"/>
        </w:trPr>
        <w:tc>
          <w:tcPr>
            <w:tcW w:w="756" w:type="dxa"/>
            <w:hideMark/>
          </w:tcPr>
          <w:p w14:paraId="799036EF"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14.4</w:t>
            </w:r>
          </w:p>
        </w:tc>
        <w:tc>
          <w:tcPr>
            <w:tcW w:w="3495" w:type="dxa"/>
            <w:hideMark/>
          </w:tcPr>
          <w:p w14:paraId="2C985BEC"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By 2020, effectively regulate harvesting and end overfishing, illegal, unreported and unregulated fishing and destructive fishing practices and implement science-based management plans, in order to restore fish stocks in the shortest time feasible, at least to levels that can produce maximum sustainable yield as determined by their biological characteristics</w:t>
            </w:r>
          </w:p>
        </w:tc>
        <w:tc>
          <w:tcPr>
            <w:tcW w:w="1131" w:type="dxa"/>
            <w:noWrap/>
            <w:hideMark/>
          </w:tcPr>
          <w:p w14:paraId="6C0B3231"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04916A41"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Overfishing and destructive fishing can cause a lot of nitrogen waste in Marine organisms.</w:t>
            </w:r>
          </w:p>
        </w:tc>
        <w:tc>
          <w:tcPr>
            <w:tcW w:w="5436" w:type="dxa"/>
            <w:hideMark/>
          </w:tcPr>
          <w:p w14:paraId="59A5FB2E"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Güney T. Governance and sustainable development: How effective is </w:t>
            </w:r>
            <w:proofErr w:type="gramStart"/>
            <w:r w:rsidRPr="00AA4218">
              <w:rPr>
                <w:rFonts w:ascii="Times New Roman" w:hAnsi="Times New Roman" w:cs="Times New Roman"/>
                <w:szCs w:val="21"/>
              </w:rPr>
              <w:t>governance?[</w:t>
            </w:r>
            <w:proofErr w:type="gramEnd"/>
            <w:r w:rsidRPr="00AA4218">
              <w:rPr>
                <w:rFonts w:ascii="Times New Roman" w:hAnsi="Times New Roman" w:cs="Times New Roman"/>
                <w:szCs w:val="21"/>
              </w:rPr>
              <w:t>J]. The Journal of International Trade &amp; Economic Development, 2017, 26(3): 316-335.</w:t>
            </w:r>
          </w:p>
        </w:tc>
      </w:tr>
      <w:tr w:rsidR="00293D87" w:rsidRPr="00AA4218" w14:paraId="4FB3EABA" w14:textId="77777777" w:rsidTr="009A12D0">
        <w:trPr>
          <w:trHeight w:val="2310"/>
        </w:trPr>
        <w:tc>
          <w:tcPr>
            <w:tcW w:w="756" w:type="dxa"/>
            <w:hideMark/>
          </w:tcPr>
          <w:p w14:paraId="14761121" w14:textId="77777777" w:rsidR="0083578C" w:rsidRPr="00AA4218" w:rsidRDefault="0083578C" w:rsidP="000C50BF">
            <w:pPr>
              <w:rPr>
                <w:rFonts w:ascii="Times New Roman" w:hAnsi="Times New Roman" w:cs="Times New Roman"/>
                <w:b/>
                <w:bCs/>
                <w:szCs w:val="21"/>
              </w:rPr>
            </w:pPr>
            <w:r w:rsidRPr="00AA4218">
              <w:rPr>
                <w:rFonts w:ascii="Times New Roman" w:hAnsi="Times New Roman" w:cs="Times New Roman"/>
                <w:b/>
                <w:bCs/>
                <w:szCs w:val="21"/>
              </w:rPr>
              <w:t>14.6</w:t>
            </w:r>
          </w:p>
        </w:tc>
        <w:tc>
          <w:tcPr>
            <w:tcW w:w="3495" w:type="dxa"/>
            <w:hideMark/>
          </w:tcPr>
          <w:p w14:paraId="107BC8F4" w14:textId="77777777" w:rsidR="0083578C" w:rsidRPr="00AA4218" w:rsidRDefault="0083578C" w:rsidP="000C50BF">
            <w:pPr>
              <w:jc w:val="left"/>
              <w:rPr>
                <w:rFonts w:ascii="Times New Roman" w:hAnsi="Times New Roman" w:cs="Times New Roman"/>
                <w:szCs w:val="21"/>
              </w:rPr>
            </w:pPr>
            <w:r w:rsidRPr="00AA4218">
              <w:rPr>
                <w:rFonts w:ascii="Times New Roman" w:hAnsi="Times New Roman" w:cs="Times New Roman"/>
                <w:szCs w:val="21"/>
              </w:rPr>
              <w:t>By 2020, prohibit certain forms of fisheries subsidies which contribute to overcapacity and overfishing, eliminate subsidies that contribute to illegal, unreported and unregulated fishing and refrain from introducing new such subsidies, recognizing that appropriate and effective special and differential treatment for developing and least developed countries should be an integral part of the World Trade Organization fisheries subsidies negotiation</w:t>
            </w:r>
            <w:r w:rsidRPr="00AA4218">
              <w:rPr>
                <w:rFonts w:ascii="Times New Roman" w:hAnsi="Times New Roman" w:cs="Times New Roman"/>
                <w:szCs w:val="21"/>
                <w:vertAlign w:val="superscript"/>
              </w:rPr>
              <w:t>4</w:t>
            </w:r>
          </w:p>
        </w:tc>
        <w:tc>
          <w:tcPr>
            <w:tcW w:w="1131" w:type="dxa"/>
            <w:noWrap/>
            <w:hideMark/>
          </w:tcPr>
          <w:p w14:paraId="77D8E153"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56491F31"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Political system will affect the implementation of nitrogen waste management measures.</w:t>
            </w:r>
          </w:p>
        </w:tc>
        <w:tc>
          <w:tcPr>
            <w:tcW w:w="5436" w:type="dxa"/>
            <w:hideMark/>
          </w:tcPr>
          <w:p w14:paraId="4E3E8653"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Güney T. Governance and sustainable development: How effective is </w:t>
            </w:r>
            <w:proofErr w:type="gramStart"/>
            <w:r w:rsidRPr="00AA4218">
              <w:rPr>
                <w:rFonts w:ascii="Times New Roman" w:hAnsi="Times New Roman" w:cs="Times New Roman"/>
                <w:szCs w:val="21"/>
              </w:rPr>
              <w:t>governance?[</w:t>
            </w:r>
            <w:proofErr w:type="gramEnd"/>
            <w:r w:rsidRPr="00AA4218">
              <w:rPr>
                <w:rFonts w:ascii="Times New Roman" w:hAnsi="Times New Roman" w:cs="Times New Roman"/>
                <w:szCs w:val="21"/>
              </w:rPr>
              <w:t>J]. The Journal of International Trade &amp; Economic Development, 2017, 26(3): 316-335.</w:t>
            </w:r>
          </w:p>
        </w:tc>
      </w:tr>
      <w:tr w:rsidR="00293D87" w:rsidRPr="00AA4218" w14:paraId="5381C4B6" w14:textId="77777777" w:rsidTr="009A12D0">
        <w:trPr>
          <w:trHeight w:val="1230"/>
        </w:trPr>
        <w:tc>
          <w:tcPr>
            <w:tcW w:w="756" w:type="dxa"/>
            <w:hideMark/>
          </w:tcPr>
          <w:p w14:paraId="4440D3D6" w14:textId="77777777" w:rsidR="0083578C" w:rsidRPr="00AA4218" w:rsidRDefault="0083578C" w:rsidP="000C50BF">
            <w:pPr>
              <w:rPr>
                <w:rFonts w:ascii="Times New Roman" w:hAnsi="Times New Roman" w:cs="Times New Roman"/>
                <w:b/>
                <w:bCs/>
                <w:szCs w:val="21"/>
              </w:rPr>
            </w:pPr>
            <w:r w:rsidRPr="00AA4218">
              <w:rPr>
                <w:rFonts w:ascii="Times New Roman" w:hAnsi="Times New Roman" w:cs="Times New Roman"/>
                <w:b/>
                <w:bCs/>
                <w:szCs w:val="21"/>
              </w:rPr>
              <w:t>14.7</w:t>
            </w:r>
          </w:p>
        </w:tc>
        <w:tc>
          <w:tcPr>
            <w:tcW w:w="3495" w:type="dxa"/>
            <w:hideMark/>
          </w:tcPr>
          <w:p w14:paraId="060B92A9" w14:textId="77777777" w:rsidR="0083578C" w:rsidRPr="00AA4218" w:rsidRDefault="0083578C" w:rsidP="000C50BF">
            <w:pPr>
              <w:jc w:val="left"/>
              <w:rPr>
                <w:rFonts w:ascii="Times New Roman" w:hAnsi="Times New Roman" w:cs="Times New Roman"/>
                <w:szCs w:val="21"/>
              </w:rPr>
            </w:pPr>
            <w:r w:rsidRPr="00AA4218">
              <w:rPr>
                <w:rFonts w:ascii="Times New Roman" w:hAnsi="Times New Roman" w:cs="Times New Roman"/>
                <w:szCs w:val="21"/>
              </w:rPr>
              <w:t>By 2030, increase the economic benefits to small island developing States and least developed countries from the sustainable use of marine resources, including through sustainable management of fisheries, aquaculture and tourism</w:t>
            </w:r>
          </w:p>
        </w:tc>
        <w:tc>
          <w:tcPr>
            <w:tcW w:w="1131" w:type="dxa"/>
            <w:noWrap/>
            <w:hideMark/>
          </w:tcPr>
          <w:p w14:paraId="05060FAD"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54940EC0"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Nitrogen pollution not only provoke chemical changes in the composition of aquatic bodies, but also economic effects on the riverside dwellers who make their living from there.</w:t>
            </w:r>
          </w:p>
        </w:tc>
        <w:tc>
          <w:tcPr>
            <w:tcW w:w="5436" w:type="dxa"/>
            <w:hideMark/>
          </w:tcPr>
          <w:p w14:paraId="4F06D0B6"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Martinelli L A, </w:t>
            </w:r>
            <w:proofErr w:type="spellStart"/>
            <w:r w:rsidRPr="00AA4218">
              <w:rPr>
                <w:rFonts w:ascii="Times New Roman" w:hAnsi="Times New Roman" w:cs="Times New Roman"/>
                <w:szCs w:val="21"/>
              </w:rPr>
              <w:t>Krusche</w:t>
            </w:r>
            <w:proofErr w:type="spellEnd"/>
            <w:r w:rsidRPr="00AA4218">
              <w:rPr>
                <w:rFonts w:ascii="Times New Roman" w:hAnsi="Times New Roman" w:cs="Times New Roman"/>
                <w:szCs w:val="21"/>
              </w:rPr>
              <w:t xml:space="preserve"> A V, </w:t>
            </w:r>
            <w:proofErr w:type="spellStart"/>
            <w:r w:rsidRPr="00AA4218">
              <w:rPr>
                <w:rFonts w:ascii="Times New Roman" w:hAnsi="Times New Roman" w:cs="Times New Roman"/>
                <w:szCs w:val="21"/>
              </w:rPr>
              <w:t>Vicgoria</w:t>
            </w:r>
            <w:proofErr w:type="spellEnd"/>
            <w:r w:rsidRPr="00AA4218">
              <w:rPr>
                <w:rFonts w:ascii="Times New Roman" w:hAnsi="Times New Roman" w:cs="Times New Roman"/>
                <w:szCs w:val="21"/>
              </w:rPr>
              <w:t xml:space="preserve"> R L, et al. Effects of sewage on the chemical composition of Piracicaba River, Brazil[J]. Water, Air, and Soil Pollution, 1999, 110: 67-79.</w:t>
            </w:r>
          </w:p>
        </w:tc>
      </w:tr>
      <w:tr w:rsidR="00293D87" w:rsidRPr="00AA4218" w14:paraId="063131F6" w14:textId="77777777" w:rsidTr="000C50BF">
        <w:trPr>
          <w:trHeight w:val="1544"/>
        </w:trPr>
        <w:tc>
          <w:tcPr>
            <w:tcW w:w="756" w:type="dxa"/>
            <w:hideMark/>
          </w:tcPr>
          <w:p w14:paraId="346457DA"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14.a </w:t>
            </w:r>
          </w:p>
        </w:tc>
        <w:tc>
          <w:tcPr>
            <w:tcW w:w="3495" w:type="dxa"/>
            <w:hideMark/>
          </w:tcPr>
          <w:p w14:paraId="088B28F4" w14:textId="77777777" w:rsidR="0083578C" w:rsidRPr="00AA4218" w:rsidRDefault="0083578C" w:rsidP="000C50BF">
            <w:pPr>
              <w:jc w:val="left"/>
              <w:rPr>
                <w:rFonts w:ascii="Times New Roman" w:hAnsi="Times New Roman" w:cs="Times New Roman"/>
                <w:szCs w:val="21"/>
              </w:rPr>
            </w:pPr>
            <w:r w:rsidRPr="00AA4218">
              <w:rPr>
                <w:rFonts w:ascii="Times New Roman" w:hAnsi="Times New Roman" w:cs="Times New Roman"/>
                <w:szCs w:val="21"/>
              </w:rPr>
              <w:t>Increase scientific knowledge, develop research capacity and transfer marine technology, taking into account the Intergovernmental Oceanographic Commission Criteria and Guidelines on the Transfer of Marine Technology, in order to improve ocean health and to enhance the contribution of marine biodiversity to the development of developing countries, in particular small island developing States and least developed countries</w:t>
            </w:r>
          </w:p>
        </w:tc>
        <w:tc>
          <w:tcPr>
            <w:tcW w:w="1131" w:type="dxa"/>
            <w:noWrap/>
            <w:hideMark/>
          </w:tcPr>
          <w:p w14:paraId="5DAEDB8D"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182991EF" w14:textId="77777777" w:rsidR="0083578C" w:rsidRPr="00AA4218" w:rsidRDefault="0083578C" w:rsidP="0038779F">
            <w:pPr>
              <w:jc w:val="left"/>
              <w:rPr>
                <w:rFonts w:ascii="Times New Roman" w:hAnsi="Times New Roman" w:cs="Times New Roman"/>
                <w:szCs w:val="21"/>
              </w:rPr>
            </w:pPr>
            <w:r w:rsidRPr="00AA4218">
              <w:rPr>
                <w:rFonts w:ascii="Times New Roman" w:hAnsi="Times New Roman" w:cs="Times New Roman"/>
                <w:szCs w:val="21"/>
              </w:rPr>
              <w:t>The improvement of Marine technology is conducive to the treatment of nitrogen waste.</w:t>
            </w:r>
          </w:p>
        </w:tc>
        <w:tc>
          <w:tcPr>
            <w:tcW w:w="5436" w:type="dxa"/>
            <w:hideMark/>
          </w:tcPr>
          <w:p w14:paraId="0DD02BE9"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Nižetić</w:t>
            </w:r>
            <w:proofErr w:type="spellEnd"/>
            <w:r w:rsidRPr="00AA4218">
              <w:rPr>
                <w:rFonts w:ascii="Times New Roman" w:hAnsi="Times New Roman" w:cs="Times New Roman"/>
                <w:szCs w:val="21"/>
              </w:rPr>
              <w:t xml:space="preserve"> S, </w:t>
            </w:r>
            <w:proofErr w:type="spellStart"/>
            <w:r w:rsidRPr="00AA4218">
              <w:rPr>
                <w:rFonts w:ascii="Times New Roman" w:hAnsi="Times New Roman" w:cs="Times New Roman"/>
                <w:szCs w:val="21"/>
              </w:rPr>
              <w:t>Djilali</w:t>
            </w:r>
            <w:proofErr w:type="spellEnd"/>
            <w:r w:rsidRPr="00AA4218">
              <w:rPr>
                <w:rFonts w:ascii="Times New Roman" w:hAnsi="Times New Roman" w:cs="Times New Roman"/>
                <w:szCs w:val="21"/>
              </w:rPr>
              <w:t xml:space="preserve"> N, Papadopoulos A, et al. Smart technologies for promotion of energy efficiency, utilization of sustainable resources and waste management[J]. Journal of cleaner production, 2019, 231: 565-591.</w:t>
            </w:r>
          </w:p>
        </w:tc>
      </w:tr>
      <w:tr w:rsidR="00293D87" w:rsidRPr="00AA4218" w14:paraId="1A525943" w14:textId="77777777" w:rsidTr="009A12D0">
        <w:trPr>
          <w:trHeight w:val="1740"/>
        </w:trPr>
        <w:tc>
          <w:tcPr>
            <w:tcW w:w="756" w:type="dxa"/>
            <w:hideMark/>
          </w:tcPr>
          <w:p w14:paraId="28565334"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14.c </w:t>
            </w:r>
          </w:p>
        </w:tc>
        <w:tc>
          <w:tcPr>
            <w:tcW w:w="3495" w:type="dxa"/>
            <w:hideMark/>
          </w:tcPr>
          <w:p w14:paraId="12C2CB82" w14:textId="77777777" w:rsidR="0083578C" w:rsidRPr="00AA4218" w:rsidRDefault="0083578C" w:rsidP="000C50BF">
            <w:pPr>
              <w:jc w:val="left"/>
              <w:rPr>
                <w:rFonts w:ascii="Times New Roman" w:hAnsi="Times New Roman" w:cs="Times New Roman"/>
                <w:szCs w:val="21"/>
              </w:rPr>
            </w:pPr>
            <w:r w:rsidRPr="00AA4218">
              <w:rPr>
                <w:rFonts w:ascii="Times New Roman" w:hAnsi="Times New Roman" w:cs="Times New Roman"/>
                <w:szCs w:val="21"/>
              </w:rPr>
              <w:t>Enhance the conservation and sustainable use of oceans and their resources by implementing international law as reflected in the United Nations Convention on the Law of the Sea, which provides the legal framework for the conservation and sustainable use of oceans and their resources, as recalled in paragraph 158 of “The future we want”</w:t>
            </w:r>
          </w:p>
        </w:tc>
        <w:tc>
          <w:tcPr>
            <w:tcW w:w="1131" w:type="dxa"/>
            <w:noWrap/>
            <w:hideMark/>
          </w:tcPr>
          <w:p w14:paraId="5605F6FE"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3DE15407" w14:textId="7D7998F5" w:rsidR="0083578C" w:rsidRPr="00AA4218" w:rsidRDefault="004C7252" w:rsidP="0038779F">
            <w:pPr>
              <w:jc w:val="left"/>
              <w:rPr>
                <w:rFonts w:ascii="Times New Roman" w:hAnsi="Times New Roman" w:cs="Times New Roman"/>
                <w:szCs w:val="21"/>
              </w:rPr>
            </w:pPr>
            <w:r>
              <w:rPr>
                <w:rFonts w:ascii="Times New Roman" w:hAnsi="Times New Roman" w:cs="Times New Roman"/>
                <w:szCs w:val="21"/>
              </w:rPr>
              <w:t>T</w:t>
            </w:r>
            <w:r w:rsidR="0083578C" w:rsidRPr="00AA4218">
              <w:rPr>
                <w:rFonts w:ascii="Times New Roman" w:hAnsi="Times New Roman" w:cs="Times New Roman"/>
                <w:szCs w:val="21"/>
              </w:rPr>
              <w:t>he transition of a country from a specific management system to a more advanced/efficient one depends on several factors like technological advancement, policies and legislative laws, environmental and socio-economic issues in addition to people's awareness and acceptance, governmental motivation, financial sustainability, and infrastructure.</w:t>
            </w:r>
          </w:p>
        </w:tc>
        <w:tc>
          <w:tcPr>
            <w:tcW w:w="5436" w:type="dxa"/>
            <w:hideMark/>
          </w:tcPr>
          <w:p w14:paraId="08615DA6"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Okot-Okumu J, </w:t>
            </w:r>
            <w:proofErr w:type="spellStart"/>
            <w:r w:rsidRPr="00AA4218">
              <w:rPr>
                <w:rFonts w:ascii="Times New Roman" w:hAnsi="Times New Roman" w:cs="Times New Roman"/>
                <w:szCs w:val="21"/>
              </w:rPr>
              <w:t>Nyenje</w:t>
            </w:r>
            <w:proofErr w:type="spellEnd"/>
            <w:r w:rsidRPr="00AA4218">
              <w:rPr>
                <w:rFonts w:ascii="Times New Roman" w:hAnsi="Times New Roman" w:cs="Times New Roman"/>
                <w:szCs w:val="21"/>
              </w:rPr>
              <w:t xml:space="preserve"> R. Municipal solid waste management under </w:t>
            </w:r>
            <w:proofErr w:type="spellStart"/>
            <w:r w:rsidRPr="00AA4218">
              <w:rPr>
                <w:rFonts w:ascii="Times New Roman" w:hAnsi="Times New Roman" w:cs="Times New Roman"/>
                <w:szCs w:val="21"/>
              </w:rPr>
              <w:t>decentralisation</w:t>
            </w:r>
            <w:proofErr w:type="spellEnd"/>
            <w:r w:rsidRPr="00AA4218">
              <w:rPr>
                <w:rFonts w:ascii="Times New Roman" w:hAnsi="Times New Roman" w:cs="Times New Roman"/>
                <w:szCs w:val="21"/>
              </w:rPr>
              <w:t xml:space="preserve"> in Uganda[J]. Habitat international, 2011, 35(4): 537-543.</w:t>
            </w:r>
          </w:p>
        </w:tc>
      </w:tr>
      <w:tr w:rsidR="0083578C" w:rsidRPr="00AA4218" w14:paraId="31499D0C" w14:textId="77777777" w:rsidTr="009A12D0">
        <w:trPr>
          <w:trHeight w:val="840"/>
        </w:trPr>
        <w:tc>
          <w:tcPr>
            <w:tcW w:w="13992" w:type="dxa"/>
            <w:gridSpan w:val="5"/>
            <w:noWrap/>
            <w:hideMark/>
          </w:tcPr>
          <w:p w14:paraId="64371C68" w14:textId="77777777" w:rsidR="0083578C" w:rsidRPr="00AA4218" w:rsidRDefault="0083578C" w:rsidP="008F62B4">
            <w:pPr>
              <w:jc w:val="left"/>
              <w:rPr>
                <w:rFonts w:ascii="Times New Roman" w:hAnsi="Times New Roman" w:cs="Times New Roman"/>
                <w:b/>
                <w:bCs/>
                <w:szCs w:val="21"/>
              </w:rPr>
            </w:pPr>
            <w:r w:rsidRPr="00AA4218">
              <w:rPr>
                <w:rFonts w:ascii="Times New Roman" w:hAnsi="Times New Roman" w:cs="Times New Roman"/>
                <w:b/>
                <w:bCs/>
                <w:szCs w:val="21"/>
              </w:rPr>
              <w:t>Goal 15. Protect, restore and promote sustainable use of terrestrial ecosystems, sustainably manage forests, combat desertification, and halt and reverse land degradation and halt biodiversity loss</w:t>
            </w:r>
          </w:p>
        </w:tc>
      </w:tr>
      <w:tr w:rsidR="00293D87" w:rsidRPr="00AA4218" w14:paraId="7A99ADB4" w14:textId="77777777" w:rsidTr="009A12D0">
        <w:trPr>
          <w:trHeight w:val="1830"/>
        </w:trPr>
        <w:tc>
          <w:tcPr>
            <w:tcW w:w="756" w:type="dxa"/>
            <w:hideMark/>
          </w:tcPr>
          <w:p w14:paraId="701A91F9"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15.1</w:t>
            </w:r>
          </w:p>
        </w:tc>
        <w:tc>
          <w:tcPr>
            <w:tcW w:w="3495" w:type="dxa"/>
            <w:hideMark/>
          </w:tcPr>
          <w:p w14:paraId="465EFBA3"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By 2020, ensure the conservation, restoration and sustainable use of terrestrial and inland freshwater ecosystems and their services, in particular forests, wetlands, mountains and drylands, in line with obligations under international agreements</w:t>
            </w:r>
          </w:p>
        </w:tc>
        <w:tc>
          <w:tcPr>
            <w:tcW w:w="1131" w:type="dxa"/>
            <w:noWrap/>
            <w:hideMark/>
          </w:tcPr>
          <w:p w14:paraId="44E8718F" w14:textId="4F729649" w:rsidR="0083578C" w:rsidRPr="00AA4218" w:rsidRDefault="000A6E48" w:rsidP="00630205">
            <w:pPr>
              <w:jc w:val="left"/>
              <w:rPr>
                <w:rFonts w:ascii="Times New Roman" w:hAnsi="Times New Roman" w:cs="Times New Roman"/>
                <w:szCs w:val="21"/>
              </w:rPr>
            </w:pPr>
            <w:r w:rsidRPr="000A6E48">
              <w:rPr>
                <w:rFonts w:ascii="Times New Roman" w:hAnsi="Times New Roman" w:cs="Times New Roman"/>
                <w:szCs w:val="21"/>
              </w:rPr>
              <w:t>High</w:t>
            </w:r>
          </w:p>
        </w:tc>
        <w:tc>
          <w:tcPr>
            <w:tcW w:w="3174" w:type="dxa"/>
            <w:hideMark/>
          </w:tcPr>
          <w:p w14:paraId="24595085" w14:textId="2C2A97C9" w:rsidR="0083578C" w:rsidRPr="00AA4218" w:rsidRDefault="000A6E48" w:rsidP="00630205">
            <w:pPr>
              <w:jc w:val="left"/>
              <w:rPr>
                <w:rFonts w:ascii="Times New Roman" w:hAnsi="Times New Roman" w:cs="Times New Roman"/>
                <w:szCs w:val="21"/>
              </w:rPr>
            </w:pPr>
            <w:r w:rsidRPr="000A6E48">
              <w:rPr>
                <w:rFonts w:ascii="Times New Roman" w:hAnsi="Times New Roman" w:cs="Times New Roman"/>
                <w:szCs w:val="21"/>
              </w:rPr>
              <w:t>Both NH</w:t>
            </w:r>
            <w:r w:rsidRPr="000A6E48">
              <w:rPr>
                <w:rFonts w:ascii="Times New Roman" w:hAnsi="Times New Roman" w:cs="Times New Roman"/>
                <w:szCs w:val="21"/>
                <w:vertAlign w:val="subscript"/>
              </w:rPr>
              <w:t>3</w:t>
            </w:r>
            <w:r w:rsidRPr="000A6E48">
              <w:rPr>
                <w:rFonts w:ascii="Times New Roman" w:hAnsi="Times New Roman" w:cs="Times New Roman"/>
                <w:szCs w:val="21"/>
              </w:rPr>
              <w:t xml:space="preserve"> and NO</w:t>
            </w:r>
            <w:r w:rsidRPr="000A6E48">
              <w:rPr>
                <w:rFonts w:ascii="Times New Roman" w:hAnsi="Times New Roman" w:cs="Times New Roman"/>
                <w:szCs w:val="21"/>
                <w:vertAlign w:val="subscript"/>
              </w:rPr>
              <w:t>x</w:t>
            </w:r>
            <w:r w:rsidRPr="000A6E48">
              <w:rPr>
                <w:rFonts w:ascii="Times New Roman" w:hAnsi="Times New Roman" w:cs="Times New Roman"/>
                <w:szCs w:val="21"/>
              </w:rPr>
              <w:t xml:space="preserve"> contribute to the overall nitrogen load in the atmosphere, which can lead to nitrogen deposition in various forms. Nitrogen deposition bears the potential to diminish biodiversity. </w:t>
            </w:r>
            <w:r w:rsidR="004C7252">
              <w:rPr>
                <w:rFonts w:ascii="Times New Roman" w:hAnsi="Times New Roman" w:cs="Times New Roman"/>
                <w:szCs w:val="21"/>
              </w:rPr>
              <w:t>I</w:t>
            </w:r>
            <w:r w:rsidR="0083578C" w:rsidRPr="00AA4218">
              <w:rPr>
                <w:rFonts w:ascii="Times New Roman" w:hAnsi="Times New Roman" w:cs="Times New Roman"/>
                <w:szCs w:val="21"/>
              </w:rPr>
              <w:t>ncreased yield could be an incentive to limit agricultural expansion that in some cases could release degraded land for nature indirectly.</w:t>
            </w:r>
          </w:p>
        </w:tc>
        <w:tc>
          <w:tcPr>
            <w:tcW w:w="5436" w:type="dxa"/>
            <w:hideMark/>
          </w:tcPr>
          <w:p w14:paraId="0A2AB381" w14:textId="0C4996EB" w:rsidR="0005650B" w:rsidRPr="00EA197A" w:rsidRDefault="00EA197A" w:rsidP="00EA197A">
            <w:pPr>
              <w:jc w:val="left"/>
              <w:rPr>
                <w:rFonts w:ascii="Times New Roman" w:hAnsi="Times New Roman" w:cs="Times New Roman"/>
                <w:szCs w:val="21"/>
              </w:rPr>
            </w:pPr>
            <w:r w:rsidRPr="00EA197A">
              <w:rPr>
                <w:rFonts w:ascii="Times New Roman" w:hAnsi="Times New Roman" w:cs="Times New Roman"/>
                <w:szCs w:val="21"/>
              </w:rPr>
              <w:t xml:space="preserve">(1) </w:t>
            </w:r>
            <w:r w:rsidR="0083578C" w:rsidRPr="00EA197A">
              <w:rPr>
                <w:rFonts w:ascii="Times New Roman" w:hAnsi="Times New Roman" w:cs="Times New Roman"/>
                <w:szCs w:val="21"/>
              </w:rPr>
              <w:t xml:space="preserve">Lambin E F, </w:t>
            </w:r>
            <w:proofErr w:type="spellStart"/>
            <w:r w:rsidR="0083578C" w:rsidRPr="00EA197A">
              <w:rPr>
                <w:rFonts w:ascii="Times New Roman" w:hAnsi="Times New Roman" w:cs="Times New Roman"/>
                <w:szCs w:val="21"/>
              </w:rPr>
              <w:t>Meyfroidt</w:t>
            </w:r>
            <w:proofErr w:type="spellEnd"/>
            <w:r w:rsidR="0083578C" w:rsidRPr="00EA197A">
              <w:rPr>
                <w:rFonts w:ascii="Times New Roman" w:hAnsi="Times New Roman" w:cs="Times New Roman"/>
                <w:szCs w:val="21"/>
              </w:rPr>
              <w:t xml:space="preserve"> P. Global land use change, economic globalization, and the looming land scarcity[J]. Proceedings of the national academy of sciences, 2011, 108(9): 3465-3472.</w:t>
            </w:r>
          </w:p>
          <w:p w14:paraId="381D3545" w14:textId="320BA412" w:rsidR="0083578C" w:rsidRPr="00EA197A" w:rsidRDefault="00EA197A" w:rsidP="00EA197A">
            <w:pPr>
              <w:jc w:val="left"/>
              <w:rPr>
                <w:rFonts w:ascii="Times New Roman" w:hAnsi="Times New Roman" w:cs="Times New Roman"/>
                <w:szCs w:val="21"/>
              </w:rPr>
            </w:pPr>
            <w:r w:rsidRPr="00EA197A">
              <w:rPr>
                <w:rFonts w:ascii="Times New Roman" w:hAnsi="Times New Roman" w:cs="Times New Roman"/>
                <w:szCs w:val="21"/>
              </w:rPr>
              <w:t xml:space="preserve">(2) </w:t>
            </w:r>
            <w:r w:rsidR="0083578C" w:rsidRPr="00EA197A">
              <w:rPr>
                <w:rFonts w:ascii="Times New Roman" w:hAnsi="Times New Roman" w:cs="Times New Roman"/>
                <w:szCs w:val="21"/>
              </w:rPr>
              <w:t xml:space="preserve">De Vries W, </w:t>
            </w:r>
            <w:proofErr w:type="spellStart"/>
            <w:r w:rsidR="0083578C" w:rsidRPr="00EA197A">
              <w:rPr>
                <w:rFonts w:ascii="Times New Roman" w:hAnsi="Times New Roman" w:cs="Times New Roman"/>
                <w:szCs w:val="21"/>
              </w:rPr>
              <w:t>Römkens</w:t>
            </w:r>
            <w:proofErr w:type="spellEnd"/>
            <w:r w:rsidR="0083578C" w:rsidRPr="00EA197A">
              <w:rPr>
                <w:rFonts w:ascii="Times New Roman" w:hAnsi="Times New Roman" w:cs="Times New Roman"/>
                <w:szCs w:val="21"/>
              </w:rPr>
              <w:t xml:space="preserve"> P, Kros J, et al. Impacts of Nutrients and Heavy Metals in European Agriculture. Current and Critical Inputs in Relation to Air[J]. Soil and Water Quality, 2022: 72.</w:t>
            </w:r>
          </w:p>
          <w:p w14:paraId="6C797B7D" w14:textId="33342E49" w:rsidR="0005650B" w:rsidRPr="00EA197A" w:rsidRDefault="00EA197A" w:rsidP="00EA197A">
            <w:pPr>
              <w:jc w:val="left"/>
              <w:rPr>
                <w:rFonts w:ascii="Times New Roman" w:hAnsi="Times New Roman" w:cs="Times New Roman"/>
                <w:szCs w:val="21"/>
              </w:rPr>
            </w:pPr>
            <w:r w:rsidRPr="00EA197A">
              <w:rPr>
                <w:rFonts w:ascii="Times New Roman" w:hAnsi="Times New Roman" w:cs="Times New Roman"/>
                <w:szCs w:val="21"/>
              </w:rPr>
              <w:t>(</w:t>
            </w:r>
            <w:r>
              <w:rPr>
                <w:rFonts w:ascii="Times New Roman" w:hAnsi="Times New Roman" w:cs="Times New Roman"/>
                <w:szCs w:val="21"/>
              </w:rPr>
              <w:t>3</w:t>
            </w:r>
            <w:r w:rsidRPr="00EA197A">
              <w:rPr>
                <w:rFonts w:ascii="Times New Roman" w:hAnsi="Times New Roman" w:cs="Times New Roman"/>
                <w:szCs w:val="21"/>
              </w:rPr>
              <w:t xml:space="preserve">) </w:t>
            </w:r>
            <w:r w:rsidR="0005650B" w:rsidRPr="00EA197A">
              <w:rPr>
                <w:rFonts w:ascii="Times New Roman" w:hAnsi="Times New Roman" w:cs="Times New Roman"/>
                <w:szCs w:val="21"/>
              </w:rPr>
              <w:t>Liu L, Xu W, Lu X, et al. Exploring global changes in agricultural ammonia emissions and their contribution to nitrogen deposition since 1980[J]. Proceedings of the National Academy of Sciences, 2022, 119(14): e2121998119.</w:t>
            </w:r>
          </w:p>
          <w:p w14:paraId="1172C26E" w14:textId="20B60818" w:rsidR="002755AB" w:rsidRPr="0005650B" w:rsidRDefault="002755AB" w:rsidP="0005650B">
            <w:pPr>
              <w:jc w:val="left"/>
              <w:rPr>
                <w:rFonts w:ascii="Times New Roman" w:hAnsi="Times New Roman" w:cs="Times New Roman"/>
                <w:szCs w:val="21"/>
              </w:rPr>
            </w:pPr>
          </w:p>
        </w:tc>
      </w:tr>
      <w:tr w:rsidR="00293D87" w:rsidRPr="00AA4218" w14:paraId="3741444D" w14:textId="77777777" w:rsidTr="009A12D0">
        <w:trPr>
          <w:trHeight w:val="1575"/>
        </w:trPr>
        <w:tc>
          <w:tcPr>
            <w:tcW w:w="756" w:type="dxa"/>
            <w:hideMark/>
          </w:tcPr>
          <w:p w14:paraId="74A9D7FC"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15.2</w:t>
            </w:r>
          </w:p>
        </w:tc>
        <w:tc>
          <w:tcPr>
            <w:tcW w:w="3495" w:type="dxa"/>
            <w:hideMark/>
          </w:tcPr>
          <w:p w14:paraId="32CFD9A8"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By 2020, promote the implementation of sustainable management of all types of forests, halt deforestation, restore degraded forests and substantially increase afforestation and reforestation globally</w:t>
            </w:r>
          </w:p>
        </w:tc>
        <w:tc>
          <w:tcPr>
            <w:tcW w:w="1131" w:type="dxa"/>
            <w:noWrap/>
            <w:hideMark/>
          </w:tcPr>
          <w:p w14:paraId="6ADDC64A"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Moderate</w:t>
            </w:r>
          </w:p>
        </w:tc>
        <w:tc>
          <w:tcPr>
            <w:tcW w:w="3174" w:type="dxa"/>
            <w:hideMark/>
          </w:tcPr>
          <w:p w14:paraId="590CF0EE"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By effectively managing nitrogen waste and reducing its negative effects, such as eutrophication and pollution, it can contribute to the conservation and sustainable use of terrestrial ecosystems, including forests.</w:t>
            </w:r>
          </w:p>
        </w:tc>
        <w:tc>
          <w:tcPr>
            <w:tcW w:w="5436" w:type="dxa"/>
            <w:hideMark/>
          </w:tcPr>
          <w:p w14:paraId="6083B19A"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Högberg</w:t>
            </w:r>
            <w:proofErr w:type="spellEnd"/>
            <w:r w:rsidRPr="00AA4218">
              <w:rPr>
                <w:rFonts w:ascii="Times New Roman" w:hAnsi="Times New Roman" w:cs="Times New Roman"/>
                <w:szCs w:val="21"/>
              </w:rPr>
              <w:t xml:space="preserve"> P. Nitrogen impacts on forest carbon[J]. Nature, 2007, 447(7146): 781-782.</w:t>
            </w:r>
            <w:r w:rsidRPr="00AA4218">
              <w:rPr>
                <w:rFonts w:ascii="Times New Roman" w:hAnsi="Times New Roman" w:cs="Times New Roman"/>
                <w:szCs w:val="21"/>
              </w:rPr>
              <w:br/>
              <w:t xml:space="preserve">(2) Janssens I </w:t>
            </w:r>
            <w:proofErr w:type="gramStart"/>
            <w:r w:rsidRPr="00AA4218">
              <w:rPr>
                <w:rFonts w:ascii="Times New Roman" w:hAnsi="Times New Roman" w:cs="Times New Roman"/>
                <w:szCs w:val="21"/>
              </w:rPr>
              <w:t>A</w:t>
            </w:r>
            <w:proofErr w:type="gramEnd"/>
            <w:r w:rsidRPr="00AA4218">
              <w:rPr>
                <w:rFonts w:ascii="Times New Roman" w:hAnsi="Times New Roman" w:cs="Times New Roman"/>
                <w:szCs w:val="21"/>
              </w:rPr>
              <w:t xml:space="preserve">, Dieleman W, </w:t>
            </w:r>
            <w:proofErr w:type="spellStart"/>
            <w:r w:rsidRPr="00AA4218">
              <w:rPr>
                <w:rFonts w:ascii="Times New Roman" w:hAnsi="Times New Roman" w:cs="Times New Roman"/>
                <w:szCs w:val="21"/>
              </w:rPr>
              <w:t>Luyssaert</w:t>
            </w:r>
            <w:proofErr w:type="spellEnd"/>
            <w:r w:rsidRPr="00AA4218">
              <w:rPr>
                <w:rFonts w:ascii="Times New Roman" w:hAnsi="Times New Roman" w:cs="Times New Roman"/>
                <w:szCs w:val="21"/>
              </w:rPr>
              <w:t xml:space="preserve"> S, et al. Reduction of forest soil respiration in response to nitrogen deposition[J]. Nature geoscience, 2010, 3(5): 315-322.</w:t>
            </w:r>
          </w:p>
        </w:tc>
      </w:tr>
      <w:tr w:rsidR="00293D87" w:rsidRPr="00AA4218" w14:paraId="56AD697D" w14:textId="77777777" w:rsidTr="009A12D0">
        <w:trPr>
          <w:trHeight w:val="1590"/>
        </w:trPr>
        <w:tc>
          <w:tcPr>
            <w:tcW w:w="756" w:type="dxa"/>
            <w:hideMark/>
          </w:tcPr>
          <w:p w14:paraId="5DE61244"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15.3</w:t>
            </w:r>
          </w:p>
        </w:tc>
        <w:tc>
          <w:tcPr>
            <w:tcW w:w="3495" w:type="dxa"/>
            <w:hideMark/>
          </w:tcPr>
          <w:p w14:paraId="5E57A1CE"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By 2030, combat desertification, restore degraded land and soil, including land affected by desertification, drought and floods, and strive to achieve a land degradation-neutral world</w:t>
            </w:r>
          </w:p>
        </w:tc>
        <w:tc>
          <w:tcPr>
            <w:tcW w:w="1131" w:type="dxa"/>
            <w:noWrap/>
            <w:hideMark/>
          </w:tcPr>
          <w:p w14:paraId="62E73347"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Moderate</w:t>
            </w:r>
          </w:p>
        </w:tc>
        <w:tc>
          <w:tcPr>
            <w:tcW w:w="3174" w:type="dxa"/>
            <w:hideMark/>
          </w:tcPr>
          <w:p w14:paraId="5AA703A8"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In agricultural systems with too little use of N, there tends to be a continual loss of soil productivity and consequent land degradation.</w:t>
            </w:r>
          </w:p>
        </w:tc>
        <w:tc>
          <w:tcPr>
            <w:tcW w:w="5436" w:type="dxa"/>
            <w:hideMark/>
          </w:tcPr>
          <w:p w14:paraId="54442E34"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Greenland D J. The sustainability of rice farming[M]. Cab International, 1997.</w:t>
            </w:r>
            <w:r w:rsidRPr="00AA4218">
              <w:rPr>
                <w:rFonts w:ascii="Times New Roman" w:hAnsi="Times New Roman" w:cs="Times New Roman"/>
                <w:szCs w:val="21"/>
              </w:rPr>
              <w:br/>
              <w:t xml:space="preserve">(2) De Vries W, </w:t>
            </w:r>
            <w:proofErr w:type="spellStart"/>
            <w:r w:rsidRPr="00AA4218">
              <w:rPr>
                <w:rFonts w:ascii="Times New Roman" w:hAnsi="Times New Roman" w:cs="Times New Roman"/>
                <w:szCs w:val="21"/>
              </w:rPr>
              <w:t>Römkens</w:t>
            </w:r>
            <w:proofErr w:type="spellEnd"/>
            <w:r w:rsidRPr="00AA4218">
              <w:rPr>
                <w:rFonts w:ascii="Times New Roman" w:hAnsi="Times New Roman" w:cs="Times New Roman"/>
                <w:szCs w:val="21"/>
              </w:rPr>
              <w:t xml:space="preserve"> P, Kros J, et al. Impacts of Nutrients and Heavy Metals in European Agriculture. Current and Critical Inputs in Relation to Air[J]. Soil and Water Quality, 2022: 72.</w:t>
            </w:r>
          </w:p>
        </w:tc>
      </w:tr>
      <w:tr w:rsidR="00293D87" w:rsidRPr="00AA4218" w14:paraId="5A97B302" w14:textId="77777777" w:rsidTr="009A12D0">
        <w:trPr>
          <w:trHeight w:val="765"/>
        </w:trPr>
        <w:tc>
          <w:tcPr>
            <w:tcW w:w="756" w:type="dxa"/>
            <w:hideMark/>
          </w:tcPr>
          <w:p w14:paraId="55B4D021"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15.4</w:t>
            </w:r>
          </w:p>
        </w:tc>
        <w:tc>
          <w:tcPr>
            <w:tcW w:w="3495" w:type="dxa"/>
            <w:hideMark/>
          </w:tcPr>
          <w:p w14:paraId="14A15529"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By 2030, ensure the conservation of mountain ecosystems, including their biodiversity, in order to enhance their capacity to provide benefits that are essential for sustainable development</w:t>
            </w:r>
          </w:p>
        </w:tc>
        <w:tc>
          <w:tcPr>
            <w:tcW w:w="1131" w:type="dxa"/>
            <w:noWrap/>
            <w:hideMark/>
          </w:tcPr>
          <w:p w14:paraId="0C4CD133" w14:textId="36E931B7" w:rsidR="0083578C" w:rsidRPr="00AA4218" w:rsidRDefault="00E95135" w:rsidP="00630205">
            <w:pPr>
              <w:jc w:val="left"/>
              <w:rPr>
                <w:rFonts w:ascii="Times New Roman" w:hAnsi="Times New Roman" w:cs="Times New Roman"/>
                <w:szCs w:val="21"/>
              </w:rPr>
            </w:pPr>
            <w:r w:rsidRPr="00E95135">
              <w:rPr>
                <w:rFonts w:ascii="Times New Roman" w:hAnsi="Times New Roman" w:cs="Times New Roman"/>
                <w:szCs w:val="21"/>
              </w:rPr>
              <w:t>High</w:t>
            </w:r>
          </w:p>
        </w:tc>
        <w:tc>
          <w:tcPr>
            <w:tcW w:w="3174" w:type="dxa"/>
            <w:hideMark/>
          </w:tcPr>
          <w:p w14:paraId="7A025A0E" w14:textId="76B3C7FA"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The productivity of terrestrial ecosystems is mostly limited by nitrogen, and is also affected by anthropogenic nitrogen deposition.</w:t>
            </w:r>
            <w:r w:rsidR="00E95135">
              <w:t xml:space="preserve"> </w:t>
            </w:r>
            <w:r w:rsidR="00E95135" w:rsidRPr="00E95135">
              <w:rPr>
                <w:rFonts w:ascii="Times New Roman" w:hAnsi="Times New Roman" w:cs="Times New Roman"/>
                <w:szCs w:val="21"/>
              </w:rPr>
              <w:t>Nitrogen deposition bears the potential to diminish biodiversity.</w:t>
            </w:r>
          </w:p>
        </w:tc>
        <w:tc>
          <w:tcPr>
            <w:tcW w:w="5436" w:type="dxa"/>
            <w:hideMark/>
          </w:tcPr>
          <w:p w14:paraId="4745C4B2"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LeBauer</w:t>
            </w:r>
            <w:proofErr w:type="spellEnd"/>
            <w:r w:rsidRPr="00AA4218">
              <w:rPr>
                <w:rFonts w:ascii="Times New Roman" w:hAnsi="Times New Roman" w:cs="Times New Roman"/>
                <w:szCs w:val="21"/>
              </w:rPr>
              <w:t xml:space="preserve"> D S, Treseder K </w:t>
            </w:r>
            <w:proofErr w:type="spellStart"/>
            <w:r w:rsidRPr="00AA4218">
              <w:rPr>
                <w:rFonts w:ascii="Times New Roman" w:hAnsi="Times New Roman" w:cs="Times New Roman"/>
                <w:szCs w:val="21"/>
              </w:rPr>
              <w:t>K</w:t>
            </w:r>
            <w:proofErr w:type="spellEnd"/>
            <w:r w:rsidRPr="00AA4218">
              <w:rPr>
                <w:rFonts w:ascii="Times New Roman" w:hAnsi="Times New Roman" w:cs="Times New Roman"/>
                <w:szCs w:val="21"/>
              </w:rPr>
              <w:t>. Nitrogen limitation of net primary productivity in terrestrial ecosystems is globally distributed[J]. Ecology, 2008, 89(2): 371-379.</w:t>
            </w:r>
          </w:p>
        </w:tc>
      </w:tr>
      <w:tr w:rsidR="00293D87" w:rsidRPr="00AA4218" w14:paraId="6916FF65" w14:textId="77777777" w:rsidTr="009A12D0">
        <w:trPr>
          <w:trHeight w:val="1890"/>
        </w:trPr>
        <w:tc>
          <w:tcPr>
            <w:tcW w:w="756" w:type="dxa"/>
            <w:hideMark/>
          </w:tcPr>
          <w:p w14:paraId="08BB4579"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15.5</w:t>
            </w:r>
          </w:p>
        </w:tc>
        <w:tc>
          <w:tcPr>
            <w:tcW w:w="3495" w:type="dxa"/>
            <w:hideMark/>
          </w:tcPr>
          <w:p w14:paraId="1364DC19"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Take urgent and significant action to reduce the degradation of natural habitats, halt the loss of biodiversity and, by 2020, protect and prevent the extinction of threatened species</w:t>
            </w:r>
          </w:p>
        </w:tc>
        <w:tc>
          <w:tcPr>
            <w:tcW w:w="1131" w:type="dxa"/>
            <w:noWrap/>
            <w:hideMark/>
          </w:tcPr>
          <w:p w14:paraId="1F5C53D8" w14:textId="27F1F3C5" w:rsidR="0083578C" w:rsidRPr="00AA4218" w:rsidRDefault="00A84CBD" w:rsidP="00630205">
            <w:pPr>
              <w:jc w:val="left"/>
              <w:rPr>
                <w:rFonts w:ascii="Times New Roman" w:hAnsi="Times New Roman" w:cs="Times New Roman"/>
                <w:szCs w:val="21"/>
              </w:rPr>
            </w:pPr>
            <w:r w:rsidRPr="00A84CBD">
              <w:rPr>
                <w:rFonts w:ascii="Times New Roman" w:hAnsi="Times New Roman" w:cs="Times New Roman"/>
                <w:szCs w:val="21"/>
              </w:rPr>
              <w:t>High</w:t>
            </w:r>
          </w:p>
        </w:tc>
        <w:tc>
          <w:tcPr>
            <w:tcW w:w="3174" w:type="dxa"/>
            <w:hideMark/>
          </w:tcPr>
          <w:p w14:paraId="3409581E" w14:textId="32E55ABB" w:rsidR="0083578C" w:rsidRPr="00AA4218" w:rsidRDefault="00D0583C" w:rsidP="00630205">
            <w:pPr>
              <w:jc w:val="left"/>
              <w:rPr>
                <w:rFonts w:ascii="Times New Roman" w:hAnsi="Times New Roman" w:cs="Times New Roman"/>
                <w:szCs w:val="21"/>
              </w:rPr>
            </w:pPr>
            <w:r w:rsidRPr="00D0583C">
              <w:rPr>
                <w:rFonts w:ascii="Times New Roman" w:hAnsi="Times New Roman" w:cs="Times New Roman"/>
                <w:szCs w:val="21"/>
              </w:rPr>
              <w:t>Nitrogen deposition bears the potential to diminish biodiversity.</w:t>
            </w:r>
            <w:r>
              <w:rPr>
                <w:rFonts w:ascii="Times New Roman" w:hAnsi="Times New Roman" w:cs="Times New Roman"/>
                <w:szCs w:val="21"/>
              </w:rPr>
              <w:t xml:space="preserve"> </w:t>
            </w:r>
            <w:r w:rsidR="0083578C" w:rsidRPr="00AA4218">
              <w:rPr>
                <w:rFonts w:ascii="Times New Roman" w:hAnsi="Times New Roman" w:cs="Times New Roman"/>
                <w:szCs w:val="21"/>
              </w:rPr>
              <w:t>The loss of biodiversity caused by human-induced eutrophication has impacted on the fishing economy with a decline in fish catch.</w:t>
            </w:r>
          </w:p>
        </w:tc>
        <w:tc>
          <w:tcPr>
            <w:tcW w:w="5436" w:type="dxa"/>
            <w:hideMark/>
          </w:tcPr>
          <w:p w14:paraId="658637C9"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Kayombo S, Jorgensen S E. Experience and lessons learned brief for Lake Victoria[J]. 2003.</w:t>
            </w:r>
            <w:r w:rsidRPr="00AA4218">
              <w:rPr>
                <w:rFonts w:ascii="Times New Roman" w:hAnsi="Times New Roman" w:cs="Times New Roman"/>
                <w:szCs w:val="21"/>
              </w:rPr>
              <w:br/>
              <w:t xml:space="preserve">(2) Lowe S, Browne M, </w:t>
            </w:r>
            <w:proofErr w:type="spellStart"/>
            <w:r w:rsidRPr="00AA4218">
              <w:rPr>
                <w:rFonts w:ascii="Times New Roman" w:hAnsi="Times New Roman" w:cs="Times New Roman"/>
                <w:szCs w:val="21"/>
              </w:rPr>
              <w:t>Boudjelas</w:t>
            </w:r>
            <w:proofErr w:type="spellEnd"/>
            <w:r w:rsidRPr="00AA4218">
              <w:rPr>
                <w:rFonts w:ascii="Times New Roman" w:hAnsi="Times New Roman" w:cs="Times New Roman"/>
                <w:szCs w:val="21"/>
              </w:rPr>
              <w:t xml:space="preserve"> S, et al. 100 of the world's worst invasive alien species: a selection from the global invasive species database[M]. Auckland: Invasive Species Specialist Group, 2000.</w:t>
            </w:r>
          </w:p>
        </w:tc>
      </w:tr>
      <w:tr w:rsidR="00293D87" w:rsidRPr="00AA4218" w14:paraId="20FB3085" w14:textId="77777777" w:rsidTr="009A12D0">
        <w:trPr>
          <w:trHeight w:val="1200"/>
        </w:trPr>
        <w:tc>
          <w:tcPr>
            <w:tcW w:w="756" w:type="dxa"/>
            <w:hideMark/>
          </w:tcPr>
          <w:p w14:paraId="3250BCAE"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15.8</w:t>
            </w:r>
          </w:p>
        </w:tc>
        <w:tc>
          <w:tcPr>
            <w:tcW w:w="3495" w:type="dxa"/>
            <w:hideMark/>
          </w:tcPr>
          <w:p w14:paraId="5E6323C5"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By 2020, introduce measures to prevent the introduction and significantly reduce the impact of invasive alien species on land and water ecosystems and control or eradicate the priority species</w:t>
            </w:r>
          </w:p>
        </w:tc>
        <w:tc>
          <w:tcPr>
            <w:tcW w:w="1131" w:type="dxa"/>
            <w:noWrap/>
            <w:hideMark/>
          </w:tcPr>
          <w:p w14:paraId="1C601E20"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2E707822"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The discharge of untreated sewage into surface water results in serious problems related to nutrient enrichment, acidification, eutrophication, and loss of biodiversity, which bring environmental and human health concerns.</w:t>
            </w:r>
          </w:p>
        </w:tc>
        <w:tc>
          <w:tcPr>
            <w:tcW w:w="5436" w:type="dxa"/>
            <w:hideMark/>
          </w:tcPr>
          <w:p w14:paraId="2BBD8745"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Vitousek</w:t>
            </w:r>
            <w:proofErr w:type="spellEnd"/>
            <w:r w:rsidRPr="00AA4218">
              <w:rPr>
                <w:rFonts w:ascii="Times New Roman" w:hAnsi="Times New Roman" w:cs="Times New Roman"/>
                <w:szCs w:val="21"/>
              </w:rPr>
              <w:t xml:space="preserve"> P M, Aber J D, Howarth R W, et al. Human alteration of the global nitrogen cycle: sources and consequences[J]. Ecological applications, 1997, 7(3): 737-750.</w:t>
            </w:r>
          </w:p>
        </w:tc>
      </w:tr>
      <w:tr w:rsidR="00293D87" w:rsidRPr="00AA4218" w14:paraId="703E4A6C" w14:textId="77777777" w:rsidTr="009A12D0">
        <w:trPr>
          <w:trHeight w:val="1005"/>
        </w:trPr>
        <w:tc>
          <w:tcPr>
            <w:tcW w:w="756" w:type="dxa"/>
            <w:hideMark/>
          </w:tcPr>
          <w:p w14:paraId="5F81189C"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 xml:space="preserve">15.a </w:t>
            </w:r>
          </w:p>
        </w:tc>
        <w:tc>
          <w:tcPr>
            <w:tcW w:w="3495" w:type="dxa"/>
            <w:hideMark/>
          </w:tcPr>
          <w:p w14:paraId="7699FEA5"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Mobilize and significantly increase financial resources from all sources to conserve and sustainably use biodiversity and ecosystems</w:t>
            </w:r>
          </w:p>
        </w:tc>
        <w:tc>
          <w:tcPr>
            <w:tcW w:w="1131" w:type="dxa"/>
            <w:noWrap/>
            <w:hideMark/>
          </w:tcPr>
          <w:p w14:paraId="0CCB0850"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640AAF04" w14:textId="3B0F9A23"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Achieving this target could reduce nitrogen pollution in water systems via financial support to conserve ecosystems which supports Targets 15.1, 15.2 and 15.3.</w:t>
            </w:r>
          </w:p>
        </w:tc>
        <w:tc>
          <w:tcPr>
            <w:tcW w:w="5436" w:type="dxa"/>
            <w:noWrap/>
            <w:hideMark/>
          </w:tcPr>
          <w:p w14:paraId="08E91103" w14:textId="77777777" w:rsidR="0083578C" w:rsidRPr="00AA4218" w:rsidRDefault="0083578C" w:rsidP="008F62B4">
            <w:pPr>
              <w:jc w:val="left"/>
              <w:rPr>
                <w:rFonts w:ascii="Times New Roman" w:hAnsi="Times New Roman" w:cs="Times New Roman"/>
                <w:szCs w:val="21"/>
              </w:rPr>
            </w:pPr>
          </w:p>
        </w:tc>
      </w:tr>
      <w:tr w:rsidR="0083578C" w:rsidRPr="00AA4218" w14:paraId="1B16C010" w14:textId="77777777" w:rsidTr="009A12D0">
        <w:trPr>
          <w:trHeight w:val="630"/>
        </w:trPr>
        <w:tc>
          <w:tcPr>
            <w:tcW w:w="13992" w:type="dxa"/>
            <w:gridSpan w:val="5"/>
            <w:noWrap/>
            <w:hideMark/>
          </w:tcPr>
          <w:p w14:paraId="20BA0321" w14:textId="77777777" w:rsidR="0083578C" w:rsidRPr="00AA4218" w:rsidRDefault="0083578C" w:rsidP="008F62B4">
            <w:pPr>
              <w:jc w:val="left"/>
              <w:rPr>
                <w:rFonts w:ascii="Times New Roman" w:hAnsi="Times New Roman" w:cs="Times New Roman"/>
                <w:b/>
                <w:bCs/>
                <w:szCs w:val="21"/>
              </w:rPr>
            </w:pPr>
            <w:r w:rsidRPr="00AA4218">
              <w:rPr>
                <w:rFonts w:ascii="Times New Roman" w:hAnsi="Times New Roman" w:cs="Times New Roman"/>
                <w:b/>
                <w:bCs/>
                <w:szCs w:val="21"/>
              </w:rPr>
              <w:t>Goal 16. Promote peaceful and inclusive societies for sustainable development, provide access to justice for all and build effective, accountable and inclusive institutions at all levels</w:t>
            </w:r>
          </w:p>
        </w:tc>
      </w:tr>
      <w:tr w:rsidR="00293D87" w:rsidRPr="00AA4218" w14:paraId="1D9C636E" w14:textId="77777777" w:rsidTr="009A12D0">
        <w:trPr>
          <w:trHeight w:val="1275"/>
        </w:trPr>
        <w:tc>
          <w:tcPr>
            <w:tcW w:w="756" w:type="dxa"/>
            <w:hideMark/>
          </w:tcPr>
          <w:p w14:paraId="52D2ECB2"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16.1</w:t>
            </w:r>
          </w:p>
        </w:tc>
        <w:tc>
          <w:tcPr>
            <w:tcW w:w="3495" w:type="dxa"/>
            <w:hideMark/>
          </w:tcPr>
          <w:p w14:paraId="00CF3C10"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Significantly reduce all forms of violence and related death rates everywhere</w:t>
            </w:r>
          </w:p>
        </w:tc>
        <w:tc>
          <w:tcPr>
            <w:tcW w:w="1131" w:type="dxa"/>
            <w:noWrap/>
            <w:hideMark/>
          </w:tcPr>
          <w:p w14:paraId="293FEBA9"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14406E91" w14:textId="0F19A461" w:rsidR="0083578C" w:rsidRPr="00AA4218" w:rsidRDefault="004C7252" w:rsidP="00630205">
            <w:pPr>
              <w:jc w:val="left"/>
              <w:rPr>
                <w:rFonts w:ascii="Times New Roman" w:hAnsi="Times New Roman" w:cs="Times New Roman"/>
                <w:szCs w:val="21"/>
              </w:rPr>
            </w:pPr>
            <w:r>
              <w:rPr>
                <w:rFonts w:ascii="Times New Roman" w:hAnsi="Times New Roman" w:cs="Times New Roman"/>
                <w:szCs w:val="21"/>
              </w:rPr>
              <w:t>W</w:t>
            </w:r>
            <w:r w:rsidR="0083578C" w:rsidRPr="00AA4218">
              <w:rPr>
                <w:rFonts w:ascii="Times New Roman" w:hAnsi="Times New Roman" w:cs="Times New Roman"/>
                <w:szCs w:val="21"/>
              </w:rPr>
              <w:t xml:space="preserve">orking to achieve optimal N application, that when combined with other improved management and supportive policies and markets, could help to reduce conflict. </w:t>
            </w:r>
          </w:p>
        </w:tc>
        <w:tc>
          <w:tcPr>
            <w:tcW w:w="5436" w:type="dxa"/>
            <w:hideMark/>
          </w:tcPr>
          <w:p w14:paraId="06DE6A30"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w:t>
            </w:r>
            <w:proofErr w:type="spellStart"/>
            <w:r w:rsidRPr="00AA4218">
              <w:rPr>
                <w:rFonts w:ascii="Times New Roman" w:hAnsi="Times New Roman" w:cs="Times New Roman"/>
                <w:szCs w:val="21"/>
              </w:rPr>
              <w:t>Taeb</w:t>
            </w:r>
            <w:proofErr w:type="spellEnd"/>
            <w:r w:rsidRPr="00AA4218">
              <w:rPr>
                <w:rFonts w:ascii="Times New Roman" w:hAnsi="Times New Roman" w:cs="Times New Roman"/>
                <w:szCs w:val="21"/>
              </w:rPr>
              <w:t xml:space="preserve"> M. Agriculture for Peace: Promoting agricultural development in support of peace[J]. 2004.</w:t>
            </w:r>
          </w:p>
        </w:tc>
      </w:tr>
      <w:tr w:rsidR="00293D87" w:rsidRPr="00AA4218" w14:paraId="00E118F9" w14:textId="77777777" w:rsidTr="009A12D0">
        <w:trPr>
          <w:trHeight w:val="1050"/>
        </w:trPr>
        <w:tc>
          <w:tcPr>
            <w:tcW w:w="756" w:type="dxa"/>
            <w:hideMark/>
          </w:tcPr>
          <w:p w14:paraId="139F46B2"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16.6</w:t>
            </w:r>
          </w:p>
        </w:tc>
        <w:tc>
          <w:tcPr>
            <w:tcW w:w="3495" w:type="dxa"/>
            <w:hideMark/>
          </w:tcPr>
          <w:p w14:paraId="6067E0AF"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Develop effective, accountable and transparent institutions at all levels</w:t>
            </w:r>
          </w:p>
        </w:tc>
        <w:tc>
          <w:tcPr>
            <w:tcW w:w="1131" w:type="dxa"/>
            <w:noWrap/>
            <w:hideMark/>
          </w:tcPr>
          <w:p w14:paraId="0C237CBF"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48755B0A"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This can be achieved by increasing the pressure for transparency and monitoring in the implementation of environmental policies, thereby reducing nitrogen waste.</w:t>
            </w:r>
          </w:p>
        </w:tc>
        <w:tc>
          <w:tcPr>
            <w:tcW w:w="5436" w:type="dxa"/>
            <w:hideMark/>
          </w:tcPr>
          <w:p w14:paraId="59327C8D"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Smith L E D, Siciliano G. A comprehensive review of constraints to improved management of fertilizers in China and mitigation of diffuse water pollution from agriculture[J]. Agriculture, Ecosystems &amp; Environment, 2015, 209: 15-25.</w:t>
            </w:r>
          </w:p>
        </w:tc>
      </w:tr>
      <w:tr w:rsidR="00293D87" w:rsidRPr="00AA4218" w14:paraId="63D50CE5" w14:textId="77777777" w:rsidTr="009A12D0">
        <w:trPr>
          <w:trHeight w:val="3345"/>
        </w:trPr>
        <w:tc>
          <w:tcPr>
            <w:tcW w:w="756" w:type="dxa"/>
            <w:hideMark/>
          </w:tcPr>
          <w:p w14:paraId="5687C393"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16.8</w:t>
            </w:r>
          </w:p>
        </w:tc>
        <w:tc>
          <w:tcPr>
            <w:tcW w:w="3495" w:type="dxa"/>
            <w:hideMark/>
          </w:tcPr>
          <w:p w14:paraId="3166C44F"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Broaden and strengthen the participation of developing countries in the institutions of global governance</w:t>
            </w:r>
          </w:p>
        </w:tc>
        <w:tc>
          <w:tcPr>
            <w:tcW w:w="1131" w:type="dxa"/>
            <w:noWrap/>
            <w:hideMark/>
          </w:tcPr>
          <w:p w14:paraId="4E85CAD6"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7DC36029"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local institutions and global organizations place increasing emphasis on protecting the environment, including air quality.</w:t>
            </w:r>
          </w:p>
        </w:tc>
        <w:tc>
          <w:tcPr>
            <w:tcW w:w="5436" w:type="dxa"/>
            <w:hideMark/>
          </w:tcPr>
          <w:p w14:paraId="4B4CFEBA"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Ioan C </w:t>
            </w:r>
            <w:proofErr w:type="spellStart"/>
            <w:r w:rsidRPr="00AA4218">
              <w:rPr>
                <w:rFonts w:ascii="Times New Roman" w:hAnsi="Times New Roman" w:cs="Times New Roman"/>
                <w:szCs w:val="21"/>
              </w:rPr>
              <w:t>C</w:t>
            </w:r>
            <w:proofErr w:type="spellEnd"/>
            <w:r w:rsidRPr="00AA4218">
              <w:rPr>
                <w:rFonts w:ascii="Times New Roman" w:hAnsi="Times New Roman" w:cs="Times New Roman"/>
                <w:szCs w:val="21"/>
              </w:rPr>
              <w:t xml:space="preserve">, </w:t>
            </w:r>
            <w:proofErr w:type="spellStart"/>
            <w:r w:rsidRPr="00AA4218">
              <w:rPr>
                <w:rFonts w:ascii="Times New Roman" w:hAnsi="Times New Roman" w:cs="Times New Roman"/>
                <w:szCs w:val="21"/>
              </w:rPr>
              <w:t>Carcea</w:t>
            </w:r>
            <w:proofErr w:type="spellEnd"/>
            <w:r w:rsidRPr="00AA4218">
              <w:rPr>
                <w:rFonts w:ascii="Times New Roman" w:hAnsi="Times New Roman" w:cs="Times New Roman"/>
                <w:szCs w:val="21"/>
              </w:rPr>
              <w:t xml:space="preserve"> M I. AWARENESS AND ENVIRONMENTAL ATTITUDE IN THE CONTEXT SUSTAINABLE DEVELOPMENT WITHIN A KNOWLEDGE-BASED SOCIETY[J]. Environmental Engineering &amp; Management Journal (EEMJ), 2013, 12(8).</w:t>
            </w:r>
            <w:r w:rsidRPr="00AA4218">
              <w:rPr>
                <w:rFonts w:ascii="Times New Roman" w:hAnsi="Times New Roman" w:cs="Times New Roman"/>
                <w:szCs w:val="21"/>
              </w:rPr>
              <w:br/>
              <w:t>(2) Zhang K, Wen Z. Review and challenges of policies of environmental protection and sustainable development in China[J]. Journal of environmental management, 2008, 88(4): 1249-1261.</w:t>
            </w:r>
            <w:r w:rsidRPr="00AA4218">
              <w:rPr>
                <w:rFonts w:ascii="Times New Roman" w:hAnsi="Times New Roman" w:cs="Times New Roman"/>
                <w:szCs w:val="21"/>
              </w:rPr>
              <w:br/>
              <w:t xml:space="preserve">(3) Steel B S. Thinking globally and acting </w:t>
            </w:r>
            <w:proofErr w:type="gramStart"/>
            <w:r w:rsidRPr="00AA4218">
              <w:rPr>
                <w:rFonts w:ascii="Times New Roman" w:hAnsi="Times New Roman" w:cs="Times New Roman"/>
                <w:szCs w:val="21"/>
              </w:rPr>
              <w:t>locally?:</w:t>
            </w:r>
            <w:proofErr w:type="gramEnd"/>
            <w:r w:rsidRPr="00AA4218">
              <w:rPr>
                <w:rFonts w:ascii="Times New Roman" w:hAnsi="Times New Roman" w:cs="Times New Roman"/>
                <w:szCs w:val="21"/>
              </w:rPr>
              <w:t xml:space="preserve"> environmental attitudes, </w:t>
            </w:r>
            <w:proofErr w:type="spellStart"/>
            <w:r w:rsidRPr="00AA4218">
              <w:rPr>
                <w:rFonts w:ascii="Times New Roman" w:hAnsi="Times New Roman" w:cs="Times New Roman"/>
                <w:szCs w:val="21"/>
              </w:rPr>
              <w:t>behaviour</w:t>
            </w:r>
            <w:proofErr w:type="spellEnd"/>
            <w:r w:rsidRPr="00AA4218">
              <w:rPr>
                <w:rFonts w:ascii="Times New Roman" w:hAnsi="Times New Roman" w:cs="Times New Roman"/>
                <w:szCs w:val="21"/>
              </w:rPr>
              <w:t xml:space="preserve"> and activism[J]. Journal of environmental management, 1996, 47(1): 27-36.</w:t>
            </w:r>
          </w:p>
        </w:tc>
      </w:tr>
      <w:tr w:rsidR="0083578C" w:rsidRPr="00AA4218" w14:paraId="1E7B0FA3" w14:textId="77777777" w:rsidTr="009A12D0">
        <w:trPr>
          <w:trHeight w:val="765"/>
        </w:trPr>
        <w:tc>
          <w:tcPr>
            <w:tcW w:w="13992" w:type="dxa"/>
            <w:gridSpan w:val="5"/>
            <w:noWrap/>
            <w:hideMark/>
          </w:tcPr>
          <w:p w14:paraId="7F5C9989" w14:textId="77777777" w:rsidR="0083578C" w:rsidRPr="00AA4218" w:rsidRDefault="0083578C" w:rsidP="008F62B4">
            <w:pPr>
              <w:jc w:val="left"/>
              <w:rPr>
                <w:rFonts w:ascii="Times New Roman" w:hAnsi="Times New Roman" w:cs="Times New Roman"/>
                <w:b/>
                <w:bCs/>
                <w:szCs w:val="21"/>
              </w:rPr>
            </w:pPr>
            <w:r w:rsidRPr="00AA4218">
              <w:rPr>
                <w:rFonts w:ascii="Times New Roman" w:hAnsi="Times New Roman" w:cs="Times New Roman"/>
                <w:b/>
                <w:bCs/>
                <w:szCs w:val="21"/>
              </w:rPr>
              <w:t>Goal 17. Strengthen the means of implementation and revitalize the Global Partnership for Sustainable Development</w:t>
            </w:r>
          </w:p>
        </w:tc>
      </w:tr>
      <w:tr w:rsidR="00293D87" w:rsidRPr="00AA4218" w14:paraId="48FF3DDE" w14:textId="77777777" w:rsidTr="009A12D0">
        <w:trPr>
          <w:trHeight w:val="1725"/>
        </w:trPr>
        <w:tc>
          <w:tcPr>
            <w:tcW w:w="756" w:type="dxa"/>
            <w:hideMark/>
          </w:tcPr>
          <w:p w14:paraId="7213A539"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17.6</w:t>
            </w:r>
          </w:p>
        </w:tc>
        <w:tc>
          <w:tcPr>
            <w:tcW w:w="3495" w:type="dxa"/>
            <w:hideMark/>
          </w:tcPr>
          <w:p w14:paraId="76B660B5"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Enhance North-South, South-South and triangular regional and international cooperation on and access to science, technology and innovation and enhance knowledge-sharing on mutually agreed terms, including through improved coordination among existing mechanisms, in particular at the United Nations level, and through a global technology facilitation mechanism</w:t>
            </w:r>
          </w:p>
        </w:tc>
        <w:tc>
          <w:tcPr>
            <w:tcW w:w="1131" w:type="dxa"/>
            <w:noWrap/>
            <w:hideMark/>
          </w:tcPr>
          <w:p w14:paraId="4DA8FA43"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6695B594"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Efforts to promote best agronomic management practices and the use of appropriate technologies contribute to the achievement of the knowledge and technology transfer component of SDG 17.</w:t>
            </w:r>
          </w:p>
        </w:tc>
        <w:tc>
          <w:tcPr>
            <w:tcW w:w="5436" w:type="dxa"/>
            <w:hideMark/>
          </w:tcPr>
          <w:p w14:paraId="1863D56C"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(1) Dobermann A. Looking forward to 2030: nitrogen and the sustainable development goals[C]//Proceedings of the International Nitrogen Initiative Conference, Melbourne (). 2016: 5.</w:t>
            </w:r>
          </w:p>
        </w:tc>
      </w:tr>
      <w:tr w:rsidR="00293D87" w:rsidRPr="00AA4218" w14:paraId="2770F568" w14:textId="77777777" w:rsidTr="009A12D0">
        <w:trPr>
          <w:trHeight w:val="1245"/>
        </w:trPr>
        <w:tc>
          <w:tcPr>
            <w:tcW w:w="756" w:type="dxa"/>
            <w:hideMark/>
          </w:tcPr>
          <w:p w14:paraId="02F538E1"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17.7</w:t>
            </w:r>
          </w:p>
        </w:tc>
        <w:tc>
          <w:tcPr>
            <w:tcW w:w="3495" w:type="dxa"/>
            <w:hideMark/>
          </w:tcPr>
          <w:p w14:paraId="1493D14E"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 xml:space="preserve">Promote the development, transfer, dissemination and diffusion of environmentally sound technologies to developing countries on </w:t>
            </w:r>
            <w:proofErr w:type="spellStart"/>
            <w:r w:rsidRPr="00AA4218">
              <w:rPr>
                <w:rFonts w:ascii="Times New Roman" w:hAnsi="Times New Roman" w:cs="Times New Roman"/>
                <w:szCs w:val="21"/>
              </w:rPr>
              <w:t>favourable</w:t>
            </w:r>
            <w:proofErr w:type="spellEnd"/>
            <w:r w:rsidRPr="00AA4218">
              <w:rPr>
                <w:rFonts w:ascii="Times New Roman" w:hAnsi="Times New Roman" w:cs="Times New Roman"/>
                <w:szCs w:val="21"/>
              </w:rPr>
              <w:t xml:space="preserve"> terms, including on concessional and preferential terms, as mutually agreed</w:t>
            </w:r>
          </w:p>
        </w:tc>
        <w:tc>
          <w:tcPr>
            <w:tcW w:w="1131" w:type="dxa"/>
            <w:noWrap/>
            <w:hideMark/>
          </w:tcPr>
          <w:p w14:paraId="05D14E58"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49B74881"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Efforts to promote best agronomic management practices and the use of appropriate technologies contribute to the achievement of the knowledge and technology transfer component of SDG 17.</w:t>
            </w:r>
          </w:p>
        </w:tc>
        <w:tc>
          <w:tcPr>
            <w:tcW w:w="5436" w:type="dxa"/>
            <w:hideMark/>
          </w:tcPr>
          <w:p w14:paraId="17656218"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the same as 17.6.</w:t>
            </w:r>
          </w:p>
        </w:tc>
      </w:tr>
      <w:tr w:rsidR="00293D87" w:rsidRPr="00AA4218" w14:paraId="4A564239" w14:textId="77777777" w:rsidTr="009A12D0">
        <w:trPr>
          <w:trHeight w:val="1425"/>
        </w:trPr>
        <w:tc>
          <w:tcPr>
            <w:tcW w:w="756" w:type="dxa"/>
            <w:hideMark/>
          </w:tcPr>
          <w:p w14:paraId="33836395"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17.8</w:t>
            </w:r>
          </w:p>
        </w:tc>
        <w:tc>
          <w:tcPr>
            <w:tcW w:w="3495" w:type="dxa"/>
            <w:hideMark/>
          </w:tcPr>
          <w:p w14:paraId="52902BEF"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Fully operationalize the technology bank and science, technology and innovation capacity-building mechanism for least developed countries by 2017 and enhance the use of enabling technology, in particular information and communications technology</w:t>
            </w:r>
          </w:p>
        </w:tc>
        <w:tc>
          <w:tcPr>
            <w:tcW w:w="1131" w:type="dxa"/>
            <w:noWrap/>
            <w:hideMark/>
          </w:tcPr>
          <w:p w14:paraId="7FF263BC"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10E9236D"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Efforts to promote best agronomic management practices and the use of appropriate technologies contribute to the achievement of the knowledge and technology transfer component of SDG 17.</w:t>
            </w:r>
          </w:p>
        </w:tc>
        <w:tc>
          <w:tcPr>
            <w:tcW w:w="5436" w:type="dxa"/>
            <w:hideMark/>
          </w:tcPr>
          <w:p w14:paraId="5B00D773"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the same as 17.6.</w:t>
            </w:r>
          </w:p>
        </w:tc>
      </w:tr>
      <w:tr w:rsidR="00293D87" w:rsidRPr="00AA4218" w14:paraId="0A26F5DE" w14:textId="77777777" w:rsidTr="009A12D0">
        <w:trPr>
          <w:trHeight w:val="1470"/>
        </w:trPr>
        <w:tc>
          <w:tcPr>
            <w:tcW w:w="756" w:type="dxa"/>
            <w:hideMark/>
          </w:tcPr>
          <w:p w14:paraId="6A3770AD"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17.9</w:t>
            </w:r>
          </w:p>
        </w:tc>
        <w:tc>
          <w:tcPr>
            <w:tcW w:w="3495" w:type="dxa"/>
            <w:hideMark/>
          </w:tcPr>
          <w:p w14:paraId="6BEA933B"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Enhance international support for implementing effective and targeted capacity-building in developing countries to support national plans to implement all the Sustainable Development Goals, including through North-South, South-South and triangular cooperation</w:t>
            </w:r>
          </w:p>
        </w:tc>
        <w:tc>
          <w:tcPr>
            <w:tcW w:w="1131" w:type="dxa"/>
            <w:noWrap/>
            <w:hideMark/>
          </w:tcPr>
          <w:p w14:paraId="211F3E57"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46A7457B"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Achieving this target could reduce nitrogen waste through North-South, South-South and tripartite cooperation to share knowledge, expertise, technical and financial resources in nitrogen management.</w:t>
            </w:r>
          </w:p>
        </w:tc>
        <w:tc>
          <w:tcPr>
            <w:tcW w:w="5436" w:type="dxa"/>
            <w:hideMark/>
          </w:tcPr>
          <w:p w14:paraId="1A214A2A" w14:textId="77777777" w:rsidR="0083578C" w:rsidRPr="00AA4218" w:rsidRDefault="0083578C" w:rsidP="008F62B4">
            <w:pPr>
              <w:jc w:val="left"/>
              <w:rPr>
                <w:rFonts w:ascii="Times New Roman" w:hAnsi="Times New Roman" w:cs="Times New Roman"/>
                <w:szCs w:val="21"/>
              </w:rPr>
            </w:pPr>
            <w:r w:rsidRPr="00AA4218">
              <w:rPr>
                <w:rFonts w:ascii="Times New Roman" w:hAnsi="Times New Roman" w:cs="Times New Roman"/>
                <w:szCs w:val="21"/>
              </w:rPr>
              <w:t xml:space="preserve">(1) Houlton B Z, Almaraz M, Aneja V, et al. A world of </w:t>
            </w:r>
            <w:proofErr w:type="spellStart"/>
            <w:r w:rsidRPr="00AA4218">
              <w:rPr>
                <w:rFonts w:ascii="Times New Roman" w:hAnsi="Times New Roman" w:cs="Times New Roman"/>
                <w:szCs w:val="21"/>
              </w:rPr>
              <w:t>cobenefits</w:t>
            </w:r>
            <w:proofErr w:type="spellEnd"/>
            <w:r w:rsidRPr="00AA4218">
              <w:rPr>
                <w:rFonts w:ascii="Times New Roman" w:hAnsi="Times New Roman" w:cs="Times New Roman"/>
                <w:szCs w:val="21"/>
              </w:rPr>
              <w:t>: solving the global nitrogen challenge[J]. Earth's future, 2019, 7(8): 865-872.</w:t>
            </w:r>
            <w:r w:rsidRPr="00AA4218">
              <w:rPr>
                <w:rFonts w:ascii="Times New Roman" w:hAnsi="Times New Roman" w:cs="Times New Roman"/>
                <w:szCs w:val="21"/>
              </w:rPr>
              <w:br/>
              <w:t>(2) Liang X, Lam S K, Zhang X, et al. Pursuing sustainable nitrogen management following the “5 Ps” principles: Production, People, Planet, Policy and Partnerships[J]. Global Environmental Change, 2021, 70: 102346.</w:t>
            </w:r>
          </w:p>
        </w:tc>
      </w:tr>
      <w:tr w:rsidR="00293D87" w:rsidRPr="00AA4218" w14:paraId="66BF6629" w14:textId="77777777" w:rsidTr="00D064A3">
        <w:trPr>
          <w:trHeight w:val="835"/>
        </w:trPr>
        <w:tc>
          <w:tcPr>
            <w:tcW w:w="756" w:type="dxa"/>
            <w:hideMark/>
          </w:tcPr>
          <w:p w14:paraId="13B2F980"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17.14</w:t>
            </w:r>
          </w:p>
        </w:tc>
        <w:tc>
          <w:tcPr>
            <w:tcW w:w="3495" w:type="dxa"/>
            <w:hideMark/>
          </w:tcPr>
          <w:p w14:paraId="541A71A6"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Enhance policy coherence for sustainable development</w:t>
            </w:r>
          </w:p>
        </w:tc>
        <w:tc>
          <w:tcPr>
            <w:tcW w:w="1131" w:type="dxa"/>
            <w:noWrap/>
            <w:hideMark/>
          </w:tcPr>
          <w:p w14:paraId="1586D874"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712AAA3C" w14:textId="6502455C"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Enhance coherence in sustainable development policies could help halve global nitrogen waste.</w:t>
            </w:r>
            <w:r w:rsidR="00D064A3">
              <w:t xml:space="preserve"> </w:t>
            </w:r>
            <w:r w:rsidR="00D064A3" w:rsidRPr="00D064A3">
              <w:rPr>
                <w:rFonts w:ascii="Times New Roman" w:hAnsi="Times New Roman" w:cs="Times New Roman"/>
                <w:szCs w:val="21"/>
              </w:rPr>
              <w:t xml:space="preserve">Nitrogen pollution </w:t>
            </w:r>
            <w:proofErr w:type="gramStart"/>
            <w:r w:rsidR="00D064A3" w:rsidRPr="00D064A3">
              <w:rPr>
                <w:rFonts w:ascii="Times New Roman" w:hAnsi="Times New Roman" w:cs="Times New Roman"/>
                <w:szCs w:val="21"/>
              </w:rPr>
              <w:t>are</w:t>
            </w:r>
            <w:proofErr w:type="gramEnd"/>
            <w:r w:rsidR="00D064A3" w:rsidRPr="00D064A3">
              <w:rPr>
                <w:rFonts w:ascii="Times New Roman" w:hAnsi="Times New Roman" w:cs="Times New Roman"/>
                <w:szCs w:val="21"/>
              </w:rPr>
              <w:t xml:space="preserve"> also influenced by political and institutional factors.</w:t>
            </w:r>
          </w:p>
        </w:tc>
        <w:tc>
          <w:tcPr>
            <w:tcW w:w="5436" w:type="dxa"/>
            <w:hideMark/>
          </w:tcPr>
          <w:p w14:paraId="51280032" w14:textId="77777777" w:rsidR="00D064A3" w:rsidRPr="00D064A3" w:rsidRDefault="00D064A3" w:rsidP="00D064A3">
            <w:pPr>
              <w:jc w:val="left"/>
              <w:rPr>
                <w:rFonts w:ascii="Times New Roman" w:hAnsi="Times New Roman" w:cs="Times New Roman"/>
                <w:szCs w:val="21"/>
              </w:rPr>
            </w:pPr>
            <w:r w:rsidRPr="00D064A3">
              <w:rPr>
                <w:rFonts w:ascii="Times New Roman" w:hAnsi="Times New Roman" w:cs="Times New Roman"/>
                <w:szCs w:val="21"/>
              </w:rPr>
              <w:t xml:space="preserve">(1) Cunha-Zeri G, </w:t>
            </w:r>
            <w:proofErr w:type="spellStart"/>
            <w:r w:rsidRPr="00D064A3">
              <w:rPr>
                <w:rFonts w:ascii="Times New Roman" w:hAnsi="Times New Roman" w:cs="Times New Roman"/>
                <w:szCs w:val="21"/>
              </w:rPr>
              <w:t>Ometto</w:t>
            </w:r>
            <w:proofErr w:type="spellEnd"/>
            <w:r w:rsidRPr="00D064A3">
              <w:rPr>
                <w:rFonts w:ascii="Times New Roman" w:hAnsi="Times New Roman" w:cs="Times New Roman"/>
                <w:szCs w:val="21"/>
              </w:rPr>
              <w:t xml:space="preserve"> J. Nitrogen emissions in Latin America: A conceptual framework of drivers, impacts, and policy responses[J]. Environmental Development, 2021, 38: 100605.</w:t>
            </w:r>
          </w:p>
          <w:p w14:paraId="069C4D38" w14:textId="77777777" w:rsidR="00D064A3" w:rsidRPr="00D064A3" w:rsidRDefault="00D064A3" w:rsidP="00D064A3">
            <w:pPr>
              <w:jc w:val="left"/>
              <w:rPr>
                <w:rFonts w:ascii="Times New Roman" w:hAnsi="Times New Roman" w:cs="Times New Roman"/>
                <w:szCs w:val="21"/>
              </w:rPr>
            </w:pPr>
            <w:r w:rsidRPr="00D064A3">
              <w:rPr>
                <w:rFonts w:ascii="Times New Roman" w:hAnsi="Times New Roman" w:cs="Times New Roman"/>
                <w:szCs w:val="21"/>
              </w:rPr>
              <w:t>(2) INMS website: https://www.inms.international/about_INMS</w:t>
            </w:r>
          </w:p>
          <w:p w14:paraId="0CD1C6AC" w14:textId="354B02A9" w:rsidR="0083578C" w:rsidRPr="00AA4218" w:rsidRDefault="00D064A3" w:rsidP="00D064A3">
            <w:pPr>
              <w:jc w:val="left"/>
              <w:rPr>
                <w:rFonts w:ascii="Times New Roman" w:hAnsi="Times New Roman" w:cs="Times New Roman"/>
                <w:szCs w:val="21"/>
              </w:rPr>
            </w:pPr>
            <w:r w:rsidRPr="00D064A3">
              <w:rPr>
                <w:rFonts w:ascii="Times New Roman" w:hAnsi="Times New Roman" w:cs="Times New Roman"/>
                <w:szCs w:val="21"/>
              </w:rPr>
              <w:t>(3) FAO website related to nitrogen waste: https://www.fao.org/climatechange/news/detail/en/c/1366252/</w:t>
            </w:r>
          </w:p>
        </w:tc>
      </w:tr>
      <w:tr w:rsidR="00293D87" w:rsidRPr="00AA4218" w14:paraId="39D80BB6" w14:textId="77777777" w:rsidTr="009A12D0">
        <w:trPr>
          <w:trHeight w:val="1590"/>
        </w:trPr>
        <w:tc>
          <w:tcPr>
            <w:tcW w:w="756" w:type="dxa"/>
            <w:hideMark/>
          </w:tcPr>
          <w:p w14:paraId="57BF1D24"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17.16</w:t>
            </w:r>
          </w:p>
        </w:tc>
        <w:tc>
          <w:tcPr>
            <w:tcW w:w="3495" w:type="dxa"/>
            <w:hideMark/>
          </w:tcPr>
          <w:p w14:paraId="59CDDDA5"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Enhance the Global Partnership for Sustainable Development, complemented by multi-stakeholder partnerships that mobilize and share knowledge, expertise, technology and financial resources, to support the achievement of the Sustainable Development Goals in all countries, in particular developing countries</w:t>
            </w:r>
          </w:p>
        </w:tc>
        <w:tc>
          <w:tcPr>
            <w:tcW w:w="1131" w:type="dxa"/>
            <w:noWrap/>
            <w:hideMark/>
          </w:tcPr>
          <w:p w14:paraId="49BCEE8A"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7017F7AD"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Achieving this target could reduce nitrogen waste by sharing knowledge, expertise, technical and financial resources on nitrogen management with the enhanced Global Partnership for Sustainable Development.</w:t>
            </w:r>
          </w:p>
        </w:tc>
        <w:tc>
          <w:tcPr>
            <w:tcW w:w="5436" w:type="dxa"/>
            <w:hideMark/>
          </w:tcPr>
          <w:p w14:paraId="628595FE"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the same as 17.9.</w:t>
            </w:r>
          </w:p>
        </w:tc>
      </w:tr>
      <w:tr w:rsidR="00293D87" w:rsidRPr="00AA4218" w14:paraId="15AAAF51" w14:textId="77777777" w:rsidTr="009A12D0">
        <w:trPr>
          <w:trHeight w:val="1245"/>
        </w:trPr>
        <w:tc>
          <w:tcPr>
            <w:tcW w:w="756" w:type="dxa"/>
            <w:hideMark/>
          </w:tcPr>
          <w:p w14:paraId="3046282C" w14:textId="77777777" w:rsidR="0083578C" w:rsidRPr="00AA4218" w:rsidRDefault="0083578C">
            <w:pPr>
              <w:rPr>
                <w:rFonts w:ascii="Times New Roman" w:hAnsi="Times New Roman" w:cs="Times New Roman"/>
                <w:b/>
                <w:bCs/>
                <w:szCs w:val="21"/>
              </w:rPr>
            </w:pPr>
            <w:r w:rsidRPr="00AA4218">
              <w:rPr>
                <w:rFonts w:ascii="Times New Roman" w:hAnsi="Times New Roman" w:cs="Times New Roman"/>
                <w:b/>
                <w:bCs/>
                <w:szCs w:val="21"/>
              </w:rPr>
              <w:t>17.17</w:t>
            </w:r>
          </w:p>
        </w:tc>
        <w:tc>
          <w:tcPr>
            <w:tcW w:w="3495" w:type="dxa"/>
            <w:hideMark/>
          </w:tcPr>
          <w:p w14:paraId="0E7FFEC6"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Encourage and promote effective public, public-private and civil society partnerships, building on the experience and resourcing strategies of partnerships</w:t>
            </w:r>
          </w:p>
        </w:tc>
        <w:tc>
          <w:tcPr>
            <w:tcW w:w="1131" w:type="dxa"/>
            <w:noWrap/>
            <w:hideMark/>
          </w:tcPr>
          <w:p w14:paraId="5F5D9CC9"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Low</w:t>
            </w:r>
          </w:p>
        </w:tc>
        <w:tc>
          <w:tcPr>
            <w:tcW w:w="3174" w:type="dxa"/>
            <w:hideMark/>
          </w:tcPr>
          <w:p w14:paraId="2554C754" w14:textId="77777777" w:rsidR="0083578C" w:rsidRPr="00AA4218" w:rsidRDefault="0083578C" w:rsidP="00630205">
            <w:pPr>
              <w:jc w:val="left"/>
              <w:rPr>
                <w:rFonts w:ascii="Times New Roman" w:hAnsi="Times New Roman" w:cs="Times New Roman"/>
                <w:szCs w:val="21"/>
              </w:rPr>
            </w:pPr>
            <w:r w:rsidRPr="00AA4218">
              <w:rPr>
                <w:rFonts w:ascii="Times New Roman" w:hAnsi="Times New Roman" w:cs="Times New Roman"/>
                <w:szCs w:val="21"/>
              </w:rPr>
              <w:t>Achieving this target could reduce nitrogen waste by sharing knowledge, expertise, technical and financial resources on nitrogen management with the enhanced Global Partnership for Sustainable Development.</w:t>
            </w:r>
          </w:p>
        </w:tc>
        <w:tc>
          <w:tcPr>
            <w:tcW w:w="5436" w:type="dxa"/>
            <w:hideMark/>
          </w:tcPr>
          <w:p w14:paraId="406FA21B" w14:textId="77777777" w:rsidR="0083578C" w:rsidRPr="00AA4218" w:rsidRDefault="0083578C">
            <w:pPr>
              <w:rPr>
                <w:rFonts w:ascii="Times New Roman" w:hAnsi="Times New Roman" w:cs="Times New Roman"/>
                <w:szCs w:val="21"/>
              </w:rPr>
            </w:pPr>
            <w:r w:rsidRPr="00AA4218">
              <w:rPr>
                <w:rFonts w:ascii="Times New Roman" w:hAnsi="Times New Roman" w:cs="Times New Roman"/>
                <w:szCs w:val="21"/>
              </w:rPr>
              <w:t>the same as 17.9.</w:t>
            </w:r>
          </w:p>
        </w:tc>
      </w:tr>
    </w:tbl>
    <w:p w14:paraId="32EF70F1" w14:textId="77777777" w:rsidR="00A7007A" w:rsidRDefault="00A7007A" w:rsidP="00A7007A">
      <w:pPr>
        <w:rPr>
          <w:rFonts w:ascii="Times New Roman" w:hAnsi="Times New Roman" w:cs="Times New Roman"/>
          <w:b/>
          <w:bCs/>
          <w:sz w:val="24"/>
          <w:szCs w:val="24"/>
        </w:rPr>
      </w:pPr>
      <w:bookmarkStart w:id="2" w:name="_Toc143454615"/>
      <w:r>
        <w:rPr>
          <w:rFonts w:ascii="Times New Roman" w:hAnsi="Times New Roman" w:cs="Times New Roman"/>
          <w:b/>
          <w:bCs/>
          <w:sz w:val="24"/>
          <w:szCs w:val="24"/>
        </w:rPr>
        <w:br w:type="page"/>
      </w:r>
    </w:p>
    <w:p w14:paraId="55B0AD1E" w14:textId="01B5B50D" w:rsidR="00401D00" w:rsidRPr="00A7007A" w:rsidRDefault="00401D00" w:rsidP="00A7007A">
      <w:pPr>
        <w:rPr>
          <w:rFonts w:ascii="Times New Roman" w:hAnsi="Times New Roman" w:cs="Times New Roman"/>
          <w:b/>
          <w:bCs/>
          <w:sz w:val="24"/>
          <w:szCs w:val="24"/>
        </w:rPr>
      </w:pPr>
      <w:r w:rsidRPr="00A7007A">
        <w:rPr>
          <w:rFonts w:ascii="Times New Roman" w:hAnsi="Times New Roman" w:cs="Times New Roman"/>
          <w:b/>
          <w:bCs/>
          <w:sz w:val="24"/>
          <w:szCs w:val="24"/>
        </w:rPr>
        <w:t>Table S3 Interactions between mitigation options and SDGs.</w:t>
      </w:r>
      <w:bookmarkEnd w:id="2"/>
    </w:p>
    <w:tbl>
      <w:tblPr>
        <w:tblStyle w:val="a3"/>
        <w:tblW w:w="5000" w:type="pct"/>
        <w:tblLayout w:type="fixed"/>
        <w:tblLook w:val="04A0" w:firstRow="1" w:lastRow="0" w:firstColumn="1" w:lastColumn="0" w:noHBand="0" w:noVBand="1"/>
      </w:tblPr>
      <w:tblGrid>
        <w:gridCol w:w="1166"/>
        <w:gridCol w:w="583"/>
        <w:gridCol w:w="583"/>
        <w:gridCol w:w="583"/>
        <w:gridCol w:w="583"/>
        <w:gridCol w:w="583"/>
        <w:gridCol w:w="583"/>
        <w:gridCol w:w="583"/>
        <w:gridCol w:w="583"/>
        <w:gridCol w:w="583"/>
        <w:gridCol w:w="583"/>
        <w:gridCol w:w="583"/>
        <w:gridCol w:w="583"/>
        <w:gridCol w:w="583"/>
        <w:gridCol w:w="583"/>
        <w:gridCol w:w="583"/>
        <w:gridCol w:w="583"/>
        <w:gridCol w:w="583"/>
        <w:gridCol w:w="2915"/>
      </w:tblGrid>
      <w:tr w:rsidR="00401D00" w:rsidRPr="00076D15" w14:paraId="408DEF21" w14:textId="77777777" w:rsidTr="00665114">
        <w:trPr>
          <w:trHeight w:val="1050"/>
        </w:trPr>
        <w:tc>
          <w:tcPr>
            <w:tcW w:w="1166" w:type="dxa"/>
            <w:hideMark/>
          </w:tcPr>
          <w:p w14:paraId="0DDB7271" w14:textId="77777777" w:rsidR="00401D00" w:rsidRPr="00076D15" w:rsidRDefault="00401D00" w:rsidP="00665114">
            <w:pPr>
              <w:rPr>
                <w:rFonts w:ascii="Times New Roman" w:hAnsi="Times New Roman" w:cs="Times New Roman"/>
                <w:b/>
                <w:bCs/>
                <w:sz w:val="18"/>
                <w:szCs w:val="18"/>
              </w:rPr>
            </w:pPr>
            <w:r w:rsidRPr="00076D15">
              <w:rPr>
                <w:rFonts w:ascii="Times New Roman" w:hAnsi="Times New Roman" w:cs="Times New Roman"/>
                <w:b/>
                <w:bCs/>
                <w:sz w:val="18"/>
                <w:szCs w:val="18"/>
              </w:rPr>
              <w:t>Mitigation Options</w:t>
            </w:r>
          </w:p>
        </w:tc>
        <w:tc>
          <w:tcPr>
            <w:tcW w:w="583" w:type="dxa"/>
            <w:noWrap/>
            <w:hideMark/>
          </w:tcPr>
          <w:p w14:paraId="36C216F1"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695104" behindDoc="0" locked="0" layoutInCell="1" allowOverlap="1" wp14:anchorId="15E3ADFD" wp14:editId="5A96860B">
                  <wp:simplePos x="0" y="0"/>
                  <wp:positionH relativeFrom="column">
                    <wp:posOffset>0</wp:posOffset>
                  </wp:positionH>
                  <wp:positionV relativeFrom="paragraph">
                    <wp:posOffset>9937</wp:posOffset>
                  </wp:positionV>
                  <wp:extent cx="288000" cy="288000"/>
                  <wp:effectExtent l="0" t="0" r="0" b="0"/>
                  <wp:wrapNone/>
                  <wp:docPr id="915099931" name="图片 57">
                    <a:extLst xmlns:a="http://schemas.openxmlformats.org/drawingml/2006/main">
                      <a:ext uri="{FF2B5EF4-FFF2-40B4-BE49-F238E27FC236}">
                        <a16:creationId xmlns:a16="http://schemas.microsoft.com/office/drawing/2014/main" id="{5B45B170-18AC-4883-8A19-E0A9EEAD60B6}"/>
                      </a:ext>
                    </a:extLst>
                  </wp:docPr>
                  <wp:cNvGraphicFramePr/>
                  <a:graphic xmlns:a="http://schemas.openxmlformats.org/drawingml/2006/main">
                    <a:graphicData uri="http://schemas.openxmlformats.org/drawingml/2006/picture">
                      <pic:pic xmlns:pic="http://schemas.openxmlformats.org/drawingml/2006/picture">
                        <pic:nvPicPr>
                          <pic:cNvPr id="2" name="image15.png">
                            <a:extLst>
                              <a:ext uri="{FF2B5EF4-FFF2-40B4-BE49-F238E27FC236}">
                                <a16:creationId xmlns:a16="http://schemas.microsoft.com/office/drawing/2014/main" id="{5B45B170-18AC-4883-8A19-E0A9EEAD60B6}"/>
                              </a:ext>
                            </a:extLst>
                          </pic:cNvPr>
                          <pic:cNvPicPr preferRelativeResize="0"/>
                        </pic:nvPicPr>
                        <pic:blipFill>
                          <a:blip r:embed="rId8"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4EF6F6BD"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696128" behindDoc="0" locked="0" layoutInCell="1" allowOverlap="1" wp14:anchorId="5BA14A9B" wp14:editId="55B80AC0">
                  <wp:simplePos x="0" y="0"/>
                  <wp:positionH relativeFrom="column">
                    <wp:posOffset>0</wp:posOffset>
                  </wp:positionH>
                  <wp:positionV relativeFrom="paragraph">
                    <wp:posOffset>0</wp:posOffset>
                  </wp:positionV>
                  <wp:extent cx="288000" cy="288000"/>
                  <wp:effectExtent l="0" t="0" r="0" b="0"/>
                  <wp:wrapNone/>
                  <wp:docPr id="1164667906" name="图片 56">
                    <a:extLst xmlns:a="http://schemas.openxmlformats.org/drawingml/2006/main">
                      <a:ext uri="{FF2B5EF4-FFF2-40B4-BE49-F238E27FC236}">
                        <a16:creationId xmlns:a16="http://schemas.microsoft.com/office/drawing/2014/main" id="{05B23CAE-B11D-426E-8A04-090F063DD404}"/>
                      </a:ext>
                    </a:extLst>
                  </wp:docPr>
                  <wp:cNvGraphicFramePr/>
                  <a:graphic xmlns:a="http://schemas.openxmlformats.org/drawingml/2006/main">
                    <a:graphicData uri="http://schemas.openxmlformats.org/drawingml/2006/picture">
                      <pic:pic xmlns:pic="http://schemas.openxmlformats.org/drawingml/2006/picture">
                        <pic:nvPicPr>
                          <pic:cNvPr id="3" name="image12.png">
                            <a:extLst>
                              <a:ext uri="{FF2B5EF4-FFF2-40B4-BE49-F238E27FC236}">
                                <a16:creationId xmlns:a16="http://schemas.microsoft.com/office/drawing/2014/main" id="{05B23CAE-B11D-426E-8A04-090F063DD404}"/>
                              </a:ext>
                            </a:extLst>
                          </pic:cNvPr>
                          <pic:cNvPicPr preferRelativeResize="0"/>
                        </pic:nvPicPr>
                        <pic:blipFill>
                          <a:blip r:embed="rId9"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73648CAB"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697152" behindDoc="0" locked="0" layoutInCell="1" allowOverlap="1" wp14:anchorId="10815DEA" wp14:editId="4DFC9EA4">
                  <wp:simplePos x="0" y="0"/>
                  <wp:positionH relativeFrom="column">
                    <wp:posOffset>0</wp:posOffset>
                  </wp:positionH>
                  <wp:positionV relativeFrom="paragraph">
                    <wp:posOffset>0</wp:posOffset>
                  </wp:positionV>
                  <wp:extent cx="288000" cy="288000"/>
                  <wp:effectExtent l="0" t="0" r="0" b="0"/>
                  <wp:wrapNone/>
                  <wp:docPr id="368678222" name="图片 55">
                    <a:extLst xmlns:a="http://schemas.openxmlformats.org/drawingml/2006/main">
                      <a:ext uri="{FF2B5EF4-FFF2-40B4-BE49-F238E27FC236}">
                        <a16:creationId xmlns:a16="http://schemas.microsoft.com/office/drawing/2014/main" id="{D046DAE2-1335-4195-88D2-5FF6863D4C60}"/>
                      </a:ext>
                    </a:extLst>
                  </wp:docPr>
                  <wp:cNvGraphicFramePr/>
                  <a:graphic xmlns:a="http://schemas.openxmlformats.org/drawingml/2006/main">
                    <a:graphicData uri="http://schemas.openxmlformats.org/drawingml/2006/picture">
                      <pic:pic xmlns:pic="http://schemas.openxmlformats.org/drawingml/2006/picture">
                        <pic:nvPicPr>
                          <pic:cNvPr id="4" name="image1.png">
                            <a:extLst>
                              <a:ext uri="{FF2B5EF4-FFF2-40B4-BE49-F238E27FC236}">
                                <a16:creationId xmlns:a16="http://schemas.microsoft.com/office/drawing/2014/main" id="{D046DAE2-1335-4195-88D2-5FF6863D4C60}"/>
                              </a:ext>
                            </a:extLst>
                          </pic:cNvPr>
                          <pic:cNvPicPr preferRelativeResize="0"/>
                        </pic:nvPicPr>
                        <pic:blipFill>
                          <a:blip r:embed="rId10"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73757E6B"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698176" behindDoc="0" locked="0" layoutInCell="1" allowOverlap="1" wp14:anchorId="6F5EE21A" wp14:editId="2614E832">
                  <wp:simplePos x="0" y="0"/>
                  <wp:positionH relativeFrom="column">
                    <wp:posOffset>0</wp:posOffset>
                  </wp:positionH>
                  <wp:positionV relativeFrom="paragraph">
                    <wp:posOffset>0</wp:posOffset>
                  </wp:positionV>
                  <wp:extent cx="288000" cy="288000"/>
                  <wp:effectExtent l="0" t="0" r="0" b="0"/>
                  <wp:wrapNone/>
                  <wp:docPr id="1882113347" name="图片 54">
                    <a:extLst xmlns:a="http://schemas.openxmlformats.org/drawingml/2006/main">
                      <a:ext uri="{FF2B5EF4-FFF2-40B4-BE49-F238E27FC236}">
                        <a16:creationId xmlns:a16="http://schemas.microsoft.com/office/drawing/2014/main" id="{4BF2398C-7614-4287-9D56-89039EEF1354}"/>
                      </a:ext>
                    </a:extLst>
                  </wp:docPr>
                  <wp:cNvGraphicFramePr/>
                  <a:graphic xmlns:a="http://schemas.openxmlformats.org/drawingml/2006/main">
                    <a:graphicData uri="http://schemas.openxmlformats.org/drawingml/2006/picture">
                      <pic:pic xmlns:pic="http://schemas.openxmlformats.org/drawingml/2006/picture">
                        <pic:nvPicPr>
                          <pic:cNvPr id="5" name="image16.png">
                            <a:extLst>
                              <a:ext uri="{FF2B5EF4-FFF2-40B4-BE49-F238E27FC236}">
                                <a16:creationId xmlns:a16="http://schemas.microsoft.com/office/drawing/2014/main" id="{4BF2398C-7614-4287-9D56-89039EEF1354}"/>
                              </a:ext>
                            </a:extLst>
                          </pic:cNvPr>
                          <pic:cNvPicPr preferRelativeResize="0"/>
                        </pic:nvPicPr>
                        <pic:blipFill>
                          <a:blip r:embed="rId11"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7D7FCA46"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699200" behindDoc="0" locked="0" layoutInCell="1" allowOverlap="1" wp14:anchorId="0B1C9D9C" wp14:editId="63D71C2C">
                  <wp:simplePos x="0" y="0"/>
                  <wp:positionH relativeFrom="column">
                    <wp:posOffset>0</wp:posOffset>
                  </wp:positionH>
                  <wp:positionV relativeFrom="paragraph">
                    <wp:posOffset>0</wp:posOffset>
                  </wp:positionV>
                  <wp:extent cx="288000" cy="288000"/>
                  <wp:effectExtent l="0" t="0" r="0" b="0"/>
                  <wp:wrapNone/>
                  <wp:docPr id="1996521207" name="图片 53">
                    <a:extLst xmlns:a="http://schemas.openxmlformats.org/drawingml/2006/main">
                      <a:ext uri="{FF2B5EF4-FFF2-40B4-BE49-F238E27FC236}">
                        <a16:creationId xmlns:a16="http://schemas.microsoft.com/office/drawing/2014/main" id="{D7D7F78A-721B-4CA6-B84E-20E89506416A}"/>
                      </a:ext>
                    </a:extLst>
                  </wp:docPr>
                  <wp:cNvGraphicFramePr/>
                  <a:graphic xmlns:a="http://schemas.openxmlformats.org/drawingml/2006/main">
                    <a:graphicData uri="http://schemas.openxmlformats.org/drawingml/2006/picture">
                      <pic:pic xmlns:pic="http://schemas.openxmlformats.org/drawingml/2006/picture">
                        <pic:nvPicPr>
                          <pic:cNvPr id="6" name="image13.png">
                            <a:extLst>
                              <a:ext uri="{FF2B5EF4-FFF2-40B4-BE49-F238E27FC236}">
                                <a16:creationId xmlns:a16="http://schemas.microsoft.com/office/drawing/2014/main" id="{D7D7F78A-721B-4CA6-B84E-20E89506416A}"/>
                              </a:ext>
                            </a:extLst>
                          </pic:cNvPr>
                          <pic:cNvPicPr preferRelativeResize="0"/>
                        </pic:nvPicPr>
                        <pic:blipFill>
                          <a:blip r:embed="rId12"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2A7FE5ED"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0224" behindDoc="0" locked="0" layoutInCell="1" allowOverlap="1" wp14:anchorId="4E60AE28" wp14:editId="6E061D21">
                  <wp:simplePos x="0" y="0"/>
                  <wp:positionH relativeFrom="column">
                    <wp:posOffset>0</wp:posOffset>
                  </wp:positionH>
                  <wp:positionV relativeFrom="paragraph">
                    <wp:posOffset>0</wp:posOffset>
                  </wp:positionV>
                  <wp:extent cx="288000" cy="288000"/>
                  <wp:effectExtent l="0" t="0" r="0" b="0"/>
                  <wp:wrapNone/>
                  <wp:docPr id="2091216255" name="图片 52">
                    <a:extLst xmlns:a="http://schemas.openxmlformats.org/drawingml/2006/main">
                      <a:ext uri="{FF2B5EF4-FFF2-40B4-BE49-F238E27FC236}">
                        <a16:creationId xmlns:a16="http://schemas.microsoft.com/office/drawing/2014/main" id="{E31D946B-8365-44AD-9C0F-0828F09710AC}"/>
                      </a:ext>
                    </a:extLst>
                  </wp:docPr>
                  <wp:cNvGraphicFramePr/>
                  <a:graphic xmlns:a="http://schemas.openxmlformats.org/drawingml/2006/main">
                    <a:graphicData uri="http://schemas.openxmlformats.org/drawingml/2006/picture">
                      <pic:pic xmlns:pic="http://schemas.openxmlformats.org/drawingml/2006/picture">
                        <pic:nvPicPr>
                          <pic:cNvPr id="7" name="image11.png">
                            <a:extLst>
                              <a:ext uri="{FF2B5EF4-FFF2-40B4-BE49-F238E27FC236}">
                                <a16:creationId xmlns:a16="http://schemas.microsoft.com/office/drawing/2014/main" id="{E31D946B-8365-44AD-9C0F-0828F09710AC}"/>
                              </a:ext>
                            </a:extLst>
                          </pic:cNvPr>
                          <pic:cNvPicPr preferRelativeResize="0"/>
                        </pic:nvPicPr>
                        <pic:blipFill>
                          <a:blip r:embed="rId13"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07A490BD"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1248" behindDoc="0" locked="0" layoutInCell="1" allowOverlap="1" wp14:anchorId="7B986AB4" wp14:editId="21427500">
                  <wp:simplePos x="0" y="0"/>
                  <wp:positionH relativeFrom="column">
                    <wp:posOffset>0</wp:posOffset>
                  </wp:positionH>
                  <wp:positionV relativeFrom="paragraph">
                    <wp:posOffset>0</wp:posOffset>
                  </wp:positionV>
                  <wp:extent cx="288000" cy="288000"/>
                  <wp:effectExtent l="0" t="0" r="0" b="0"/>
                  <wp:wrapNone/>
                  <wp:docPr id="987496540" name="图片 51">
                    <a:extLst xmlns:a="http://schemas.openxmlformats.org/drawingml/2006/main">
                      <a:ext uri="{FF2B5EF4-FFF2-40B4-BE49-F238E27FC236}">
                        <a16:creationId xmlns:a16="http://schemas.microsoft.com/office/drawing/2014/main" id="{9EC636AF-90A8-4B48-AA76-9C7C811554B5}"/>
                      </a:ext>
                    </a:extLst>
                  </wp:docPr>
                  <wp:cNvGraphicFramePr/>
                  <a:graphic xmlns:a="http://schemas.openxmlformats.org/drawingml/2006/main">
                    <a:graphicData uri="http://schemas.openxmlformats.org/drawingml/2006/picture">
                      <pic:pic xmlns:pic="http://schemas.openxmlformats.org/drawingml/2006/picture">
                        <pic:nvPicPr>
                          <pic:cNvPr id="8" name="image9.png">
                            <a:extLst>
                              <a:ext uri="{FF2B5EF4-FFF2-40B4-BE49-F238E27FC236}">
                                <a16:creationId xmlns:a16="http://schemas.microsoft.com/office/drawing/2014/main" id="{9EC636AF-90A8-4B48-AA76-9C7C811554B5}"/>
                              </a:ext>
                            </a:extLst>
                          </pic:cNvPr>
                          <pic:cNvPicPr preferRelativeResize="0"/>
                        </pic:nvPicPr>
                        <pic:blipFill>
                          <a:blip r:embed="rId14"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4F515BC1"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2272" behindDoc="0" locked="0" layoutInCell="1" allowOverlap="1" wp14:anchorId="0D8F5359" wp14:editId="4E7D48B6">
                  <wp:simplePos x="0" y="0"/>
                  <wp:positionH relativeFrom="column">
                    <wp:posOffset>0</wp:posOffset>
                  </wp:positionH>
                  <wp:positionV relativeFrom="paragraph">
                    <wp:posOffset>0</wp:posOffset>
                  </wp:positionV>
                  <wp:extent cx="288000" cy="288000"/>
                  <wp:effectExtent l="0" t="0" r="0" b="0"/>
                  <wp:wrapNone/>
                  <wp:docPr id="652431970" name="图片 50">
                    <a:extLst xmlns:a="http://schemas.openxmlformats.org/drawingml/2006/main">
                      <a:ext uri="{FF2B5EF4-FFF2-40B4-BE49-F238E27FC236}">
                        <a16:creationId xmlns:a16="http://schemas.microsoft.com/office/drawing/2014/main" id="{4CF01186-3502-4D11-BA9C-073F9FE31D41}"/>
                      </a:ext>
                    </a:extLst>
                  </wp:docPr>
                  <wp:cNvGraphicFramePr/>
                  <a:graphic xmlns:a="http://schemas.openxmlformats.org/drawingml/2006/main">
                    <a:graphicData uri="http://schemas.openxmlformats.org/drawingml/2006/picture">
                      <pic:pic xmlns:pic="http://schemas.openxmlformats.org/drawingml/2006/picture">
                        <pic:nvPicPr>
                          <pic:cNvPr id="9" name="image8.png">
                            <a:extLst>
                              <a:ext uri="{FF2B5EF4-FFF2-40B4-BE49-F238E27FC236}">
                                <a16:creationId xmlns:a16="http://schemas.microsoft.com/office/drawing/2014/main" id="{4CF01186-3502-4D11-BA9C-073F9FE31D41}"/>
                              </a:ext>
                            </a:extLst>
                          </pic:cNvPr>
                          <pic:cNvPicPr preferRelativeResize="0"/>
                        </pic:nvPicPr>
                        <pic:blipFill>
                          <a:blip r:embed="rId15"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7F39E4AF"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3296" behindDoc="0" locked="0" layoutInCell="1" allowOverlap="1" wp14:anchorId="375B3D9E" wp14:editId="4257A586">
                  <wp:simplePos x="0" y="0"/>
                  <wp:positionH relativeFrom="column">
                    <wp:posOffset>0</wp:posOffset>
                  </wp:positionH>
                  <wp:positionV relativeFrom="paragraph">
                    <wp:posOffset>0</wp:posOffset>
                  </wp:positionV>
                  <wp:extent cx="288000" cy="288000"/>
                  <wp:effectExtent l="0" t="0" r="0" b="0"/>
                  <wp:wrapNone/>
                  <wp:docPr id="722064206" name="图片 49">
                    <a:extLst xmlns:a="http://schemas.openxmlformats.org/drawingml/2006/main">
                      <a:ext uri="{FF2B5EF4-FFF2-40B4-BE49-F238E27FC236}">
                        <a16:creationId xmlns:a16="http://schemas.microsoft.com/office/drawing/2014/main" id="{C8242284-3D5E-4EA5-A889-CD5360E95A4E}"/>
                      </a:ext>
                    </a:extLst>
                  </wp:docPr>
                  <wp:cNvGraphicFramePr/>
                  <a:graphic xmlns:a="http://schemas.openxmlformats.org/drawingml/2006/main">
                    <a:graphicData uri="http://schemas.openxmlformats.org/drawingml/2006/picture">
                      <pic:pic xmlns:pic="http://schemas.openxmlformats.org/drawingml/2006/picture">
                        <pic:nvPicPr>
                          <pic:cNvPr id="10" name="image10.png">
                            <a:extLst>
                              <a:ext uri="{FF2B5EF4-FFF2-40B4-BE49-F238E27FC236}">
                                <a16:creationId xmlns:a16="http://schemas.microsoft.com/office/drawing/2014/main" id="{C8242284-3D5E-4EA5-A889-CD5360E95A4E}"/>
                              </a:ext>
                            </a:extLst>
                          </pic:cNvPr>
                          <pic:cNvPicPr preferRelativeResize="0"/>
                        </pic:nvPicPr>
                        <pic:blipFill>
                          <a:blip r:embed="rId16"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6B070B27"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4320" behindDoc="0" locked="0" layoutInCell="1" allowOverlap="1" wp14:anchorId="3775D854" wp14:editId="3EF8CF67">
                  <wp:simplePos x="0" y="0"/>
                  <wp:positionH relativeFrom="column">
                    <wp:posOffset>0</wp:posOffset>
                  </wp:positionH>
                  <wp:positionV relativeFrom="paragraph">
                    <wp:posOffset>0</wp:posOffset>
                  </wp:positionV>
                  <wp:extent cx="288000" cy="288000"/>
                  <wp:effectExtent l="0" t="0" r="0" b="0"/>
                  <wp:wrapNone/>
                  <wp:docPr id="433333756" name="图片 48">
                    <a:extLst xmlns:a="http://schemas.openxmlformats.org/drawingml/2006/main">
                      <a:ext uri="{FF2B5EF4-FFF2-40B4-BE49-F238E27FC236}">
                        <a16:creationId xmlns:a16="http://schemas.microsoft.com/office/drawing/2014/main" id="{026C47F9-2486-4C89-8117-5754F3A6CFC0}"/>
                      </a:ext>
                    </a:extLst>
                  </wp:docPr>
                  <wp:cNvGraphicFramePr/>
                  <a:graphic xmlns:a="http://schemas.openxmlformats.org/drawingml/2006/main">
                    <a:graphicData uri="http://schemas.openxmlformats.org/drawingml/2006/picture">
                      <pic:pic xmlns:pic="http://schemas.openxmlformats.org/drawingml/2006/picture">
                        <pic:nvPicPr>
                          <pic:cNvPr id="11" name="image17.png">
                            <a:extLst>
                              <a:ext uri="{FF2B5EF4-FFF2-40B4-BE49-F238E27FC236}">
                                <a16:creationId xmlns:a16="http://schemas.microsoft.com/office/drawing/2014/main" id="{026C47F9-2486-4C89-8117-5754F3A6CFC0}"/>
                              </a:ext>
                            </a:extLst>
                          </pic:cNvPr>
                          <pic:cNvPicPr preferRelativeResize="0"/>
                        </pic:nvPicPr>
                        <pic:blipFill>
                          <a:blip r:embed="rId17"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0843C17F"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5344" behindDoc="0" locked="0" layoutInCell="1" allowOverlap="1" wp14:anchorId="6A3987CB" wp14:editId="3C1B6DBC">
                  <wp:simplePos x="0" y="0"/>
                  <wp:positionH relativeFrom="column">
                    <wp:posOffset>0</wp:posOffset>
                  </wp:positionH>
                  <wp:positionV relativeFrom="paragraph">
                    <wp:posOffset>0</wp:posOffset>
                  </wp:positionV>
                  <wp:extent cx="288000" cy="288000"/>
                  <wp:effectExtent l="0" t="0" r="0" b="0"/>
                  <wp:wrapNone/>
                  <wp:docPr id="642223609" name="图片 47">
                    <a:extLst xmlns:a="http://schemas.openxmlformats.org/drawingml/2006/main">
                      <a:ext uri="{FF2B5EF4-FFF2-40B4-BE49-F238E27FC236}">
                        <a16:creationId xmlns:a16="http://schemas.microsoft.com/office/drawing/2014/main" id="{216BF8F5-DDF0-407D-9A41-DB6A7FF28861}"/>
                      </a:ext>
                    </a:extLst>
                  </wp:docPr>
                  <wp:cNvGraphicFramePr/>
                  <a:graphic xmlns:a="http://schemas.openxmlformats.org/drawingml/2006/main">
                    <a:graphicData uri="http://schemas.openxmlformats.org/drawingml/2006/picture">
                      <pic:pic xmlns:pic="http://schemas.openxmlformats.org/drawingml/2006/picture">
                        <pic:nvPicPr>
                          <pic:cNvPr id="12" name="image4.png">
                            <a:extLst>
                              <a:ext uri="{FF2B5EF4-FFF2-40B4-BE49-F238E27FC236}">
                                <a16:creationId xmlns:a16="http://schemas.microsoft.com/office/drawing/2014/main" id="{216BF8F5-DDF0-407D-9A41-DB6A7FF28861}"/>
                              </a:ext>
                            </a:extLst>
                          </pic:cNvPr>
                          <pic:cNvPicPr preferRelativeResize="0"/>
                        </pic:nvPicPr>
                        <pic:blipFill>
                          <a:blip r:embed="rId18"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2A62CF06"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6368" behindDoc="0" locked="0" layoutInCell="1" allowOverlap="1" wp14:anchorId="034D89DC" wp14:editId="50AE781D">
                  <wp:simplePos x="0" y="0"/>
                  <wp:positionH relativeFrom="column">
                    <wp:posOffset>0</wp:posOffset>
                  </wp:positionH>
                  <wp:positionV relativeFrom="paragraph">
                    <wp:posOffset>0</wp:posOffset>
                  </wp:positionV>
                  <wp:extent cx="288000" cy="288000"/>
                  <wp:effectExtent l="0" t="0" r="0" b="0"/>
                  <wp:wrapNone/>
                  <wp:docPr id="1793612898" name="图片 46">
                    <a:extLst xmlns:a="http://schemas.openxmlformats.org/drawingml/2006/main">
                      <a:ext uri="{FF2B5EF4-FFF2-40B4-BE49-F238E27FC236}">
                        <a16:creationId xmlns:a16="http://schemas.microsoft.com/office/drawing/2014/main" id="{DABADF7D-362D-4E4E-B42C-1DA09AFF7B19}"/>
                      </a:ext>
                    </a:extLst>
                  </wp:docPr>
                  <wp:cNvGraphicFramePr/>
                  <a:graphic xmlns:a="http://schemas.openxmlformats.org/drawingml/2006/main">
                    <a:graphicData uri="http://schemas.openxmlformats.org/drawingml/2006/picture">
                      <pic:pic xmlns:pic="http://schemas.openxmlformats.org/drawingml/2006/picture">
                        <pic:nvPicPr>
                          <pic:cNvPr id="13" name="image14.png">
                            <a:extLst>
                              <a:ext uri="{FF2B5EF4-FFF2-40B4-BE49-F238E27FC236}">
                                <a16:creationId xmlns:a16="http://schemas.microsoft.com/office/drawing/2014/main" id="{DABADF7D-362D-4E4E-B42C-1DA09AFF7B19}"/>
                              </a:ext>
                            </a:extLst>
                          </pic:cNvPr>
                          <pic:cNvPicPr preferRelativeResize="0"/>
                        </pic:nvPicPr>
                        <pic:blipFill>
                          <a:blip r:embed="rId19"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2BACE143"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13536" behindDoc="0" locked="0" layoutInCell="1" allowOverlap="1" wp14:anchorId="5042DD68" wp14:editId="3034CCB4">
                  <wp:simplePos x="0" y="0"/>
                  <wp:positionH relativeFrom="column">
                    <wp:posOffset>0</wp:posOffset>
                  </wp:positionH>
                  <wp:positionV relativeFrom="paragraph">
                    <wp:posOffset>0</wp:posOffset>
                  </wp:positionV>
                  <wp:extent cx="288000" cy="288000"/>
                  <wp:effectExtent l="0" t="0" r="0" b="0"/>
                  <wp:wrapNone/>
                  <wp:docPr id="1080194924" name="图片 45">
                    <a:extLst xmlns:a="http://schemas.openxmlformats.org/drawingml/2006/main">
                      <a:ext uri="{FF2B5EF4-FFF2-40B4-BE49-F238E27FC236}">
                        <a16:creationId xmlns:a16="http://schemas.microsoft.com/office/drawing/2014/main" id="{37A0587E-C07A-4A00-8797-328D5416857D}"/>
                      </a:ext>
                    </a:extLst>
                  </wp:docPr>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37A0587E-C07A-4A00-8797-328D5416857D}"/>
                              </a:ext>
                            </a:extLst>
                          </pic:cNvPr>
                          <pic:cNvPicPr/>
                        </pic:nvPicPr>
                        <pic:blipFill>
                          <a:blip r:embed="rId20">
                            <a:extLst>
                              <a:ext uri="{28A0092B-C50C-407E-A947-70E740481C1C}">
                                <a14:useLocalDpi xmlns:a14="http://schemas.microsoft.com/office/drawing/2010/main" val="0"/>
                              </a:ext>
                            </a:extLst>
                          </a:blip>
                          <a:stretch>
                            <a:fillRect/>
                          </a:stretch>
                        </pic:blipFill>
                        <pic:spPr>
                          <a:xfrm>
                            <a:off x="0" y="0"/>
                            <a:ext cx="288000" cy="288000"/>
                          </a:xfrm>
                          <a:prstGeom prst="rect">
                            <a:avLst/>
                          </a:prstGeom>
                        </pic:spPr>
                      </pic:pic>
                    </a:graphicData>
                  </a:graphic>
                  <wp14:sizeRelH relativeFrom="page">
                    <wp14:pctWidth>0</wp14:pctWidth>
                  </wp14:sizeRelH>
                  <wp14:sizeRelV relativeFrom="page">
                    <wp14:pctHeight>0</wp14:pctHeight>
                  </wp14:sizeRelV>
                </wp:anchor>
              </w:drawing>
            </w:r>
          </w:p>
        </w:tc>
        <w:tc>
          <w:tcPr>
            <w:tcW w:w="583" w:type="dxa"/>
            <w:noWrap/>
            <w:hideMark/>
          </w:tcPr>
          <w:p w14:paraId="224A9724"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7392" behindDoc="0" locked="0" layoutInCell="1" allowOverlap="1" wp14:anchorId="749DDAC5" wp14:editId="66DEBF69">
                  <wp:simplePos x="0" y="0"/>
                  <wp:positionH relativeFrom="column">
                    <wp:posOffset>0</wp:posOffset>
                  </wp:positionH>
                  <wp:positionV relativeFrom="paragraph">
                    <wp:posOffset>0</wp:posOffset>
                  </wp:positionV>
                  <wp:extent cx="285750" cy="285750"/>
                  <wp:effectExtent l="0" t="0" r="0" b="0"/>
                  <wp:wrapNone/>
                  <wp:docPr id="1679128118" name="图片 44">
                    <a:extLst xmlns:a="http://schemas.openxmlformats.org/drawingml/2006/main">
                      <a:ext uri="{FF2B5EF4-FFF2-40B4-BE49-F238E27FC236}">
                        <a16:creationId xmlns:a16="http://schemas.microsoft.com/office/drawing/2014/main" id="{4524A2AD-2690-468C-8C0D-8B856611A885}"/>
                      </a:ext>
                    </a:extLst>
                  </wp:docPr>
                  <wp:cNvGraphicFramePr/>
                  <a:graphic xmlns:a="http://schemas.openxmlformats.org/drawingml/2006/main">
                    <a:graphicData uri="http://schemas.openxmlformats.org/drawingml/2006/picture">
                      <pic:pic xmlns:pic="http://schemas.openxmlformats.org/drawingml/2006/picture">
                        <pic:nvPicPr>
                          <pic:cNvPr id="14" name="image6.png">
                            <a:extLst>
                              <a:ext uri="{FF2B5EF4-FFF2-40B4-BE49-F238E27FC236}">
                                <a16:creationId xmlns:a16="http://schemas.microsoft.com/office/drawing/2014/main" id="{4524A2AD-2690-468C-8C0D-8B856611A885}"/>
                              </a:ext>
                            </a:extLst>
                          </pic:cNvPr>
                          <pic:cNvPicPr preferRelativeResize="0"/>
                        </pic:nvPicPr>
                        <pic:blipFill>
                          <a:blip r:embed="rId21" cstate="print"/>
                          <a:stretch>
                            <a:fillRect/>
                          </a:stretch>
                        </pic:blipFill>
                        <pic:spPr>
                          <a:xfrm>
                            <a:off x="0" y="0"/>
                            <a:ext cx="285750" cy="285750"/>
                          </a:xfrm>
                          <a:prstGeom prst="rect">
                            <a:avLst/>
                          </a:prstGeom>
                          <a:noFill/>
                        </pic:spPr>
                      </pic:pic>
                    </a:graphicData>
                  </a:graphic>
                  <wp14:sizeRelH relativeFrom="page">
                    <wp14:pctWidth>0</wp14:pctWidth>
                  </wp14:sizeRelH>
                  <wp14:sizeRelV relativeFrom="page">
                    <wp14:pctHeight>0</wp14:pctHeight>
                  </wp14:sizeRelV>
                </wp:anchor>
              </w:drawing>
            </w:r>
            <w:r w:rsidRPr="00076D15">
              <w:rPr>
                <w:rFonts w:ascii="Times New Roman" w:hAnsi="Times New Roman" w:cs="Times New Roman"/>
                <w:noProof/>
                <w:sz w:val="18"/>
                <w:szCs w:val="18"/>
              </w:rPr>
              <w:drawing>
                <wp:anchor distT="0" distB="0" distL="114300" distR="114300" simplePos="0" relativeHeight="251708416" behindDoc="0" locked="0" layoutInCell="1" allowOverlap="1" wp14:anchorId="0A620520" wp14:editId="6D6B5844">
                  <wp:simplePos x="0" y="0"/>
                  <wp:positionH relativeFrom="column">
                    <wp:posOffset>0</wp:posOffset>
                  </wp:positionH>
                  <wp:positionV relativeFrom="paragraph">
                    <wp:posOffset>0</wp:posOffset>
                  </wp:positionV>
                  <wp:extent cx="276225" cy="276225"/>
                  <wp:effectExtent l="0" t="0" r="9525" b="9525"/>
                  <wp:wrapNone/>
                  <wp:docPr id="1992203581" name="图片 43">
                    <a:extLst xmlns:a="http://schemas.openxmlformats.org/drawingml/2006/main">
                      <a:ext uri="{FF2B5EF4-FFF2-40B4-BE49-F238E27FC236}">
                        <a16:creationId xmlns:a16="http://schemas.microsoft.com/office/drawing/2014/main" id="{992CA3D9-C740-414B-9336-09EB42D5AA06}"/>
                      </a:ext>
                    </a:extLst>
                  </wp:docPr>
                  <wp:cNvGraphicFramePr/>
                  <a:graphic xmlns:a="http://schemas.openxmlformats.org/drawingml/2006/main">
                    <a:graphicData uri="http://schemas.openxmlformats.org/drawingml/2006/picture">
                      <pic:pic xmlns:pic="http://schemas.openxmlformats.org/drawingml/2006/picture">
                        <pic:nvPicPr>
                          <pic:cNvPr id="15" name="image5.png">
                            <a:extLst>
                              <a:ext uri="{FF2B5EF4-FFF2-40B4-BE49-F238E27FC236}">
                                <a16:creationId xmlns:a16="http://schemas.microsoft.com/office/drawing/2014/main" id="{992CA3D9-C740-414B-9336-09EB42D5AA06}"/>
                              </a:ext>
                            </a:extLst>
                          </pic:cNvPr>
                          <pic:cNvPicPr preferRelativeResize="0"/>
                        </pic:nvPicPr>
                        <pic:blipFill>
                          <a:blip r:embed="rId22" cstate="print"/>
                          <a:stretch>
                            <a:fillRect/>
                          </a:stretch>
                        </pic:blipFill>
                        <pic:spPr>
                          <a:xfrm>
                            <a:off x="0" y="0"/>
                            <a:ext cx="276225" cy="276225"/>
                          </a:xfrm>
                          <a:prstGeom prst="rect">
                            <a:avLst/>
                          </a:prstGeom>
                          <a:noFill/>
                        </pic:spPr>
                      </pic:pic>
                    </a:graphicData>
                  </a:graphic>
                  <wp14:sizeRelH relativeFrom="page">
                    <wp14:pctWidth>0</wp14:pctWidth>
                  </wp14:sizeRelH>
                  <wp14:sizeRelV relativeFrom="page">
                    <wp14:pctHeight>0</wp14:pctHeight>
                  </wp14:sizeRelV>
                </wp:anchor>
              </w:drawing>
            </w:r>
            <w:r w:rsidRPr="00076D15">
              <w:rPr>
                <w:rFonts w:ascii="Times New Roman" w:hAnsi="Times New Roman" w:cs="Times New Roman"/>
                <w:noProof/>
                <w:sz w:val="18"/>
                <w:szCs w:val="18"/>
              </w:rPr>
              <w:drawing>
                <wp:anchor distT="0" distB="0" distL="114300" distR="114300" simplePos="0" relativeHeight="251712512" behindDoc="0" locked="0" layoutInCell="1" allowOverlap="1" wp14:anchorId="4A261905" wp14:editId="329AB972">
                  <wp:simplePos x="0" y="0"/>
                  <wp:positionH relativeFrom="column">
                    <wp:posOffset>0</wp:posOffset>
                  </wp:positionH>
                  <wp:positionV relativeFrom="paragraph">
                    <wp:posOffset>0</wp:posOffset>
                  </wp:positionV>
                  <wp:extent cx="288000" cy="288000"/>
                  <wp:effectExtent l="0" t="0" r="0" b="0"/>
                  <wp:wrapNone/>
                  <wp:docPr id="666630397" name="图片 42">
                    <a:extLst xmlns:a="http://schemas.openxmlformats.org/drawingml/2006/main">
                      <a:ext uri="{FF2B5EF4-FFF2-40B4-BE49-F238E27FC236}">
                        <a16:creationId xmlns:a16="http://schemas.microsoft.com/office/drawing/2014/main" id="{E1BAA530-D36D-4D44-8D26-E848678EFE5E}"/>
                      </a:ext>
                    </a:extLst>
                  </wp:docPr>
                  <wp:cNvGraphicFramePr/>
                  <a:graphic xmlns:a="http://schemas.openxmlformats.org/drawingml/2006/main">
                    <a:graphicData uri="http://schemas.openxmlformats.org/drawingml/2006/picture">
                      <pic:pic xmlns:pic="http://schemas.openxmlformats.org/drawingml/2006/picture">
                        <pic:nvPicPr>
                          <pic:cNvPr id="19" name="image5.png">
                            <a:extLst>
                              <a:ext uri="{FF2B5EF4-FFF2-40B4-BE49-F238E27FC236}">
                                <a16:creationId xmlns:a16="http://schemas.microsoft.com/office/drawing/2014/main" id="{E1BAA530-D36D-4D44-8D26-E848678EFE5E}"/>
                              </a:ext>
                            </a:extLst>
                          </pic:cNvPr>
                          <pic:cNvPicPr preferRelativeResize="0"/>
                        </pic:nvPicPr>
                        <pic:blipFill>
                          <a:blip r:embed="rId22"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229504B7"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09440" behindDoc="0" locked="0" layoutInCell="1" allowOverlap="1" wp14:anchorId="74C92214" wp14:editId="632D4709">
                  <wp:simplePos x="0" y="0"/>
                  <wp:positionH relativeFrom="column">
                    <wp:posOffset>0</wp:posOffset>
                  </wp:positionH>
                  <wp:positionV relativeFrom="paragraph">
                    <wp:posOffset>0</wp:posOffset>
                  </wp:positionV>
                  <wp:extent cx="288000" cy="288000"/>
                  <wp:effectExtent l="0" t="0" r="0" b="0"/>
                  <wp:wrapNone/>
                  <wp:docPr id="499715211" name="图片 41">
                    <a:extLst xmlns:a="http://schemas.openxmlformats.org/drawingml/2006/main">
                      <a:ext uri="{FF2B5EF4-FFF2-40B4-BE49-F238E27FC236}">
                        <a16:creationId xmlns:a16="http://schemas.microsoft.com/office/drawing/2014/main" id="{0CBF2C48-8BB2-4D6A-AEA0-DABF100F3033}"/>
                      </a:ext>
                    </a:extLst>
                  </wp:docPr>
                  <wp:cNvGraphicFramePr/>
                  <a:graphic xmlns:a="http://schemas.openxmlformats.org/drawingml/2006/main">
                    <a:graphicData uri="http://schemas.openxmlformats.org/drawingml/2006/picture">
                      <pic:pic xmlns:pic="http://schemas.openxmlformats.org/drawingml/2006/picture">
                        <pic:nvPicPr>
                          <pic:cNvPr id="16" name="image3.png">
                            <a:extLst>
                              <a:ext uri="{FF2B5EF4-FFF2-40B4-BE49-F238E27FC236}">
                                <a16:creationId xmlns:a16="http://schemas.microsoft.com/office/drawing/2014/main" id="{0CBF2C48-8BB2-4D6A-AEA0-DABF100F3033}"/>
                              </a:ext>
                            </a:extLst>
                          </pic:cNvPr>
                          <pic:cNvPicPr preferRelativeResize="0"/>
                        </pic:nvPicPr>
                        <pic:blipFill>
                          <a:blip r:embed="rId23"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49E2A2A4"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10464" behindDoc="0" locked="0" layoutInCell="1" allowOverlap="1" wp14:anchorId="5B0B0227" wp14:editId="505E82DC">
                  <wp:simplePos x="0" y="0"/>
                  <wp:positionH relativeFrom="column">
                    <wp:posOffset>0</wp:posOffset>
                  </wp:positionH>
                  <wp:positionV relativeFrom="paragraph">
                    <wp:posOffset>0</wp:posOffset>
                  </wp:positionV>
                  <wp:extent cx="288000" cy="288000"/>
                  <wp:effectExtent l="0" t="0" r="0" b="0"/>
                  <wp:wrapNone/>
                  <wp:docPr id="1297396234" name="图片 40">
                    <a:extLst xmlns:a="http://schemas.openxmlformats.org/drawingml/2006/main">
                      <a:ext uri="{FF2B5EF4-FFF2-40B4-BE49-F238E27FC236}">
                        <a16:creationId xmlns:a16="http://schemas.microsoft.com/office/drawing/2014/main" id="{777EC6C2-1ECE-4624-842F-7870A6CEF604}"/>
                      </a:ext>
                    </a:extLst>
                  </wp:docPr>
                  <wp:cNvGraphicFramePr/>
                  <a:graphic xmlns:a="http://schemas.openxmlformats.org/drawingml/2006/main">
                    <a:graphicData uri="http://schemas.openxmlformats.org/drawingml/2006/picture">
                      <pic:pic xmlns:pic="http://schemas.openxmlformats.org/drawingml/2006/picture">
                        <pic:nvPicPr>
                          <pic:cNvPr id="17" name="image2.png">
                            <a:extLst>
                              <a:ext uri="{FF2B5EF4-FFF2-40B4-BE49-F238E27FC236}">
                                <a16:creationId xmlns:a16="http://schemas.microsoft.com/office/drawing/2014/main" id="{777EC6C2-1ECE-4624-842F-7870A6CEF604}"/>
                              </a:ext>
                            </a:extLst>
                          </pic:cNvPr>
                          <pic:cNvPicPr preferRelativeResize="0"/>
                        </pic:nvPicPr>
                        <pic:blipFill>
                          <a:blip r:embed="rId24"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583" w:type="dxa"/>
            <w:noWrap/>
            <w:hideMark/>
          </w:tcPr>
          <w:p w14:paraId="16865655"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noProof/>
                <w:sz w:val="18"/>
                <w:szCs w:val="18"/>
              </w:rPr>
              <w:drawing>
                <wp:anchor distT="0" distB="0" distL="114300" distR="114300" simplePos="0" relativeHeight="251711488" behindDoc="0" locked="0" layoutInCell="1" allowOverlap="1" wp14:anchorId="54CF12F4" wp14:editId="2716FD19">
                  <wp:simplePos x="0" y="0"/>
                  <wp:positionH relativeFrom="column">
                    <wp:posOffset>0</wp:posOffset>
                  </wp:positionH>
                  <wp:positionV relativeFrom="paragraph">
                    <wp:posOffset>0</wp:posOffset>
                  </wp:positionV>
                  <wp:extent cx="288000" cy="288000"/>
                  <wp:effectExtent l="0" t="0" r="0" b="0"/>
                  <wp:wrapNone/>
                  <wp:docPr id="1725680106" name="图片 39">
                    <a:extLst xmlns:a="http://schemas.openxmlformats.org/drawingml/2006/main">
                      <a:ext uri="{FF2B5EF4-FFF2-40B4-BE49-F238E27FC236}">
                        <a16:creationId xmlns:a16="http://schemas.microsoft.com/office/drawing/2014/main" id="{494CA333-851B-4D86-ACAC-4F229F1DAB25}"/>
                      </a:ext>
                    </a:extLst>
                  </wp:docPr>
                  <wp:cNvGraphicFramePr/>
                  <a:graphic xmlns:a="http://schemas.openxmlformats.org/drawingml/2006/main">
                    <a:graphicData uri="http://schemas.openxmlformats.org/drawingml/2006/picture">
                      <pic:pic xmlns:pic="http://schemas.openxmlformats.org/drawingml/2006/picture">
                        <pic:nvPicPr>
                          <pic:cNvPr id="18" name="image7.png">
                            <a:extLst>
                              <a:ext uri="{FF2B5EF4-FFF2-40B4-BE49-F238E27FC236}">
                                <a16:creationId xmlns:a16="http://schemas.microsoft.com/office/drawing/2014/main" id="{494CA333-851B-4D86-ACAC-4F229F1DAB25}"/>
                              </a:ext>
                            </a:extLst>
                          </pic:cNvPr>
                          <pic:cNvPicPr preferRelativeResize="0"/>
                        </pic:nvPicPr>
                        <pic:blipFill>
                          <a:blip r:embed="rId25" cstate="print"/>
                          <a:stretch>
                            <a:fillRect/>
                          </a:stretch>
                        </pic:blipFill>
                        <pic:spPr>
                          <a:xfrm>
                            <a:off x="0" y="0"/>
                            <a:ext cx="288000" cy="288000"/>
                          </a:xfrm>
                          <a:prstGeom prst="rect">
                            <a:avLst/>
                          </a:prstGeom>
                          <a:noFill/>
                        </pic:spPr>
                      </pic:pic>
                    </a:graphicData>
                  </a:graphic>
                  <wp14:sizeRelH relativeFrom="page">
                    <wp14:pctWidth>0</wp14:pctWidth>
                  </wp14:sizeRelH>
                  <wp14:sizeRelV relativeFrom="page">
                    <wp14:pctHeight>0</wp14:pctHeight>
                  </wp14:sizeRelV>
                </wp:anchor>
              </w:drawing>
            </w:r>
          </w:p>
        </w:tc>
        <w:tc>
          <w:tcPr>
            <w:tcW w:w="2915" w:type="dxa"/>
            <w:hideMark/>
          </w:tcPr>
          <w:p w14:paraId="3AAAABCF" w14:textId="77777777" w:rsidR="00401D00" w:rsidRPr="00076D15" w:rsidRDefault="00401D00" w:rsidP="00665114">
            <w:pPr>
              <w:rPr>
                <w:rFonts w:ascii="Times New Roman" w:hAnsi="Times New Roman" w:cs="Times New Roman"/>
                <w:b/>
                <w:bCs/>
                <w:sz w:val="18"/>
                <w:szCs w:val="18"/>
              </w:rPr>
            </w:pPr>
            <w:r w:rsidRPr="00076D15">
              <w:rPr>
                <w:rFonts w:ascii="Times New Roman" w:hAnsi="Times New Roman" w:cs="Times New Roman"/>
                <w:b/>
                <w:bCs/>
                <w:sz w:val="18"/>
                <w:szCs w:val="18"/>
              </w:rPr>
              <w:t>Reference</w:t>
            </w:r>
          </w:p>
        </w:tc>
      </w:tr>
      <w:tr w:rsidR="00401D00" w:rsidRPr="00076D15" w14:paraId="5C98147B" w14:textId="77777777" w:rsidTr="00665114">
        <w:trPr>
          <w:trHeight w:val="496"/>
        </w:trPr>
        <w:tc>
          <w:tcPr>
            <w:tcW w:w="13992" w:type="dxa"/>
            <w:gridSpan w:val="19"/>
            <w:hideMark/>
          </w:tcPr>
          <w:p w14:paraId="201B910B" w14:textId="77777777" w:rsidR="00401D00" w:rsidRPr="00076D15" w:rsidRDefault="00401D00" w:rsidP="00665114">
            <w:pPr>
              <w:rPr>
                <w:rFonts w:ascii="Times New Roman" w:hAnsi="Times New Roman" w:cs="Times New Roman"/>
                <w:b/>
                <w:bCs/>
                <w:sz w:val="18"/>
                <w:szCs w:val="18"/>
              </w:rPr>
            </w:pPr>
            <w:r w:rsidRPr="00076D15">
              <w:rPr>
                <w:rFonts w:ascii="Times New Roman" w:hAnsi="Times New Roman" w:cs="Times New Roman"/>
                <w:b/>
                <w:bCs/>
                <w:sz w:val="18"/>
                <w:szCs w:val="18"/>
              </w:rPr>
              <w:t>Cropland</w:t>
            </w:r>
          </w:p>
        </w:tc>
      </w:tr>
      <w:tr w:rsidR="00401D00" w:rsidRPr="00076D15" w14:paraId="6D137588" w14:textId="77777777" w:rsidTr="00665114">
        <w:trPr>
          <w:trHeight w:val="2160"/>
        </w:trPr>
        <w:tc>
          <w:tcPr>
            <w:tcW w:w="1166" w:type="dxa"/>
            <w:hideMark/>
          </w:tcPr>
          <w:p w14:paraId="5156A972"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EEF</w:t>
            </w:r>
          </w:p>
        </w:tc>
        <w:tc>
          <w:tcPr>
            <w:tcW w:w="583" w:type="dxa"/>
            <w:hideMark/>
          </w:tcPr>
          <w:p w14:paraId="04AF5070"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54AD79E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1E29987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3CCBAE8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CF356F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E5B5CF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209CAC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CB5928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0CC33B8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8CEA47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A87886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C897D5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19B225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6782320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08C56A0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881F061" w14:textId="77777777" w:rsidR="00401D00" w:rsidRPr="00076D15" w:rsidRDefault="00401D00" w:rsidP="00665114">
            <w:pPr>
              <w:rPr>
                <w:rFonts w:ascii="Times New Roman" w:hAnsi="Times New Roman" w:cs="Times New Roman"/>
                <w:sz w:val="18"/>
                <w:szCs w:val="18"/>
              </w:rPr>
            </w:pPr>
          </w:p>
        </w:tc>
        <w:tc>
          <w:tcPr>
            <w:tcW w:w="583" w:type="dxa"/>
            <w:hideMark/>
          </w:tcPr>
          <w:p w14:paraId="4BEF7E8C" w14:textId="77777777" w:rsidR="00401D00" w:rsidRPr="00076D15" w:rsidRDefault="00401D00" w:rsidP="00665114">
            <w:pPr>
              <w:rPr>
                <w:rFonts w:ascii="Times New Roman" w:hAnsi="Times New Roman" w:cs="Times New Roman"/>
                <w:sz w:val="18"/>
                <w:szCs w:val="18"/>
              </w:rPr>
            </w:pPr>
          </w:p>
        </w:tc>
        <w:tc>
          <w:tcPr>
            <w:tcW w:w="2915" w:type="dxa"/>
            <w:hideMark/>
          </w:tcPr>
          <w:p w14:paraId="3DD69B60"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Thapa R, Chatterjee A, Awale R, et al. Effect of enhanced efficiency fertilizers on nitrous oxide emissions and crop yields: A meta‐analysis[J]. Soil Science Society of America Journal, 2016, 80(5): 1121-1134.</w:t>
            </w:r>
            <w:r w:rsidRPr="00076D15">
              <w:rPr>
                <w:rFonts w:ascii="Times New Roman" w:hAnsi="Times New Roman" w:cs="Times New Roman"/>
                <w:sz w:val="18"/>
                <w:szCs w:val="18"/>
              </w:rPr>
              <w:br/>
              <w:t>(2) Li T, Zhang W, Yin J, et al. Enhanced‐efficiency fertilizers are not a panacea for resolving the nitrogen problem[J]. Global Change Biology, 2018, 24(2): e511-e521.</w:t>
            </w:r>
          </w:p>
        </w:tc>
      </w:tr>
      <w:tr w:rsidR="00401D00" w:rsidRPr="00076D15" w14:paraId="4B2BEA76" w14:textId="77777777" w:rsidTr="00665114">
        <w:trPr>
          <w:trHeight w:val="1635"/>
        </w:trPr>
        <w:tc>
          <w:tcPr>
            <w:tcW w:w="1166" w:type="dxa"/>
            <w:hideMark/>
          </w:tcPr>
          <w:p w14:paraId="1E90E36F"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Amendment</w:t>
            </w:r>
          </w:p>
        </w:tc>
        <w:tc>
          <w:tcPr>
            <w:tcW w:w="583" w:type="dxa"/>
            <w:hideMark/>
          </w:tcPr>
          <w:p w14:paraId="3771EB1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2853F1E6"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3773CEA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0CBF58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B96DE2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5D4B11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0B99B68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2FC8C0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D957FE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B57943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9DD9B4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59BE87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931CAA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0637AC0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20D04AA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71CD0A5C" w14:textId="77777777" w:rsidR="00401D00" w:rsidRPr="00076D15" w:rsidRDefault="00401D00" w:rsidP="00665114">
            <w:pPr>
              <w:rPr>
                <w:rFonts w:ascii="Times New Roman" w:hAnsi="Times New Roman" w:cs="Times New Roman"/>
                <w:sz w:val="18"/>
                <w:szCs w:val="18"/>
              </w:rPr>
            </w:pPr>
          </w:p>
        </w:tc>
        <w:tc>
          <w:tcPr>
            <w:tcW w:w="583" w:type="dxa"/>
            <w:hideMark/>
          </w:tcPr>
          <w:p w14:paraId="62136AE0" w14:textId="77777777" w:rsidR="00401D00" w:rsidRPr="00076D15" w:rsidRDefault="00401D00" w:rsidP="00665114">
            <w:pPr>
              <w:rPr>
                <w:rFonts w:ascii="Times New Roman" w:hAnsi="Times New Roman" w:cs="Times New Roman"/>
                <w:sz w:val="18"/>
                <w:szCs w:val="18"/>
              </w:rPr>
            </w:pPr>
          </w:p>
        </w:tc>
        <w:tc>
          <w:tcPr>
            <w:tcW w:w="2915" w:type="dxa"/>
            <w:hideMark/>
          </w:tcPr>
          <w:p w14:paraId="1DF7EC2B"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Liu Q, Zhang Y, Liu B, et al. How does biochar influence soil N cycle? A meta-analysis[J]. Plant and soil, 2018, 426: 211-225.</w:t>
            </w:r>
            <w:r w:rsidRPr="00076D15">
              <w:rPr>
                <w:rFonts w:ascii="Times New Roman" w:hAnsi="Times New Roman" w:cs="Times New Roman"/>
                <w:sz w:val="18"/>
                <w:szCs w:val="18"/>
              </w:rPr>
              <w:br/>
              <w:t>(2) Wang Y, Villamil M B, Davidson P C, et al. A quantitative understanding of the role of co-composted biochar in plant growth using meta-analysis[J]. Science of the total environment, 2019, 685: 741-752.</w:t>
            </w:r>
          </w:p>
        </w:tc>
      </w:tr>
      <w:tr w:rsidR="00401D00" w:rsidRPr="00076D15" w14:paraId="59676E29" w14:textId="77777777" w:rsidTr="00665114">
        <w:trPr>
          <w:trHeight w:val="1275"/>
        </w:trPr>
        <w:tc>
          <w:tcPr>
            <w:tcW w:w="1166" w:type="dxa"/>
            <w:hideMark/>
          </w:tcPr>
          <w:p w14:paraId="6ECE9D96"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Legume</w:t>
            </w:r>
          </w:p>
        </w:tc>
        <w:tc>
          <w:tcPr>
            <w:tcW w:w="583" w:type="dxa"/>
            <w:hideMark/>
          </w:tcPr>
          <w:p w14:paraId="078072D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65C2529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6AE70BF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CC3343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7B7C77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06C597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67B0919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BCDBDD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EF8001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B27AA3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BB9437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D5D028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436723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67C7C5E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5FFEB6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5F5FED7" w14:textId="77777777" w:rsidR="00401D00" w:rsidRPr="00076D15" w:rsidRDefault="00401D00" w:rsidP="00665114">
            <w:pPr>
              <w:rPr>
                <w:rFonts w:ascii="Times New Roman" w:hAnsi="Times New Roman" w:cs="Times New Roman"/>
                <w:sz w:val="18"/>
                <w:szCs w:val="18"/>
              </w:rPr>
            </w:pPr>
          </w:p>
        </w:tc>
        <w:tc>
          <w:tcPr>
            <w:tcW w:w="583" w:type="dxa"/>
            <w:hideMark/>
          </w:tcPr>
          <w:p w14:paraId="793E8233" w14:textId="77777777" w:rsidR="00401D00" w:rsidRPr="00076D15" w:rsidRDefault="00401D00" w:rsidP="00665114">
            <w:pPr>
              <w:rPr>
                <w:rFonts w:ascii="Times New Roman" w:hAnsi="Times New Roman" w:cs="Times New Roman"/>
                <w:sz w:val="18"/>
                <w:szCs w:val="18"/>
              </w:rPr>
            </w:pPr>
          </w:p>
        </w:tc>
        <w:tc>
          <w:tcPr>
            <w:tcW w:w="2915" w:type="dxa"/>
            <w:hideMark/>
          </w:tcPr>
          <w:p w14:paraId="6E15E7B8"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Ma Y, Schwenke G, Sun L, et al. Modeling the impact of crop rotation with legume on nitrous oxide emissions from rain-fed agricultural systems in Australia under alternative future climate scenarios[J]. Science of the Total Environment, 2018, 630: 1544-1552.</w:t>
            </w:r>
          </w:p>
        </w:tc>
      </w:tr>
      <w:tr w:rsidR="00401D00" w:rsidRPr="00076D15" w14:paraId="468B12B8" w14:textId="77777777" w:rsidTr="00665114">
        <w:trPr>
          <w:trHeight w:val="3103"/>
        </w:trPr>
        <w:tc>
          <w:tcPr>
            <w:tcW w:w="1166" w:type="dxa"/>
            <w:hideMark/>
          </w:tcPr>
          <w:p w14:paraId="6FF9FF85"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Buffer Zone</w:t>
            </w:r>
          </w:p>
        </w:tc>
        <w:tc>
          <w:tcPr>
            <w:tcW w:w="583" w:type="dxa"/>
            <w:hideMark/>
          </w:tcPr>
          <w:p w14:paraId="64CC8F5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6A410E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2F28C03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4962B91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B63D9F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0AE739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6F950FA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485F1C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19A1C9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048966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BBE4EA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EDB10F0"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(medium confidence)</w:t>
            </w:r>
          </w:p>
        </w:tc>
        <w:tc>
          <w:tcPr>
            <w:tcW w:w="583" w:type="dxa"/>
            <w:hideMark/>
          </w:tcPr>
          <w:p w14:paraId="7525A59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(low confidence)</w:t>
            </w:r>
          </w:p>
        </w:tc>
        <w:tc>
          <w:tcPr>
            <w:tcW w:w="583" w:type="dxa"/>
            <w:hideMark/>
          </w:tcPr>
          <w:p w14:paraId="404EB35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264261C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(medium confidence)</w:t>
            </w:r>
          </w:p>
        </w:tc>
        <w:tc>
          <w:tcPr>
            <w:tcW w:w="583" w:type="dxa"/>
            <w:hideMark/>
          </w:tcPr>
          <w:p w14:paraId="5BADD4FA" w14:textId="77777777" w:rsidR="00401D00" w:rsidRPr="00076D15" w:rsidRDefault="00401D00" w:rsidP="00665114">
            <w:pPr>
              <w:rPr>
                <w:rFonts w:ascii="Times New Roman" w:hAnsi="Times New Roman" w:cs="Times New Roman"/>
                <w:sz w:val="18"/>
                <w:szCs w:val="18"/>
              </w:rPr>
            </w:pPr>
          </w:p>
        </w:tc>
        <w:tc>
          <w:tcPr>
            <w:tcW w:w="583" w:type="dxa"/>
            <w:hideMark/>
          </w:tcPr>
          <w:p w14:paraId="36D051D0" w14:textId="77777777" w:rsidR="00401D00" w:rsidRPr="00076D15" w:rsidRDefault="00401D00" w:rsidP="00665114">
            <w:pPr>
              <w:rPr>
                <w:rFonts w:ascii="Times New Roman" w:hAnsi="Times New Roman" w:cs="Times New Roman"/>
                <w:sz w:val="18"/>
                <w:szCs w:val="18"/>
              </w:rPr>
            </w:pPr>
          </w:p>
        </w:tc>
        <w:tc>
          <w:tcPr>
            <w:tcW w:w="2915" w:type="dxa"/>
            <w:hideMark/>
          </w:tcPr>
          <w:p w14:paraId="70DF6DFA"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Zak D, Kronvang B, Carstensen M V, et al. Nitrogen and phosphorus removal from agricultural runoff in integrated buffer zones[J]. Environmental science &amp; technology, 2018, 52(11): 6508-6517.</w:t>
            </w:r>
            <w:r w:rsidRPr="00076D15">
              <w:rPr>
                <w:rFonts w:ascii="Times New Roman" w:hAnsi="Times New Roman" w:cs="Times New Roman"/>
                <w:sz w:val="18"/>
                <w:szCs w:val="18"/>
              </w:rPr>
              <w:br w:type="page"/>
              <w:t>(2) Carstensen M V, Zak D, Van't Veen S G M, et al. Nitrogen removal and greenhouse gas fluxes from integrated buffer zones treating agricultural drainage water[J]. Science of The Total Environment, 2021, 774: 145070.</w:t>
            </w:r>
            <w:r w:rsidRPr="00076D15">
              <w:rPr>
                <w:rFonts w:ascii="Times New Roman" w:hAnsi="Times New Roman" w:cs="Times New Roman"/>
                <w:sz w:val="18"/>
                <w:szCs w:val="18"/>
              </w:rPr>
              <w:br w:type="page"/>
              <w:t>(3) McEachran A R, Dickey L C, Rehmann C R, et al. Groundwater flow in saturated riparian buffers and implications for nitrate removal[J]. Journal of Environmental Quality, 2022.</w:t>
            </w:r>
            <w:r w:rsidRPr="00076D15">
              <w:rPr>
                <w:rFonts w:ascii="Times New Roman" w:hAnsi="Times New Roman" w:cs="Times New Roman"/>
                <w:sz w:val="18"/>
                <w:szCs w:val="18"/>
              </w:rPr>
              <w:br w:type="page"/>
              <w:t xml:space="preserve">(4) McEachran A R, Dickey L C, Rehmann C R, et al. Improving the effectiveness of saturated riparian buffers for removing nitrate from subsurface drainage[R]. 2020. </w:t>
            </w:r>
            <w:r w:rsidRPr="00076D15">
              <w:rPr>
                <w:rFonts w:ascii="Times New Roman" w:hAnsi="Times New Roman" w:cs="Times New Roman"/>
                <w:sz w:val="18"/>
                <w:szCs w:val="18"/>
              </w:rPr>
              <w:br w:type="page"/>
              <w:t xml:space="preserve">(5) Davis M P, Groh T A, Jaynes D B, et al. Nitrous oxide emissions from saturated riparian buffers: Are we trading a water quality problem for an air quality </w:t>
            </w:r>
            <w:proofErr w:type="gramStart"/>
            <w:r w:rsidRPr="00076D15">
              <w:rPr>
                <w:rFonts w:ascii="Times New Roman" w:hAnsi="Times New Roman" w:cs="Times New Roman"/>
                <w:sz w:val="18"/>
                <w:szCs w:val="18"/>
              </w:rPr>
              <w:t>problem?[</w:t>
            </w:r>
            <w:proofErr w:type="gramEnd"/>
            <w:r w:rsidRPr="00076D15">
              <w:rPr>
                <w:rFonts w:ascii="Times New Roman" w:hAnsi="Times New Roman" w:cs="Times New Roman"/>
                <w:sz w:val="18"/>
                <w:szCs w:val="18"/>
              </w:rPr>
              <w:t>J]. Journal of environmental quality, 2019, 48(2): 261-269.</w:t>
            </w:r>
          </w:p>
        </w:tc>
      </w:tr>
      <w:tr w:rsidR="00401D00" w:rsidRPr="00076D15" w14:paraId="69BA1240" w14:textId="77777777" w:rsidTr="00665114">
        <w:trPr>
          <w:trHeight w:val="1290"/>
        </w:trPr>
        <w:tc>
          <w:tcPr>
            <w:tcW w:w="1166" w:type="dxa"/>
            <w:hideMark/>
          </w:tcPr>
          <w:p w14:paraId="605A0345"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4R</w:t>
            </w:r>
          </w:p>
        </w:tc>
        <w:tc>
          <w:tcPr>
            <w:tcW w:w="583" w:type="dxa"/>
            <w:hideMark/>
          </w:tcPr>
          <w:p w14:paraId="783C538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3D5CECE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30F9672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6AF7526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2D222B3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2DFB99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BDE9D1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63D0B5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3EE7F05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2FC82F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C380DA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D7078B0"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3ED2DA8B"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3A16E1D6"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1AE2925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1147437" w14:textId="77777777" w:rsidR="00401D00" w:rsidRPr="00076D15" w:rsidRDefault="00401D00" w:rsidP="00665114">
            <w:pPr>
              <w:rPr>
                <w:rFonts w:ascii="Times New Roman" w:hAnsi="Times New Roman" w:cs="Times New Roman"/>
                <w:sz w:val="18"/>
                <w:szCs w:val="18"/>
              </w:rPr>
            </w:pPr>
          </w:p>
        </w:tc>
        <w:tc>
          <w:tcPr>
            <w:tcW w:w="583" w:type="dxa"/>
            <w:hideMark/>
          </w:tcPr>
          <w:p w14:paraId="08BB1157" w14:textId="77777777" w:rsidR="00401D00" w:rsidRPr="00076D15" w:rsidRDefault="00401D00" w:rsidP="00665114">
            <w:pPr>
              <w:rPr>
                <w:rFonts w:ascii="Times New Roman" w:hAnsi="Times New Roman" w:cs="Times New Roman"/>
                <w:sz w:val="18"/>
                <w:szCs w:val="18"/>
              </w:rPr>
            </w:pPr>
          </w:p>
        </w:tc>
        <w:tc>
          <w:tcPr>
            <w:tcW w:w="2915" w:type="dxa"/>
            <w:hideMark/>
          </w:tcPr>
          <w:p w14:paraId="0B94E24B"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Eagle A J, Olander L P, Locklier K L, et al. Fertilizer management and environmental factors drive N</w:t>
            </w:r>
            <w:r w:rsidRPr="00076D15">
              <w:rPr>
                <w:rFonts w:ascii="Times New Roman" w:hAnsi="Times New Roman" w:cs="Times New Roman"/>
                <w:sz w:val="18"/>
                <w:szCs w:val="18"/>
                <w:vertAlign w:val="subscript"/>
              </w:rPr>
              <w:t>2</w:t>
            </w:r>
            <w:r w:rsidRPr="00076D15">
              <w:rPr>
                <w:rFonts w:ascii="Times New Roman" w:hAnsi="Times New Roman" w:cs="Times New Roman"/>
                <w:sz w:val="18"/>
                <w:szCs w:val="18"/>
              </w:rPr>
              <w:t>O and NO</w:t>
            </w:r>
            <w:r w:rsidRPr="00076D15">
              <w:rPr>
                <w:rFonts w:ascii="Times New Roman" w:hAnsi="Times New Roman" w:cs="Times New Roman"/>
                <w:sz w:val="18"/>
                <w:szCs w:val="18"/>
                <w:vertAlign w:val="subscript"/>
              </w:rPr>
              <w:t>3</w:t>
            </w:r>
            <w:r w:rsidRPr="00076D15">
              <w:rPr>
                <w:rFonts w:ascii="Times New Roman" w:hAnsi="Times New Roman" w:cs="Times New Roman"/>
                <w:sz w:val="18"/>
                <w:szCs w:val="18"/>
                <w:vertAlign w:val="superscript"/>
              </w:rPr>
              <w:t>-</w:t>
            </w:r>
            <w:r w:rsidRPr="00076D15">
              <w:rPr>
                <w:rFonts w:ascii="Times New Roman" w:hAnsi="Times New Roman" w:cs="Times New Roman"/>
                <w:sz w:val="18"/>
                <w:szCs w:val="18"/>
              </w:rPr>
              <w:t xml:space="preserve"> losses in corn: A meta‐analysis[J]. Soil Science Society of America Journal, 2017, 81(5): 1191-1202.</w:t>
            </w:r>
          </w:p>
        </w:tc>
      </w:tr>
      <w:tr w:rsidR="00401D00" w:rsidRPr="00076D15" w14:paraId="0DA330E7" w14:textId="77777777" w:rsidTr="00665114">
        <w:trPr>
          <w:trHeight w:val="693"/>
        </w:trPr>
        <w:tc>
          <w:tcPr>
            <w:tcW w:w="1166" w:type="dxa"/>
            <w:hideMark/>
          </w:tcPr>
          <w:p w14:paraId="225B0FE2"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New Cultivar</w:t>
            </w:r>
          </w:p>
        </w:tc>
        <w:tc>
          <w:tcPr>
            <w:tcW w:w="583" w:type="dxa"/>
            <w:hideMark/>
          </w:tcPr>
          <w:p w14:paraId="1A7D1F2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4D21E58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86F404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F012A7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7AC73F8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8DCA9C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46B319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F5AE51F"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4D14999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A564DEB"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4BF7EC1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128FF4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1CD6273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EABAD2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B1E37F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1553CCB" w14:textId="77777777" w:rsidR="00401D00" w:rsidRPr="00076D15" w:rsidRDefault="00401D00" w:rsidP="00665114">
            <w:pPr>
              <w:rPr>
                <w:rFonts w:ascii="Times New Roman" w:hAnsi="Times New Roman" w:cs="Times New Roman"/>
                <w:sz w:val="18"/>
                <w:szCs w:val="18"/>
              </w:rPr>
            </w:pPr>
          </w:p>
        </w:tc>
        <w:tc>
          <w:tcPr>
            <w:tcW w:w="583" w:type="dxa"/>
            <w:hideMark/>
          </w:tcPr>
          <w:p w14:paraId="4E0A1794" w14:textId="77777777" w:rsidR="00401D00" w:rsidRPr="00076D15" w:rsidRDefault="00401D00" w:rsidP="00665114">
            <w:pPr>
              <w:rPr>
                <w:rFonts w:ascii="Times New Roman" w:hAnsi="Times New Roman" w:cs="Times New Roman"/>
                <w:sz w:val="18"/>
                <w:szCs w:val="18"/>
              </w:rPr>
            </w:pPr>
          </w:p>
        </w:tc>
        <w:tc>
          <w:tcPr>
            <w:tcW w:w="2915" w:type="dxa"/>
            <w:hideMark/>
          </w:tcPr>
          <w:p w14:paraId="74376ED1" w14:textId="10CC17B6"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Voss-Fels K P, Stahl A, Hickey L T. Q&amp;A: modern crop breeding for future food security[J]. BMC biology, 2019, 17(1): 1-7.</w:t>
            </w:r>
            <w:r w:rsidRPr="00076D15">
              <w:rPr>
                <w:rFonts w:ascii="Times New Roman" w:hAnsi="Times New Roman" w:cs="Times New Roman"/>
                <w:sz w:val="18"/>
                <w:szCs w:val="18"/>
              </w:rPr>
              <w:br/>
              <w:t>(2) Crop variety improvement and its effect on productivity: The impact of international</w:t>
            </w:r>
            <w:r w:rsidR="00A7007A">
              <w:rPr>
                <w:rFonts w:ascii="Times New Roman" w:hAnsi="Times New Roman" w:cs="Times New Roman"/>
                <w:sz w:val="18"/>
                <w:szCs w:val="18"/>
              </w:rPr>
              <w:t xml:space="preserve"> </w:t>
            </w:r>
            <w:r w:rsidRPr="00076D15">
              <w:rPr>
                <w:rFonts w:ascii="Times New Roman" w:hAnsi="Times New Roman" w:cs="Times New Roman"/>
                <w:sz w:val="18"/>
                <w:szCs w:val="18"/>
              </w:rPr>
              <w:t>agricultural research[M]. Cabi Publishing, 2003.</w:t>
            </w:r>
            <w:r w:rsidRPr="00076D15">
              <w:rPr>
                <w:rFonts w:ascii="Times New Roman" w:hAnsi="Times New Roman" w:cs="Times New Roman"/>
                <w:sz w:val="18"/>
                <w:szCs w:val="18"/>
              </w:rPr>
              <w:br/>
              <w:t>(3) Lenaerts B, Collard B C Y, Demont M. Improving global food security through accelerated plant breeding[J]. Plant Science, 2019, 287: 110207.</w:t>
            </w:r>
          </w:p>
        </w:tc>
      </w:tr>
      <w:tr w:rsidR="00401D00" w:rsidRPr="00076D15" w14:paraId="678108C2" w14:textId="77777777" w:rsidTr="00665114">
        <w:trPr>
          <w:trHeight w:val="975"/>
        </w:trPr>
        <w:tc>
          <w:tcPr>
            <w:tcW w:w="1166" w:type="dxa"/>
            <w:hideMark/>
          </w:tcPr>
          <w:p w14:paraId="4897D3D3"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Irrigation</w:t>
            </w:r>
          </w:p>
        </w:tc>
        <w:tc>
          <w:tcPr>
            <w:tcW w:w="583" w:type="dxa"/>
            <w:hideMark/>
          </w:tcPr>
          <w:p w14:paraId="03A6318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9C7B74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1DCEFC7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8B7C9E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DCA767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B30A11B"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3A160C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10A6F3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85937F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1C403C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7D1A58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0C6E423"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692AD4E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B357E2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3E34746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D619682" w14:textId="77777777" w:rsidR="00401D00" w:rsidRPr="00076D15" w:rsidRDefault="00401D00" w:rsidP="00665114">
            <w:pPr>
              <w:rPr>
                <w:rFonts w:ascii="Times New Roman" w:hAnsi="Times New Roman" w:cs="Times New Roman"/>
                <w:sz w:val="18"/>
                <w:szCs w:val="18"/>
              </w:rPr>
            </w:pPr>
          </w:p>
        </w:tc>
        <w:tc>
          <w:tcPr>
            <w:tcW w:w="583" w:type="dxa"/>
            <w:hideMark/>
          </w:tcPr>
          <w:p w14:paraId="23D8014C" w14:textId="77777777" w:rsidR="00401D00" w:rsidRPr="00076D15" w:rsidRDefault="00401D00" w:rsidP="00665114">
            <w:pPr>
              <w:rPr>
                <w:rFonts w:ascii="Times New Roman" w:hAnsi="Times New Roman" w:cs="Times New Roman"/>
                <w:sz w:val="18"/>
                <w:szCs w:val="18"/>
              </w:rPr>
            </w:pPr>
          </w:p>
        </w:tc>
        <w:tc>
          <w:tcPr>
            <w:tcW w:w="2915" w:type="dxa"/>
            <w:hideMark/>
          </w:tcPr>
          <w:p w14:paraId="30B6950E"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Vuolo F, Essl L, </w:t>
            </w:r>
            <w:proofErr w:type="spellStart"/>
            <w:r w:rsidRPr="00076D15">
              <w:rPr>
                <w:rFonts w:ascii="Times New Roman" w:hAnsi="Times New Roman" w:cs="Times New Roman"/>
                <w:sz w:val="18"/>
                <w:szCs w:val="18"/>
              </w:rPr>
              <w:t>Atzberger</w:t>
            </w:r>
            <w:proofErr w:type="spellEnd"/>
            <w:r w:rsidRPr="00076D15">
              <w:rPr>
                <w:rFonts w:ascii="Times New Roman" w:hAnsi="Times New Roman" w:cs="Times New Roman"/>
                <w:sz w:val="18"/>
                <w:szCs w:val="18"/>
              </w:rPr>
              <w:t xml:space="preserve"> C. Costs and benefits of satellite-based tools for irrigation management[J]. Frontiers in Environmental Science, 2015, 3: 52.</w:t>
            </w:r>
          </w:p>
        </w:tc>
      </w:tr>
      <w:tr w:rsidR="00401D00" w:rsidRPr="00076D15" w14:paraId="3B320F13" w14:textId="77777777" w:rsidTr="00665114">
        <w:trPr>
          <w:trHeight w:val="2685"/>
        </w:trPr>
        <w:tc>
          <w:tcPr>
            <w:tcW w:w="1166" w:type="dxa"/>
            <w:hideMark/>
          </w:tcPr>
          <w:p w14:paraId="5C39F00A"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Tillage</w:t>
            </w:r>
          </w:p>
        </w:tc>
        <w:tc>
          <w:tcPr>
            <w:tcW w:w="583" w:type="dxa"/>
            <w:hideMark/>
          </w:tcPr>
          <w:p w14:paraId="35BA893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030190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(low confidence)</w:t>
            </w:r>
          </w:p>
        </w:tc>
        <w:tc>
          <w:tcPr>
            <w:tcW w:w="583" w:type="dxa"/>
            <w:hideMark/>
          </w:tcPr>
          <w:p w14:paraId="603C943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(low confidence)</w:t>
            </w:r>
          </w:p>
        </w:tc>
        <w:tc>
          <w:tcPr>
            <w:tcW w:w="583" w:type="dxa"/>
            <w:hideMark/>
          </w:tcPr>
          <w:p w14:paraId="3FAD7D90" w14:textId="77777777" w:rsidR="003C13BA"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p>
          <w:p w14:paraId="0F0E825C" w14:textId="4CAA633A"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br w:type="page"/>
              <w:t>(low confidence)</w:t>
            </w:r>
          </w:p>
        </w:tc>
        <w:tc>
          <w:tcPr>
            <w:tcW w:w="583" w:type="dxa"/>
            <w:hideMark/>
          </w:tcPr>
          <w:p w14:paraId="3AABB36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80D4D4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15B849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EFAC49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553A02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432E75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FE17D7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89668E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(medium confidence)</w:t>
            </w:r>
          </w:p>
        </w:tc>
        <w:tc>
          <w:tcPr>
            <w:tcW w:w="583" w:type="dxa"/>
            <w:hideMark/>
          </w:tcPr>
          <w:p w14:paraId="2D42AA9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7196A8A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(low confidence)</w:t>
            </w:r>
          </w:p>
        </w:tc>
        <w:tc>
          <w:tcPr>
            <w:tcW w:w="583" w:type="dxa"/>
            <w:hideMark/>
          </w:tcPr>
          <w:p w14:paraId="3BD049E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40AF46D5" w14:textId="77777777" w:rsidR="00401D00" w:rsidRPr="00076D15" w:rsidRDefault="00401D00" w:rsidP="00665114">
            <w:pPr>
              <w:rPr>
                <w:rFonts w:ascii="Times New Roman" w:hAnsi="Times New Roman" w:cs="Times New Roman"/>
                <w:sz w:val="18"/>
                <w:szCs w:val="18"/>
              </w:rPr>
            </w:pPr>
          </w:p>
        </w:tc>
        <w:tc>
          <w:tcPr>
            <w:tcW w:w="583" w:type="dxa"/>
            <w:hideMark/>
          </w:tcPr>
          <w:p w14:paraId="1F3D2A27" w14:textId="77777777" w:rsidR="00401D00" w:rsidRPr="00076D15" w:rsidRDefault="00401D00" w:rsidP="00665114">
            <w:pPr>
              <w:rPr>
                <w:rFonts w:ascii="Times New Roman" w:hAnsi="Times New Roman" w:cs="Times New Roman"/>
                <w:sz w:val="18"/>
                <w:szCs w:val="18"/>
              </w:rPr>
            </w:pPr>
          </w:p>
        </w:tc>
        <w:tc>
          <w:tcPr>
            <w:tcW w:w="2915" w:type="dxa"/>
            <w:hideMark/>
          </w:tcPr>
          <w:p w14:paraId="0886ECAB"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Huang Y, Ren W, Wang L, et al. Greenhouse gas emissions and crop yield in no-tillage systems: A meta-analysis[J]. Agriculture, Ecosystems &amp; Environment, 2018, 268: 144-153. </w:t>
            </w:r>
            <w:r w:rsidRPr="00076D15">
              <w:rPr>
                <w:rFonts w:ascii="Times New Roman" w:hAnsi="Times New Roman" w:cs="Times New Roman"/>
                <w:sz w:val="18"/>
                <w:szCs w:val="18"/>
              </w:rPr>
              <w:br w:type="page"/>
              <w:t xml:space="preserve">(2) Daryanto S, Wang L, Jacinthe P A. Impacts of no-tillage management on nitrate loss from corn, soybean and wheat cultivation: A meta-analysis[J]. Scientific reports, 2017, 7(1): 12117. </w:t>
            </w:r>
            <w:r w:rsidRPr="00076D15">
              <w:rPr>
                <w:rFonts w:ascii="Times New Roman" w:hAnsi="Times New Roman" w:cs="Times New Roman"/>
                <w:sz w:val="18"/>
                <w:szCs w:val="18"/>
              </w:rPr>
              <w:br w:type="page"/>
              <w:t>(3) Pittelkow C M, Linquist B A, Lundy M E, et al. When does no-till yield more? A global meta-analysis[J]. Field crops research, 2015, 183: 156-168.</w:t>
            </w:r>
          </w:p>
        </w:tc>
      </w:tr>
      <w:tr w:rsidR="00401D00" w:rsidRPr="00076D15" w14:paraId="61E0DBC4" w14:textId="77777777" w:rsidTr="00665114">
        <w:trPr>
          <w:trHeight w:val="645"/>
        </w:trPr>
        <w:tc>
          <w:tcPr>
            <w:tcW w:w="13992" w:type="dxa"/>
            <w:gridSpan w:val="19"/>
            <w:hideMark/>
          </w:tcPr>
          <w:p w14:paraId="0A79132A" w14:textId="77777777" w:rsidR="00401D00" w:rsidRPr="001F2878" w:rsidRDefault="00401D00" w:rsidP="00665114">
            <w:pPr>
              <w:jc w:val="left"/>
              <w:rPr>
                <w:rFonts w:ascii="Times New Roman" w:hAnsi="Times New Roman" w:cs="Times New Roman"/>
                <w:sz w:val="18"/>
                <w:szCs w:val="18"/>
              </w:rPr>
            </w:pPr>
            <w:r w:rsidRPr="001F2878">
              <w:rPr>
                <w:rFonts w:ascii="Times New Roman" w:hAnsi="Times New Roman" w:cs="Times New Roman"/>
                <w:b/>
                <w:bCs/>
                <w:sz w:val="18"/>
                <w:szCs w:val="18"/>
              </w:rPr>
              <w:t>Livestock</w:t>
            </w:r>
          </w:p>
        </w:tc>
      </w:tr>
      <w:tr w:rsidR="00401D00" w:rsidRPr="00076D15" w14:paraId="2E82B4F5" w14:textId="77777777" w:rsidTr="00665114">
        <w:trPr>
          <w:trHeight w:val="1875"/>
        </w:trPr>
        <w:tc>
          <w:tcPr>
            <w:tcW w:w="1166" w:type="dxa"/>
            <w:hideMark/>
          </w:tcPr>
          <w:p w14:paraId="0A5BE02C"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Manure management strategies </w:t>
            </w:r>
          </w:p>
        </w:tc>
        <w:tc>
          <w:tcPr>
            <w:tcW w:w="583" w:type="dxa"/>
            <w:hideMark/>
          </w:tcPr>
          <w:p w14:paraId="01B3B60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65AED4D" w14:textId="1D2B7315" w:rsidR="00401D00" w:rsidRPr="001F2878" w:rsidRDefault="00FD5E7A"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494E9D1C" w14:textId="5057CED1" w:rsidR="00401D00" w:rsidRPr="001F2878" w:rsidRDefault="00A20BD8"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67EE087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1C8DB5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1942F7E" w14:textId="26EABDEE" w:rsidR="00401D00" w:rsidRPr="001F2878" w:rsidRDefault="00FD5E7A"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CEEAAC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B1B2C8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C8802E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8E467E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D73F3A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456E724" w14:textId="092CA6A0" w:rsidR="00401D00" w:rsidRPr="001F2878" w:rsidRDefault="009B70F7"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4EE46FD" w14:textId="084576F3" w:rsidR="00401D00" w:rsidRPr="001F2878" w:rsidRDefault="001E26CB"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00401D00" w:rsidRPr="001F2878">
              <w:rPr>
                <w:rFonts w:ascii="Times New Roman" w:hAnsi="Times New Roman" w:cs="Times New Roman"/>
                <w:sz w:val="16"/>
                <w:szCs w:val="16"/>
              </w:rPr>
              <w:t xml:space="preserve">  </w:t>
            </w:r>
            <w:r w:rsidR="00401D00" w:rsidRPr="001F2878">
              <w:rPr>
                <w:rFonts w:ascii="Times New Roman" w:hAnsi="Times New Roman" w:cs="Times New Roman"/>
                <w:sz w:val="16"/>
                <w:szCs w:val="16"/>
              </w:rPr>
              <w:br/>
              <w:t>(high confidence)</w:t>
            </w:r>
          </w:p>
        </w:tc>
        <w:tc>
          <w:tcPr>
            <w:tcW w:w="583" w:type="dxa"/>
            <w:hideMark/>
          </w:tcPr>
          <w:p w14:paraId="74263BD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9D3731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FF3F3AE" w14:textId="77777777" w:rsidR="00401D00" w:rsidRPr="00076D15" w:rsidRDefault="00401D00" w:rsidP="00665114">
            <w:pPr>
              <w:rPr>
                <w:rFonts w:ascii="Times New Roman" w:hAnsi="Times New Roman" w:cs="Times New Roman"/>
                <w:sz w:val="18"/>
                <w:szCs w:val="18"/>
              </w:rPr>
            </w:pPr>
          </w:p>
        </w:tc>
        <w:tc>
          <w:tcPr>
            <w:tcW w:w="583" w:type="dxa"/>
            <w:hideMark/>
          </w:tcPr>
          <w:p w14:paraId="0CD83374" w14:textId="77777777" w:rsidR="00401D00" w:rsidRPr="00076D15" w:rsidRDefault="00401D00" w:rsidP="00665114">
            <w:pPr>
              <w:rPr>
                <w:rFonts w:ascii="Times New Roman" w:hAnsi="Times New Roman" w:cs="Times New Roman"/>
                <w:sz w:val="18"/>
                <w:szCs w:val="18"/>
              </w:rPr>
            </w:pPr>
          </w:p>
        </w:tc>
        <w:tc>
          <w:tcPr>
            <w:tcW w:w="2915" w:type="dxa"/>
            <w:hideMark/>
          </w:tcPr>
          <w:p w14:paraId="5D3AA96D"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Sommer S G, Olesen J E, Petersen S O, et al. Region‐specific assessment of greenhouse gas mitigation with different manure management strategies in four agroecological zones[J]. Global Change Biology, 2009, 15(12): 2825-2837.</w:t>
            </w:r>
            <w:r w:rsidRPr="00076D15">
              <w:rPr>
                <w:rFonts w:ascii="Times New Roman" w:hAnsi="Times New Roman" w:cs="Times New Roman"/>
                <w:sz w:val="18"/>
                <w:szCs w:val="18"/>
              </w:rPr>
              <w:br/>
              <w:t xml:space="preserve">(2) Burton C H, Turner C. Manure management: Treatment strategies for sustainable agriculture[M]. Editions </w:t>
            </w:r>
            <w:proofErr w:type="spellStart"/>
            <w:r w:rsidRPr="00076D15">
              <w:rPr>
                <w:rFonts w:ascii="Times New Roman" w:hAnsi="Times New Roman" w:cs="Times New Roman"/>
                <w:sz w:val="18"/>
                <w:szCs w:val="18"/>
              </w:rPr>
              <w:t>Quae</w:t>
            </w:r>
            <w:proofErr w:type="spellEnd"/>
            <w:r w:rsidRPr="00076D15">
              <w:rPr>
                <w:rFonts w:ascii="Times New Roman" w:hAnsi="Times New Roman" w:cs="Times New Roman"/>
                <w:sz w:val="18"/>
                <w:szCs w:val="18"/>
              </w:rPr>
              <w:t>, 2003.</w:t>
            </w:r>
          </w:p>
        </w:tc>
      </w:tr>
      <w:tr w:rsidR="00401D00" w:rsidRPr="00076D15" w14:paraId="1715AB9D" w14:textId="77777777" w:rsidTr="00665114">
        <w:trPr>
          <w:trHeight w:val="2235"/>
        </w:trPr>
        <w:tc>
          <w:tcPr>
            <w:tcW w:w="1166" w:type="dxa"/>
            <w:hideMark/>
          </w:tcPr>
          <w:p w14:paraId="6764E63B"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Feeding strategies</w:t>
            </w:r>
          </w:p>
        </w:tc>
        <w:tc>
          <w:tcPr>
            <w:tcW w:w="583" w:type="dxa"/>
            <w:hideMark/>
          </w:tcPr>
          <w:p w14:paraId="24E14D5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26199C9" w14:textId="7AFB50D5" w:rsidR="00401D00" w:rsidRPr="001F2878" w:rsidRDefault="008C0123"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555AC48" w14:textId="21C6F794" w:rsidR="00401D00" w:rsidRPr="001F2878" w:rsidRDefault="00A20BD8"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62BF0E2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68F2A1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D4E7D1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722835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214CD0F" w14:textId="3EF2830A" w:rsidR="00401D00" w:rsidRPr="001F2878" w:rsidRDefault="00A20BD8"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530BA45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0ACB36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C6ABA9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58667EA" w14:textId="1100EFEA" w:rsidR="00401D00" w:rsidRPr="001F2878" w:rsidRDefault="009B70F7"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304D4EA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0CF43E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A6D73C0" w14:textId="31E70ACA" w:rsidR="00401D00" w:rsidRPr="001F2878" w:rsidRDefault="00DC6C44"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63FE5D5F" w14:textId="77777777" w:rsidR="00401D00" w:rsidRPr="00076D15" w:rsidRDefault="00401D00" w:rsidP="00665114">
            <w:pPr>
              <w:rPr>
                <w:rFonts w:ascii="Times New Roman" w:hAnsi="Times New Roman" w:cs="Times New Roman"/>
                <w:sz w:val="18"/>
                <w:szCs w:val="18"/>
              </w:rPr>
            </w:pPr>
          </w:p>
        </w:tc>
        <w:tc>
          <w:tcPr>
            <w:tcW w:w="583" w:type="dxa"/>
            <w:hideMark/>
          </w:tcPr>
          <w:p w14:paraId="3050F070" w14:textId="77777777" w:rsidR="00401D00" w:rsidRPr="00076D15" w:rsidRDefault="00401D00" w:rsidP="00665114">
            <w:pPr>
              <w:rPr>
                <w:rFonts w:ascii="Times New Roman" w:hAnsi="Times New Roman" w:cs="Times New Roman"/>
                <w:sz w:val="18"/>
                <w:szCs w:val="18"/>
              </w:rPr>
            </w:pPr>
          </w:p>
        </w:tc>
        <w:tc>
          <w:tcPr>
            <w:tcW w:w="2915" w:type="dxa"/>
            <w:hideMark/>
          </w:tcPr>
          <w:p w14:paraId="2C24B3E2"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Gerber P J, Steinfeld H, Henderson B, et al. Tackling climate change through livestock: a global assessment of emissions and mitigation opportunities[M]. Food and Agriculture Organization of the United Nations (FAO), 2013.</w:t>
            </w:r>
            <w:r w:rsidRPr="00076D15">
              <w:rPr>
                <w:rFonts w:ascii="Times New Roman" w:hAnsi="Times New Roman" w:cs="Times New Roman"/>
                <w:sz w:val="18"/>
                <w:szCs w:val="18"/>
              </w:rPr>
              <w:br/>
              <w:t xml:space="preserve">(2) Van </w:t>
            </w:r>
            <w:proofErr w:type="spellStart"/>
            <w:r w:rsidRPr="00076D15">
              <w:rPr>
                <w:rFonts w:ascii="Times New Roman" w:hAnsi="Times New Roman" w:cs="Times New Roman"/>
                <w:sz w:val="18"/>
                <w:szCs w:val="18"/>
              </w:rPr>
              <w:t>Middelaar</w:t>
            </w:r>
            <w:proofErr w:type="spellEnd"/>
            <w:r w:rsidRPr="00076D15">
              <w:rPr>
                <w:rFonts w:ascii="Times New Roman" w:hAnsi="Times New Roman" w:cs="Times New Roman"/>
                <w:sz w:val="18"/>
                <w:szCs w:val="18"/>
              </w:rPr>
              <w:t xml:space="preserve"> C E, Berentsen P B M, Dijkstra J, et al. Evaluation of a feeding strategy to reduce greenhouse gas emissions from dairy farming: The level of analysis matters[J]. Agricultural Systems, 2013, 121: 9-22.</w:t>
            </w:r>
          </w:p>
        </w:tc>
      </w:tr>
      <w:tr w:rsidR="00401D00" w:rsidRPr="00076D15" w14:paraId="17BF9A6B" w14:textId="77777777" w:rsidTr="00665114">
        <w:trPr>
          <w:trHeight w:val="2280"/>
        </w:trPr>
        <w:tc>
          <w:tcPr>
            <w:tcW w:w="1166" w:type="dxa"/>
            <w:hideMark/>
          </w:tcPr>
          <w:p w14:paraId="35655697"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Animal housing strategies</w:t>
            </w:r>
          </w:p>
        </w:tc>
        <w:tc>
          <w:tcPr>
            <w:tcW w:w="583" w:type="dxa"/>
            <w:hideMark/>
          </w:tcPr>
          <w:p w14:paraId="0BB7AD4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08069FF" w14:textId="6C00A8CA" w:rsidR="00401D00" w:rsidRPr="001F2878" w:rsidRDefault="009B70F7"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96F1B3F" w14:textId="56FCE538" w:rsidR="00401D00" w:rsidRPr="001F2878" w:rsidRDefault="00A20BD8"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3675484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C61D5E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058F003" w14:textId="705843D8" w:rsidR="00401D00" w:rsidRPr="001F2878" w:rsidRDefault="009B70F7"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4EFC9A2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BB295B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D25AB1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921CB5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08228E9" w14:textId="7899ED79" w:rsidR="00401D00" w:rsidRPr="001F2878" w:rsidRDefault="00A20BD8"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0C6852D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93F57BB"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E154EF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2823B4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928264C" w14:textId="77777777" w:rsidR="00401D00" w:rsidRPr="00076D15" w:rsidRDefault="00401D00" w:rsidP="00665114">
            <w:pPr>
              <w:rPr>
                <w:rFonts w:ascii="Times New Roman" w:hAnsi="Times New Roman" w:cs="Times New Roman"/>
                <w:sz w:val="18"/>
                <w:szCs w:val="18"/>
              </w:rPr>
            </w:pPr>
          </w:p>
        </w:tc>
        <w:tc>
          <w:tcPr>
            <w:tcW w:w="583" w:type="dxa"/>
            <w:hideMark/>
          </w:tcPr>
          <w:p w14:paraId="74520AD9" w14:textId="77777777" w:rsidR="00401D00" w:rsidRPr="00076D15" w:rsidRDefault="00401D00" w:rsidP="00665114">
            <w:pPr>
              <w:rPr>
                <w:rFonts w:ascii="Times New Roman" w:hAnsi="Times New Roman" w:cs="Times New Roman"/>
                <w:sz w:val="18"/>
                <w:szCs w:val="18"/>
              </w:rPr>
            </w:pPr>
          </w:p>
        </w:tc>
        <w:tc>
          <w:tcPr>
            <w:tcW w:w="2915" w:type="dxa"/>
            <w:hideMark/>
          </w:tcPr>
          <w:p w14:paraId="0A77247E"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w:t>
            </w:r>
            <w:proofErr w:type="spellStart"/>
            <w:r w:rsidRPr="00076D15">
              <w:rPr>
                <w:rFonts w:ascii="Times New Roman" w:hAnsi="Times New Roman" w:cs="Times New Roman"/>
                <w:sz w:val="18"/>
                <w:szCs w:val="18"/>
              </w:rPr>
              <w:t>Monteny</w:t>
            </w:r>
            <w:proofErr w:type="spellEnd"/>
            <w:r w:rsidRPr="00076D15">
              <w:rPr>
                <w:rFonts w:ascii="Times New Roman" w:hAnsi="Times New Roman" w:cs="Times New Roman"/>
                <w:sz w:val="18"/>
                <w:szCs w:val="18"/>
              </w:rPr>
              <w:t xml:space="preserve"> G J, </w:t>
            </w:r>
            <w:proofErr w:type="spellStart"/>
            <w:r w:rsidRPr="00076D15">
              <w:rPr>
                <w:rFonts w:ascii="Times New Roman" w:hAnsi="Times New Roman" w:cs="Times New Roman"/>
                <w:sz w:val="18"/>
                <w:szCs w:val="18"/>
              </w:rPr>
              <w:t>Bannink</w:t>
            </w:r>
            <w:proofErr w:type="spellEnd"/>
            <w:r w:rsidRPr="00076D15">
              <w:rPr>
                <w:rFonts w:ascii="Times New Roman" w:hAnsi="Times New Roman" w:cs="Times New Roman"/>
                <w:sz w:val="18"/>
                <w:szCs w:val="18"/>
              </w:rPr>
              <w:t xml:space="preserve"> A, Chadwick D. Greenhouse gas abatement strategies for animal husbandry[J]. Agriculture, Ecosystems &amp; Environment, 2006, 112(2-3): 163-170.</w:t>
            </w:r>
            <w:r w:rsidRPr="00076D15">
              <w:rPr>
                <w:rFonts w:ascii="Times New Roman" w:hAnsi="Times New Roman" w:cs="Times New Roman"/>
                <w:sz w:val="18"/>
                <w:szCs w:val="18"/>
              </w:rPr>
              <w:br/>
              <w:t xml:space="preserve">(2) Nielsen L H, Hjort-Gregersen K. Greenhouse gas emission reduction via </w:t>
            </w:r>
            <w:proofErr w:type="spellStart"/>
            <w:r w:rsidRPr="00076D15">
              <w:rPr>
                <w:rFonts w:ascii="Times New Roman" w:hAnsi="Times New Roman" w:cs="Times New Roman"/>
                <w:sz w:val="18"/>
                <w:szCs w:val="18"/>
              </w:rPr>
              <w:t>centralised</w:t>
            </w:r>
            <w:proofErr w:type="spellEnd"/>
            <w:r w:rsidRPr="00076D15">
              <w:rPr>
                <w:rFonts w:ascii="Times New Roman" w:hAnsi="Times New Roman" w:cs="Times New Roman"/>
                <w:sz w:val="18"/>
                <w:szCs w:val="18"/>
              </w:rPr>
              <w:t xml:space="preserve"> biogas co-digestion plants in Denmark[C]//International conference: Greenhouse gas emissions from agriculture-mitigation options and strategies. Institute for Energy and Environment, 2004: 183-189.</w:t>
            </w:r>
          </w:p>
        </w:tc>
      </w:tr>
      <w:tr w:rsidR="00401D00" w:rsidRPr="00076D15" w14:paraId="378EC9C6" w14:textId="77777777" w:rsidTr="00665114">
        <w:trPr>
          <w:trHeight w:val="645"/>
        </w:trPr>
        <w:tc>
          <w:tcPr>
            <w:tcW w:w="13992" w:type="dxa"/>
            <w:gridSpan w:val="19"/>
            <w:hideMark/>
          </w:tcPr>
          <w:p w14:paraId="2C93A788" w14:textId="77777777" w:rsidR="00401D00" w:rsidRPr="001F2878" w:rsidRDefault="00401D00" w:rsidP="00665114">
            <w:pPr>
              <w:jc w:val="left"/>
              <w:rPr>
                <w:rFonts w:ascii="Times New Roman" w:hAnsi="Times New Roman" w:cs="Times New Roman"/>
                <w:sz w:val="18"/>
                <w:szCs w:val="18"/>
              </w:rPr>
            </w:pPr>
            <w:r w:rsidRPr="001F2878">
              <w:rPr>
                <w:rFonts w:ascii="Times New Roman" w:hAnsi="Times New Roman" w:cs="Times New Roman"/>
                <w:b/>
                <w:bCs/>
                <w:sz w:val="18"/>
                <w:szCs w:val="18"/>
              </w:rPr>
              <w:t>Human</w:t>
            </w:r>
          </w:p>
        </w:tc>
      </w:tr>
      <w:tr w:rsidR="00401D00" w:rsidRPr="00076D15" w14:paraId="66942AA5" w14:textId="77777777" w:rsidTr="00665114">
        <w:trPr>
          <w:trHeight w:val="1920"/>
        </w:trPr>
        <w:tc>
          <w:tcPr>
            <w:tcW w:w="1166" w:type="dxa"/>
            <w:hideMark/>
          </w:tcPr>
          <w:p w14:paraId="7BDF81B3"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Dietary structure changes</w:t>
            </w:r>
          </w:p>
        </w:tc>
        <w:tc>
          <w:tcPr>
            <w:tcW w:w="583" w:type="dxa"/>
            <w:hideMark/>
          </w:tcPr>
          <w:p w14:paraId="487FA8E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47EE5DA"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7344D0C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320A7AC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714C9F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3958A0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2ADD4BA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6ACB52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AADEDA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D824B9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A9B0E10"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697761CA"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23EF646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31EB1A4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235C20B6"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205FB6D1" w14:textId="77777777" w:rsidR="00401D00" w:rsidRPr="00076D15" w:rsidRDefault="00401D00" w:rsidP="00665114">
            <w:pPr>
              <w:rPr>
                <w:rFonts w:ascii="Times New Roman" w:hAnsi="Times New Roman" w:cs="Times New Roman"/>
                <w:sz w:val="18"/>
                <w:szCs w:val="18"/>
              </w:rPr>
            </w:pPr>
          </w:p>
        </w:tc>
        <w:tc>
          <w:tcPr>
            <w:tcW w:w="583" w:type="dxa"/>
            <w:hideMark/>
          </w:tcPr>
          <w:p w14:paraId="12F53B75" w14:textId="77777777" w:rsidR="00401D00" w:rsidRPr="00076D15" w:rsidRDefault="00401D00" w:rsidP="00665114">
            <w:pPr>
              <w:rPr>
                <w:rFonts w:ascii="Times New Roman" w:hAnsi="Times New Roman" w:cs="Times New Roman"/>
                <w:sz w:val="18"/>
                <w:szCs w:val="18"/>
              </w:rPr>
            </w:pPr>
          </w:p>
        </w:tc>
        <w:tc>
          <w:tcPr>
            <w:tcW w:w="2915" w:type="dxa"/>
            <w:hideMark/>
          </w:tcPr>
          <w:p w14:paraId="64F6AE93"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Aleksandrowicz L, Green R, Joy E J M, et al. The impacts of dietary change on greenhouse gas emissions, land use, water use, and health: a systematic review[J]. </w:t>
            </w:r>
            <w:proofErr w:type="spellStart"/>
            <w:r w:rsidRPr="00076D15">
              <w:rPr>
                <w:rFonts w:ascii="Times New Roman" w:hAnsi="Times New Roman" w:cs="Times New Roman"/>
                <w:sz w:val="18"/>
                <w:szCs w:val="18"/>
              </w:rPr>
              <w:t>PloS</w:t>
            </w:r>
            <w:proofErr w:type="spellEnd"/>
            <w:r w:rsidRPr="00076D15">
              <w:rPr>
                <w:rFonts w:ascii="Times New Roman" w:hAnsi="Times New Roman" w:cs="Times New Roman"/>
                <w:sz w:val="18"/>
                <w:szCs w:val="18"/>
              </w:rPr>
              <w:t xml:space="preserve"> one, 2016, 11(11): e0165797.</w:t>
            </w:r>
            <w:r w:rsidRPr="00076D15">
              <w:rPr>
                <w:rFonts w:ascii="Times New Roman" w:hAnsi="Times New Roman" w:cs="Times New Roman"/>
                <w:sz w:val="18"/>
                <w:szCs w:val="18"/>
              </w:rPr>
              <w:br w:type="page"/>
              <w:t>(2) Hallström E, Carlsson-Kanyama A, Börjesson P. Environmental impact of dietary change: a systematic review[J]. Journal of cleaner production, 2015, 91: 1-11.</w:t>
            </w:r>
          </w:p>
        </w:tc>
      </w:tr>
      <w:tr w:rsidR="00401D00" w:rsidRPr="00076D15" w14:paraId="728C1525" w14:textId="77777777" w:rsidTr="00665114">
        <w:trPr>
          <w:trHeight w:val="2565"/>
        </w:trPr>
        <w:tc>
          <w:tcPr>
            <w:tcW w:w="1166" w:type="dxa"/>
            <w:hideMark/>
          </w:tcPr>
          <w:p w14:paraId="5D34F5B3"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Reduce food waste</w:t>
            </w:r>
          </w:p>
        </w:tc>
        <w:tc>
          <w:tcPr>
            <w:tcW w:w="583" w:type="dxa"/>
            <w:hideMark/>
          </w:tcPr>
          <w:p w14:paraId="53C2B43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6F894453"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000F1EE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5F20B25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465D50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1AB0BF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9F7F8E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91553E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241449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CF08BF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hideMark/>
          </w:tcPr>
          <w:p w14:paraId="0335CD3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hideMark/>
          </w:tcPr>
          <w:p w14:paraId="420F361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5C9BBCA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DA1DD90"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25BDB74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7A2DE494"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w:t>
            </w:r>
            <w:r w:rsidRPr="00076D15">
              <w:rPr>
                <w:rFonts w:ascii="Times New Roman" w:hAnsi="Times New Roman" w:cs="Times New Roman"/>
                <w:sz w:val="18"/>
                <w:szCs w:val="18"/>
              </w:rPr>
              <w:br/>
              <w:t>(medium confidence)</w:t>
            </w:r>
          </w:p>
        </w:tc>
        <w:tc>
          <w:tcPr>
            <w:tcW w:w="583" w:type="dxa"/>
            <w:hideMark/>
          </w:tcPr>
          <w:p w14:paraId="4DA6F947" w14:textId="77777777" w:rsidR="00401D00" w:rsidRPr="00076D15" w:rsidRDefault="00401D00" w:rsidP="00665114">
            <w:pPr>
              <w:rPr>
                <w:rFonts w:ascii="Times New Roman" w:hAnsi="Times New Roman" w:cs="Times New Roman"/>
                <w:sz w:val="18"/>
                <w:szCs w:val="18"/>
              </w:rPr>
            </w:pPr>
          </w:p>
        </w:tc>
        <w:tc>
          <w:tcPr>
            <w:tcW w:w="2915" w:type="dxa"/>
            <w:hideMark/>
          </w:tcPr>
          <w:p w14:paraId="19B5E7D8"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Some S, Roy J, Chatterjee J S, et al. Low demand mitigation options for achieving Sustainable Development Goals: Role of reduced food waste and sustainable dietary choice[J]. Journal of Cleaner Production, 2022: 133432.</w:t>
            </w:r>
            <w:r w:rsidRPr="00076D15">
              <w:rPr>
                <w:rFonts w:ascii="Times New Roman" w:hAnsi="Times New Roman" w:cs="Times New Roman"/>
                <w:sz w:val="18"/>
                <w:szCs w:val="18"/>
              </w:rPr>
              <w:br/>
              <w:t xml:space="preserve">(2) </w:t>
            </w:r>
            <w:proofErr w:type="spellStart"/>
            <w:r w:rsidRPr="00076D15">
              <w:rPr>
                <w:rFonts w:ascii="Times New Roman" w:hAnsi="Times New Roman" w:cs="Times New Roman"/>
                <w:sz w:val="18"/>
                <w:szCs w:val="18"/>
              </w:rPr>
              <w:t>Dubbeling</w:t>
            </w:r>
            <w:proofErr w:type="spellEnd"/>
            <w:r w:rsidRPr="00076D15">
              <w:rPr>
                <w:rFonts w:ascii="Times New Roman" w:hAnsi="Times New Roman" w:cs="Times New Roman"/>
                <w:sz w:val="18"/>
                <w:szCs w:val="18"/>
              </w:rPr>
              <w:t xml:space="preserve"> M, </w:t>
            </w:r>
            <w:proofErr w:type="spellStart"/>
            <w:r w:rsidRPr="00076D15">
              <w:rPr>
                <w:rFonts w:ascii="Times New Roman" w:hAnsi="Times New Roman" w:cs="Times New Roman"/>
                <w:sz w:val="18"/>
                <w:szCs w:val="18"/>
              </w:rPr>
              <w:t>Bucatariu</w:t>
            </w:r>
            <w:proofErr w:type="spellEnd"/>
            <w:r w:rsidRPr="00076D15">
              <w:rPr>
                <w:rFonts w:ascii="Times New Roman" w:hAnsi="Times New Roman" w:cs="Times New Roman"/>
                <w:sz w:val="18"/>
                <w:szCs w:val="18"/>
              </w:rPr>
              <w:t xml:space="preserve"> C, Santini G, et al. City region food systems and food waste management[J]. Linking urban and rural areas for sustainable and resilient development. Eschborn: Deutsche Gesellschaft für </w:t>
            </w:r>
            <w:proofErr w:type="spellStart"/>
            <w:r w:rsidRPr="00076D15">
              <w:rPr>
                <w:rFonts w:ascii="Times New Roman" w:hAnsi="Times New Roman" w:cs="Times New Roman"/>
                <w:sz w:val="18"/>
                <w:szCs w:val="18"/>
              </w:rPr>
              <w:t>Internationale</w:t>
            </w:r>
            <w:proofErr w:type="spellEnd"/>
            <w:r w:rsidRPr="00076D15">
              <w:rPr>
                <w:rFonts w:ascii="Times New Roman" w:hAnsi="Times New Roman" w:cs="Times New Roman"/>
                <w:sz w:val="18"/>
                <w:szCs w:val="18"/>
              </w:rPr>
              <w:t xml:space="preserve"> </w:t>
            </w:r>
            <w:proofErr w:type="spellStart"/>
            <w:r w:rsidRPr="00076D15">
              <w:rPr>
                <w:rFonts w:ascii="Times New Roman" w:hAnsi="Times New Roman" w:cs="Times New Roman"/>
                <w:sz w:val="18"/>
                <w:szCs w:val="18"/>
              </w:rPr>
              <w:t>Zusammenarbeit</w:t>
            </w:r>
            <w:proofErr w:type="spellEnd"/>
            <w:r w:rsidRPr="00076D15">
              <w:rPr>
                <w:rFonts w:ascii="Times New Roman" w:hAnsi="Times New Roman" w:cs="Times New Roman"/>
                <w:sz w:val="18"/>
                <w:szCs w:val="18"/>
              </w:rPr>
              <w:t xml:space="preserve"> (GIZ) GmbH, 2016.</w:t>
            </w:r>
          </w:p>
        </w:tc>
      </w:tr>
      <w:tr w:rsidR="00401D00" w:rsidRPr="00076D15" w14:paraId="2A36BF80" w14:textId="77777777" w:rsidTr="00665114">
        <w:trPr>
          <w:trHeight w:val="1800"/>
        </w:trPr>
        <w:tc>
          <w:tcPr>
            <w:tcW w:w="1166" w:type="dxa"/>
            <w:hideMark/>
          </w:tcPr>
          <w:p w14:paraId="031417D1"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Promoting clean fuels</w:t>
            </w:r>
          </w:p>
        </w:tc>
        <w:tc>
          <w:tcPr>
            <w:tcW w:w="583" w:type="dxa"/>
            <w:hideMark/>
          </w:tcPr>
          <w:p w14:paraId="34E26BA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D484DB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9D96B5A"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74F80C7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6B03614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BB90E8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56E5FFB"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7664D00F"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148ED24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4625A6F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D831BE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19D28CB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3D6E195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43CFAB1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0E2CAC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789E3B8" w14:textId="77777777" w:rsidR="00401D00" w:rsidRPr="00076D15" w:rsidRDefault="00401D00" w:rsidP="00665114">
            <w:pPr>
              <w:rPr>
                <w:rFonts w:ascii="Times New Roman" w:hAnsi="Times New Roman" w:cs="Times New Roman"/>
                <w:sz w:val="18"/>
                <w:szCs w:val="18"/>
              </w:rPr>
            </w:pPr>
          </w:p>
        </w:tc>
        <w:tc>
          <w:tcPr>
            <w:tcW w:w="583" w:type="dxa"/>
            <w:hideMark/>
          </w:tcPr>
          <w:p w14:paraId="2FF20939" w14:textId="77777777" w:rsidR="00401D00" w:rsidRPr="00076D15" w:rsidRDefault="00401D00" w:rsidP="00665114">
            <w:pPr>
              <w:rPr>
                <w:rFonts w:ascii="Times New Roman" w:hAnsi="Times New Roman" w:cs="Times New Roman"/>
                <w:sz w:val="18"/>
                <w:szCs w:val="18"/>
              </w:rPr>
            </w:pPr>
          </w:p>
        </w:tc>
        <w:tc>
          <w:tcPr>
            <w:tcW w:w="2915" w:type="dxa"/>
            <w:hideMark/>
          </w:tcPr>
          <w:p w14:paraId="7358A173"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Chen H, Gu S, Jia C, et al. Effects of Household Clean Fuel Combustion on the Physical and Mental Health of the Elderly in Rural China[J]. Sustainability, 2023, 15(10): 8275.</w:t>
            </w:r>
            <w:r w:rsidRPr="00076D15">
              <w:rPr>
                <w:rFonts w:ascii="Times New Roman" w:hAnsi="Times New Roman" w:cs="Times New Roman"/>
                <w:sz w:val="18"/>
                <w:szCs w:val="18"/>
              </w:rPr>
              <w:br/>
              <w:t xml:space="preserve">(2) Sanyal S, </w:t>
            </w:r>
            <w:proofErr w:type="spellStart"/>
            <w:r w:rsidRPr="00076D15">
              <w:rPr>
                <w:rFonts w:ascii="Times New Roman" w:hAnsi="Times New Roman" w:cs="Times New Roman"/>
                <w:sz w:val="18"/>
                <w:szCs w:val="18"/>
              </w:rPr>
              <w:t>Wuebbles</w:t>
            </w:r>
            <w:proofErr w:type="spellEnd"/>
            <w:r w:rsidRPr="00076D15">
              <w:rPr>
                <w:rFonts w:ascii="Times New Roman" w:hAnsi="Times New Roman" w:cs="Times New Roman"/>
                <w:sz w:val="18"/>
                <w:szCs w:val="18"/>
              </w:rPr>
              <w:t xml:space="preserve"> D J. The potential impact of a clean energy society on air quality[J]. Earth's Future, 2022, 10(6): e2021EF002558.</w:t>
            </w:r>
          </w:p>
        </w:tc>
      </w:tr>
      <w:tr w:rsidR="00401D00" w:rsidRPr="00076D15" w14:paraId="3FECB674" w14:textId="77777777" w:rsidTr="00665114">
        <w:trPr>
          <w:trHeight w:val="1035"/>
        </w:trPr>
        <w:tc>
          <w:tcPr>
            <w:tcW w:w="1166" w:type="dxa"/>
            <w:hideMark/>
          </w:tcPr>
          <w:p w14:paraId="115D5BC2"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Strengthen vehicle emissions standards</w:t>
            </w:r>
          </w:p>
        </w:tc>
        <w:tc>
          <w:tcPr>
            <w:tcW w:w="583" w:type="dxa"/>
            <w:hideMark/>
          </w:tcPr>
          <w:p w14:paraId="4595D52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02005E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790222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3F79F4F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4B7DC0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C80139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87D548A"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(low confidence)</w:t>
            </w:r>
          </w:p>
        </w:tc>
        <w:tc>
          <w:tcPr>
            <w:tcW w:w="583" w:type="dxa"/>
            <w:hideMark/>
          </w:tcPr>
          <w:p w14:paraId="3B20F83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ADE434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3BC7953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2B54A0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2FE50A7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noWrap/>
            <w:hideMark/>
          </w:tcPr>
          <w:p w14:paraId="00CE511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60AAAF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24E838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917B7CC" w14:textId="77777777" w:rsidR="00401D00" w:rsidRPr="00076D15" w:rsidRDefault="00401D00" w:rsidP="00665114">
            <w:pPr>
              <w:rPr>
                <w:rFonts w:ascii="Times New Roman" w:hAnsi="Times New Roman" w:cs="Times New Roman"/>
                <w:sz w:val="18"/>
                <w:szCs w:val="18"/>
              </w:rPr>
            </w:pPr>
          </w:p>
        </w:tc>
        <w:tc>
          <w:tcPr>
            <w:tcW w:w="583" w:type="dxa"/>
            <w:hideMark/>
          </w:tcPr>
          <w:p w14:paraId="1DF2F616" w14:textId="77777777" w:rsidR="00401D00" w:rsidRPr="00076D15" w:rsidRDefault="00401D00" w:rsidP="00665114">
            <w:pPr>
              <w:rPr>
                <w:rFonts w:ascii="Times New Roman" w:hAnsi="Times New Roman" w:cs="Times New Roman"/>
                <w:sz w:val="18"/>
                <w:szCs w:val="18"/>
              </w:rPr>
            </w:pPr>
          </w:p>
        </w:tc>
        <w:tc>
          <w:tcPr>
            <w:tcW w:w="2915" w:type="dxa"/>
            <w:hideMark/>
          </w:tcPr>
          <w:p w14:paraId="0CD76FE7"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Liu Y H, Liao W Y, Lin X F, et al. Assessment of co-benefits of vehicle emission reduction measures for 2015–2020 in the Pearl River Delta region, China[J]. Environmental pollution, 2017, 223: 62-72.</w:t>
            </w:r>
          </w:p>
        </w:tc>
      </w:tr>
      <w:tr w:rsidR="00401D00" w:rsidRPr="00076D15" w14:paraId="6F560C4F" w14:textId="77777777" w:rsidTr="00665114">
        <w:trPr>
          <w:trHeight w:val="1005"/>
        </w:trPr>
        <w:tc>
          <w:tcPr>
            <w:tcW w:w="1166" w:type="dxa"/>
            <w:hideMark/>
          </w:tcPr>
          <w:p w14:paraId="77204931"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Further N2O reduction</w:t>
            </w:r>
          </w:p>
        </w:tc>
        <w:tc>
          <w:tcPr>
            <w:tcW w:w="583" w:type="dxa"/>
            <w:hideMark/>
          </w:tcPr>
          <w:p w14:paraId="2CA4E0D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C51DA9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B3BA7D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noWrap/>
            <w:hideMark/>
          </w:tcPr>
          <w:p w14:paraId="3AA222BE"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791BABC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59B2DC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D37A4E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ABEE11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7CD92F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48BA0F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BABD78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A78838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C59B27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noWrap/>
            <w:hideMark/>
          </w:tcPr>
          <w:p w14:paraId="181F9D74"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FE81D1F"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56B1E7A8" w14:textId="77777777" w:rsidR="00401D00" w:rsidRPr="00076D15" w:rsidRDefault="00401D00" w:rsidP="00665114">
            <w:pPr>
              <w:rPr>
                <w:rFonts w:ascii="Times New Roman" w:hAnsi="Times New Roman" w:cs="Times New Roman"/>
                <w:sz w:val="18"/>
                <w:szCs w:val="18"/>
              </w:rPr>
            </w:pPr>
          </w:p>
        </w:tc>
        <w:tc>
          <w:tcPr>
            <w:tcW w:w="583" w:type="dxa"/>
            <w:noWrap/>
            <w:hideMark/>
          </w:tcPr>
          <w:p w14:paraId="0210F71F" w14:textId="77777777" w:rsidR="00401D00" w:rsidRPr="00076D15" w:rsidRDefault="00401D00" w:rsidP="00665114">
            <w:pPr>
              <w:rPr>
                <w:rFonts w:ascii="Times New Roman" w:hAnsi="Times New Roman" w:cs="Times New Roman"/>
                <w:sz w:val="18"/>
                <w:szCs w:val="18"/>
              </w:rPr>
            </w:pPr>
          </w:p>
        </w:tc>
        <w:tc>
          <w:tcPr>
            <w:tcW w:w="2915" w:type="dxa"/>
            <w:hideMark/>
          </w:tcPr>
          <w:p w14:paraId="5FE500A1"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w:t>
            </w:r>
            <w:proofErr w:type="spellStart"/>
            <w:r w:rsidRPr="00076D15">
              <w:rPr>
                <w:rFonts w:ascii="Times New Roman" w:hAnsi="Times New Roman" w:cs="Times New Roman"/>
                <w:sz w:val="18"/>
                <w:szCs w:val="18"/>
              </w:rPr>
              <w:t>Winiwarter</w:t>
            </w:r>
            <w:proofErr w:type="spellEnd"/>
            <w:r w:rsidRPr="00076D15">
              <w:rPr>
                <w:rFonts w:ascii="Times New Roman" w:hAnsi="Times New Roman" w:cs="Times New Roman"/>
                <w:sz w:val="18"/>
                <w:szCs w:val="18"/>
              </w:rPr>
              <w:t>, Wilfried, et al. "Technical opportunities to reduce global anthropogenic emissions of nitrous oxide." Environmental research letters 13.1 (2018): 014011.</w:t>
            </w:r>
          </w:p>
        </w:tc>
      </w:tr>
      <w:tr w:rsidR="00401D00" w:rsidRPr="00076D15" w14:paraId="0847DAF6" w14:textId="77777777" w:rsidTr="00665114">
        <w:trPr>
          <w:trHeight w:val="645"/>
        </w:trPr>
        <w:tc>
          <w:tcPr>
            <w:tcW w:w="13992" w:type="dxa"/>
            <w:gridSpan w:val="19"/>
            <w:hideMark/>
          </w:tcPr>
          <w:p w14:paraId="53233227" w14:textId="77777777" w:rsidR="00401D00" w:rsidRPr="001F2878" w:rsidRDefault="00401D00" w:rsidP="00665114">
            <w:pPr>
              <w:jc w:val="left"/>
              <w:rPr>
                <w:rFonts w:ascii="Times New Roman" w:hAnsi="Times New Roman" w:cs="Times New Roman"/>
                <w:sz w:val="18"/>
                <w:szCs w:val="18"/>
              </w:rPr>
            </w:pPr>
            <w:r w:rsidRPr="001F2878">
              <w:rPr>
                <w:rFonts w:ascii="Times New Roman" w:hAnsi="Times New Roman" w:cs="Times New Roman"/>
                <w:b/>
                <w:bCs/>
                <w:sz w:val="18"/>
                <w:szCs w:val="18"/>
              </w:rPr>
              <w:t>Industry</w:t>
            </w:r>
          </w:p>
        </w:tc>
      </w:tr>
      <w:tr w:rsidR="00401D00" w:rsidRPr="00076D15" w14:paraId="324A319D" w14:textId="77777777" w:rsidTr="00665114">
        <w:trPr>
          <w:trHeight w:val="915"/>
        </w:trPr>
        <w:tc>
          <w:tcPr>
            <w:tcW w:w="1166" w:type="dxa"/>
            <w:hideMark/>
          </w:tcPr>
          <w:p w14:paraId="47A7CC35"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Low NOx burners </w:t>
            </w:r>
          </w:p>
        </w:tc>
        <w:tc>
          <w:tcPr>
            <w:tcW w:w="583" w:type="dxa"/>
            <w:hideMark/>
          </w:tcPr>
          <w:p w14:paraId="0B51F9F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2EFB4C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0F7F32B"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noWrap/>
            <w:hideMark/>
          </w:tcPr>
          <w:p w14:paraId="6338722A"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780A24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CDE62A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A7B408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566C31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2566F7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hideMark/>
          </w:tcPr>
          <w:p w14:paraId="28FE1D1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7AEC96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4772652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0A9EEA4D"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D8F45BF"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4C736596"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20D03FD" w14:textId="77777777" w:rsidR="00401D00" w:rsidRPr="00076D15" w:rsidRDefault="00401D00" w:rsidP="00665114">
            <w:pPr>
              <w:rPr>
                <w:rFonts w:ascii="Times New Roman" w:hAnsi="Times New Roman" w:cs="Times New Roman"/>
                <w:sz w:val="18"/>
                <w:szCs w:val="18"/>
              </w:rPr>
            </w:pPr>
          </w:p>
        </w:tc>
        <w:tc>
          <w:tcPr>
            <w:tcW w:w="583" w:type="dxa"/>
            <w:noWrap/>
            <w:hideMark/>
          </w:tcPr>
          <w:p w14:paraId="485EA1E1" w14:textId="77777777" w:rsidR="00401D00" w:rsidRPr="00076D15" w:rsidRDefault="00401D00" w:rsidP="00665114">
            <w:pPr>
              <w:rPr>
                <w:rFonts w:ascii="Times New Roman" w:hAnsi="Times New Roman" w:cs="Times New Roman"/>
                <w:sz w:val="18"/>
                <w:szCs w:val="18"/>
              </w:rPr>
            </w:pPr>
          </w:p>
        </w:tc>
        <w:tc>
          <w:tcPr>
            <w:tcW w:w="2915" w:type="dxa"/>
            <w:hideMark/>
          </w:tcPr>
          <w:p w14:paraId="71750B94"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Srivastava R K, Neuffer W, Grano D, et al. Controlling NOx emission from industrial sources[J]. Environmental progress, 2005, 24(2): 181-197.</w:t>
            </w:r>
          </w:p>
        </w:tc>
      </w:tr>
      <w:tr w:rsidR="00401D00" w:rsidRPr="00076D15" w14:paraId="76F01DEF" w14:textId="77777777" w:rsidTr="00665114">
        <w:trPr>
          <w:trHeight w:val="930"/>
        </w:trPr>
        <w:tc>
          <w:tcPr>
            <w:tcW w:w="1166" w:type="dxa"/>
            <w:hideMark/>
          </w:tcPr>
          <w:p w14:paraId="635E2FD2"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Selective catalytic reduction</w:t>
            </w:r>
          </w:p>
        </w:tc>
        <w:tc>
          <w:tcPr>
            <w:tcW w:w="583" w:type="dxa"/>
            <w:hideMark/>
          </w:tcPr>
          <w:p w14:paraId="2F5D78B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FEBB2E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03B4640" w14:textId="242B3731" w:rsidR="00401D00" w:rsidRPr="001F2878" w:rsidRDefault="00A929CF"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00401D00" w:rsidRPr="001F2878">
              <w:rPr>
                <w:rFonts w:ascii="Times New Roman" w:hAnsi="Times New Roman" w:cs="Times New Roman"/>
                <w:sz w:val="16"/>
                <w:szCs w:val="16"/>
              </w:rPr>
              <w:br/>
              <w:t>(high confidence)</w:t>
            </w:r>
          </w:p>
        </w:tc>
        <w:tc>
          <w:tcPr>
            <w:tcW w:w="583" w:type="dxa"/>
            <w:hideMark/>
          </w:tcPr>
          <w:p w14:paraId="7D02C22A"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6DDFB8F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AC7158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291880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41C3FE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ACD103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57F4B3E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1A754C0"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6B6B38CB" w14:textId="1D5A60DC" w:rsidR="00401D00" w:rsidRPr="001F2878" w:rsidRDefault="00A929CF"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hideMark/>
          </w:tcPr>
          <w:p w14:paraId="0B6EA4E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noWrap/>
            <w:hideMark/>
          </w:tcPr>
          <w:p w14:paraId="2EBA0891"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31E76EC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6929D4B" w14:textId="77777777" w:rsidR="00401D00" w:rsidRPr="00076D15" w:rsidRDefault="00401D00" w:rsidP="00665114">
            <w:pPr>
              <w:rPr>
                <w:rFonts w:ascii="Times New Roman" w:hAnsi="Times New Roman" w:cs="Times New Roman"/>
                <w:sz w:val="18"/>
                <w:szCs w:val="18"/>
              </w:rPr>
            </w:pPr>
          </w:p>
        </w:tc>
        <w:tc>
          <w:tcPr>
            <w:tcW w:w="583" w:type="dxa"/>
            <w:hideMark/>
          </w:tcPr>
          <w:p w14:paraId="11A91287" w14:textId="77777777" w:rsidR="00401D00" w:rsidRPr="00076D15" w:rsidRDefault="00401D00" w:rsidP="00665114">
            <w:pPr>
              <w:rPr>
                <w:rFonts w:ascii="Times New Roman" w:hAnsi="Times New Roman" w:cs="Times New Roman"/>
                <w:sz w:val="18"/>
                <w:szCs w:val="18"/>
              </w:rPr>
            </w:pPr>
          </w:p>
        </w:tc>
        <w:tc>
          <w:tcPr>
            <w:tcW w:w="2915" w:type="dxa"/>
            <w:hideMark/>
          </w:tcPr>
          <w:p w14:paraId="1E387513"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Liang Z, Ma X, Lin H, et al. The energy consumption and environmental impacts of SCR technology in China[J]. Applied energy, 2011, 88(4): 1120-1129.</w:t>
            </w:r>
          </w:p>
        </w:tc>
      </w:tr>
      <w:tr w:rsidR="00401D00" w:rsidRPr="00076D15" w14:paraId="649E85EA" w14:textId="77777777" w:rsidTr="00665114">
        <w:trPr>
          <w:trHeight w:val="1335"/>
        </w:trPr>
        <w:tc>
          <w:tcPr>
            <w:tcW w:w="1166" w:type="dxa"/>
            <w:hideMark/>
          </w:tcPr>
          <w:p w14:paraId="74B95754"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Selective non-catalytic reduction </w:t>
            </w:r>
          </w:p>
        </w:tc>
        <w:tc>
          <w:tcPr>
            <w:tcW w:w="583" w:type="dxa"/>
            <w:hideMark/>
          </w:tcPr>
          <w:p w14:paraId="055814F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F28634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9C3C961" w14:textId="77777777" w:rsidR="00A929CF"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ype="page"/>
            </w:r>
          </w:p>
          <w:p w14:paraId="6B747832" w14:textId="4472F8E9"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(high confidence)</w:t>
            </w:r>
          </w:p>
        </w:tc>
        <w:tc>
          <w:tcPr>
            <w:tcW w:w="583" w:type="dxa"/>
            <w:hideMark/>
          </w:tcPr>
          <w:p w14:paraId="6E341038"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5E5F308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4D4779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5FCB49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AA8214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E5A0168" w14:textId="77777777" w:rsidR="00C33A41"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p>
          <w:p w14:paraId="0F116B46" w14:textId="064ACAFD"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br w:type="page"/>
              <w:t>(high confidence)</w:t>
            </w:r>
          </w:p>
        </w:tc>
        <w:tc>
          <w:tcPr>
            <w:tcW w:w="583" w:type="dxa"/>
            <w:hideMark/>
          </w:tcPr>
          <w:p w14:paraId="2A4D250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75453BB" w14:textId="77777777" w:rsidR="00C33A41"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ype="page"/>
            </w:r>
          </w:p>
          <w:p w14:paraId="6C92A47B" w14:textId="5DF4E725"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(high confidence)</w:t>
            </w:r>
          </w:p>
        </w:tc>
        <w:tc>
          <w:tcPr>
            <w:tcW w:w="583" w:type="dxa"/>
            <w:hideMark/>
          </w:tcPr>
          <w:p w14:paraId="50BCF73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C64246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(medium confidence)</w:t>
            </w:r>
          </w:p>
        </w:tc>
        <w:tc>
          <w:tcPr>
            <w:tcW w:w="583" w:type="dxa"/>
            <w:noWrap/>
            <w:hideMark/>
          </w:tcPr>
          <w:p w14:paraId="28D4C109"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4FE2C72"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25FBD168" w14:textId="77777777" w:rsidR="00401D00" w:rsidRPr="00076D15" w:rsidRDefault="00401D00" w:rsidP="00665114">
            <w:pPr>
              <w:rPr>
                <w:rFonts w:ascii="Times New Roman" w:hAnsi="Times New Roman" w:cs="Times New Roman"/>
                <w:sz w:val="18"/>
                <w:szCs w:val="18"/>
              </w:rPr>
            </w:pPr>
          </w:p>
        </w:tc>
        <w:tc>
          <w:tcPr>
            <w:tcW w:w="583" w:type="dxa"/>
            <w:noWrap/>
            <w:hideMark/>
          </w:tcPr>
          <w:p w14:paraId="489D3AE7" w14:textId="77777777" w:rsidR="00401D00" w:rsidRPr="00076D15" w:rsidRDefault="00401D00" w:rsidP="00665114">
            <w:pPr>
              <w:rPr>
                <w:rFonts w:ascii="Times New Roman" w:hAnsi="Times New Roman" w:cs="Times New Roman"/>
                <w:sz w:val="18"/>
                <w:szCs w:val="18"/>
              </w:rPr>
            </w:pPr>
          </w:p>
        </w:tc>
        <w:tc>
          <w:tcPr>
            <w:tcW w:w="2915" w:type="dxa"/>
            <w:hideMark/>
          </w:tcPr>
          <w:p w14:paraId="52E98BA1"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Van </w:t>
            </w:r>
            <w:proofErr w:type="spellStart"/>
            <w:r w:rsidRPr="00076D15">
              <w:rPr>
                <w:rFonts w:ascii="Times New Roman" w:hAnsi="Times New Roman" w:cs="Times New Roman"/>
                <w:sz w:val="18"/>
                <w:szCs w:val="18"/>
              </w:rPr>
              <w:t>Caneghem</w:t>
            </w:r>
            <w:proofErr w:type="spellEnd"/>
            <w:r w:rsidRPr="00076D15">
              <w:rPr>
                <w:rFonts w:ascii="Times New Roman" w:hAnsi="Times New Roman" w:cs="Times New Roman"/>
                <w:sz w:val="18"/>
                <w:szCs w:val="18"/>
              </w:rPr>
              <w:t xml:space="preserve"> J, De Greef J, Block C, et al. NOx reduction in waste incinerators by selective catalytic reduction (SCR) instead of selective non catalytic reduction (SNCR) compared from a life cycle perspective: a case study[J]. Journal of Cleaner Production, 2016, 112: 4452-4460.</w:t>
            </w:r>
          </w:p>
        </w:tc>
      </w:tr>
      <w:tr w:rsidR="00401D00" w:rsidRPr="00076D15" w14:paraId="43303D0A" w14:textId="77777777" w:rsidTr="00665114">
        <w:trPr>
          <w:trHeight w:val="1080"/>
        </w:trPr>
        <w:tc>
          <w:tcPr>
            <w:tcW w:w="1166" w:type="dxa"/>
            <w:hideMark/>
          </w:tcPr>
          <w:p w14:paraId="30844776"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Fluidized bed combustion </w:t>
            </w:r>
          </w:p>
        </w:tc>
        <w:tc>
          <w:tcPr>
            <w:tcW w:w="583" w:type="dxa"/>
            <w:hideMark/>
          </w:tcPr>
          <w:p w14:paraId="5DB6517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65FDC4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6937E4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noWrap/>
            <w:hideMark/>
          </w:tcPr>
          <w:p w14:paraId="335FE00E"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0233B6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2AA886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33EC04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963B0F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0881A7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606D20C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59027D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16548AD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45F34F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380DAC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5155CA5A"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6340B22A" w14:textId="77777777" w:rsidR="00401D00" w:rsidRPr="00076D15" w:rsidRDefault="00401D00" w:rsidP="00665114">
            <w:pPr>
              <w:rPr>
                <w:rFonts w:ascii="Times New Roman" w:hAnsi="Times New Roman" w:cs="Times New Roman"/>
                <w:sz w:val="18"/>
                <w:szCs w:val="18"/>
              </w:rPr>
            </w:pPr>
          </w:p>
        </w:tc>
        <w:tc>
          <w:tcPr>
            <w:tcW w:w="583" w:type="dxa"/>
            <w:noWrap/>
            <w:hideMark/>
          </w:tcPr>
          <w:p w14:paraId="43FFDC6F" w14:textId="77777777" w:rsidR="00401D00" w:rsidRPr="00076D15" w:rsidRDefault="00401D00" w:rsidP="00665114">
            <w:pPr>
              <w:rPr>
                <w:rFonts w:ascii="Times New Roman" w:hAnsi="Times New Roman" w:cs="Times New Roman"/>
                <w:sz w:val="18"/>
                <w:szCs w:val="18"/>
              </w:rPr>
            </w:pPr>
          </w:p>
        </w:tc>
        <w:tc>
          <w:tcPr>
            <w:tcW w:w="2915" w:type="dxa"/>
            <w:hideMark/>
          </w:tcPr>
          <w:p w14:paraId="49B86CBC"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El Sheikh K, Khan M J H, Hamid M D, et al. Advances in reduction of NOx and N</w:t>
            </w:r>
            <w:r w:rsidRPr="00076D15">
              <w:rPr>
                <w:rFonts w:ascii="Times New Roman" w:hAnsi="Times New Roman" w:cs="Times New Roman"/>
                <w:sz w:val="18"/>
                <w:szCs w:val="18"/>
                <w:vertAlign w:val="subscript"/>
              </w:rPr>
              <w:t>2</w:t>
            </w:r>
            <w:r w:rsidRPr="00076D15">
              <w:rPr>
                <w:rFonts w:ascii="Times New Roman" w:hAnsi="Times New Roman" w:cs="Times New Roman"/>
                <w:sz w:val="18"/>
                <w:szCs w:val="18"/>
              </w:rPr>
              <w:t>O emission formation in an oxy-fired fluidized bed boiler[J]. Chinese Journal of Chemical Engineering, 2019, 27(2): 426-443.</w:t>
            </w:r>
          </w:p>
        </w:tc>
      </w:tr>
      <w:tr w:rsidR="00401D00" w:rsidRPr="00076D15" w14:paraId="153D6BB6" w14:textId="77777777" w:rsidTr="00665114">
        <w:trPr>
          <w:trHeight w:val="1275"/>
        </w:trPr>
        <w:tc>
          <w:tcPr>
            <w:tcW w:w="1166" w:type="dxa"/>
            <w:hideMark/>
          </w:tcPr>
          <w:p w14:paraId="2CA2932F"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Exhaust gas recirculation technology</w:t>
            </w:r>
          </w:p>
        </w:tc>
        <w:tc>
          <w:tcPr>
            <w:tcW w:w="583" w:type="dxa"/>
            <w:hideMark/>
          </w:tcPr>
          <w:p w14:paraId="73F530C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05D907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07D2D2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1D3B1DC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FF1E32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DA4788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9AFDA2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A52178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A5CDFA6"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77FC9BB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0EEFFCB"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5BD7E4B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46D1AE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noWrap/>
            <w:hideMark/>
          </w:tcPr>
          <w:p w14:paraId="68AD665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F3BABF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F41CBF9" w14:textId="77777777" w:rsidR="00401D00" w:rsidRPr="00076D15" w:rsidRDefault="00401D00" w:rsidP="00665114">
            <w:pPr>
              <w:rPr>
                <w:rFonts w:ascii="Times New Roman" w:hAnsi="Times New Roman" w:cs="Times New Roman"/>
                <w:sz w:val="18"/>
                <w:szCs w:val="18"/>
              </w:rPr>
            </w:pPr>
          </w:p>
        </w:tc>
        <w:tc>
          <w:tcPr>
            <w:tcW w:w="583" w:type="dxa"/>
            <w:hideMark/>
          </w:tcPr>
          <w:p w14:paraId="6A3AD8BC" w14:textId="77777777" w:rsidR="00401D00" w:rsidRPr="00076D15" w:rsidRDefault="00401D00" w:rsidP="00665114">
            <w:pPr>
              <w:rPr>
                <w:rFonts w:ascii="Times New Roman" w:hAnsi="Times New Roman" w:cs="Times New Roman"/>
                <w:sz w:val="18"/>
                <w:szCs w:val="18"/>
              </w:rPr>
            </w:pPr>
          </w:p>
        </w:tc>
        <w:tc>
          <w:tcPr>
            <w:tcW w:w="2915" w:type="dxa"/>
            <w:hideMark/>
          </w:tcPr>
          <w:p w14:paraId="6E9996DC"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w:t>
            </w:r>
            <w:proofErr w:type="spellStart"/>
            <w:r w:rsidRPr="00076D15">
              <w:rPr>
                <w:rFonts w:ascii="Times New Roman" w:hAnsi="Times New Roman" w:cs="Times New Roman"/>
                <w:sz w:val="18"/>
                <w:szCs w:val="18"/>
              </w:rPr>
              <w:t>Andriiovych</w:t>
            </w:r>
            <w:proofErr w:type="spellEnd"/>
            <w:r w:rsidRPr="00076D15">
              <w:rPr>
                <w:rFonts w:ascii="Times New Roman" w:hAnsi="Times New Roman" w:cs="Times New Roman"/>
                <w:sz w:val="18"/>
                <w:szCs w:val="18"/>
              </w:rPr>
              <w:t xml:space="preserve"> </w:t>
            </w:r>
            <w:proofErr w:type="spellStart"/>
            <w:r w:rsidRPr="00076D15">
              <w:rPr>
                <w:rFonts w:ascii="Times New Roman" w:hAnsi="Times New Roman" w:cs="Times New Roman"/>
                <w:sz w:val="18"/>
                <w:szCs w:val="18"/>
              </w:rPr>
              <w:t>Kuropyatnyk</w:t>
            </w:r>
            <w:proofErr w:type="spellEnd"/>
            <w:r w:rsidRPr="00076D15">
              <w:rPr>
                <w:rFonts w:ascii="Times New Roman" w:hAnsi="Times New Roman" w:cs="Times New Roman"/>
                <w:sz w:val="18"/>
                <w:szCs w:val="18"/>
              </w:rPr>
              <w:t xml:space="preserve"> O, </w:t>
            </w:r>
            <w:proofErr w:type="spellStart"/>
            <w:r w:rsidRPr="00076D15">
              <w:rPr>
                <w:rFonts w:ascii="Times New Roman" w:hAnsi="Times New Roman" w:cs="Times New Roman"/>
                <w:sz w:val="18"/>
                <w:szCs w:val="18"/>
              </w:rPr>
              <w:t>Victorovych</w:t>
            </w:r>
            <w:proofErr w:type="spellEnd"/>
            <w:r w:rsidRPr="00076D15">
              <w:rPr>
                <w:rFonts w:ascii="Times New Roman" w:hAnsi="Times New Roman" w:cs="Times New Roman"/>
                <w:sz w:val="18"/>
                <w:szCs w:val="18"/>
              </w:rPr>
              <w:t xml:space="preserve"> Sagin S. Exhaust Gas Recirculation as a Major Technique Designed to Reduce </w:t>
            </w:r>
            <w:proofErr w:type="spellStart"/>
            <w:r w:rsidRPr="00076D15">
              <w:rPr>
                <w:rFonts w:ascii="Times New Roman" w:hAnsi="Times New Roman" w:cs="Times New Roman"/>
                <w:sz w:val="18"/>
                <w:szCs w:val="18"/>
              </w:rPr>
              <w:t>NOх</w:t>
            </w:r>
            <w:proofErr w:type="spellEnd"/>
            <w:r w:rsidRPr="00076D15">
              <w:rPr>
                <w:rFonts w:ascii="Times New Roman" w:hAnsi="Times New Roman" w:cs="Times New Roman"/>
                <w:sz w:val="18"/>
                <w:szCs w:val="18"/>
              </w:rPr>
              <w:t xml:space="preserve"> Emissions from Marine Diesel Engines[J]. NAŠE MORE: </w:t>
            </w:r>
            <w:proofErr w:type="spellStart"/>
            <w:r w:rsidRPr="00076D15">
              <w:rPr>
                <w:rFonts w:ascii="Times New Roman" w:hAnsi="Times New Roman" w:cs="Times New Roman"/>
                <w:sz w:val="18"/>
                <w:szCs w:val="18"/>
              </w:rPr>
              <w:t>znanstveni</w:t>
            </w:r>
            <w:proofErr w:type="spellEnd"/>
            <w:r w:rsidRPr="00076D15">
              <w:rPr>
                <w:rFonts w:ascii="Times New Roman" w:hAnsi="Times New Roman" w:cs="Times New Roman"/>
                <w:sz w:val="18"/>
                <w:szCs w:val="18"/>
              </w:rPr>
              <w:t xml:space="preserve"> </w:t>
            </w:r>
            <w:proofErr w:type="spellStart"/>
            <w:r w:rsidRPr="00076D15">
              <w:rPr>
                <w:rFonts w:ascii="Times New Roman" w:hAnsi="Times New Roman" w:cs="Times New Roman"/>
                <w:sz w:val="18"/>
                <w:szCs w:val="18"/>
              </w:rPr>
              <w:t>časopis</w:t>
            </w:r>
            <w:proofErr w:type="spellEnd"/>
            <w:r w:rsidRPr="00076D15">
              <w:rPr>
                <w:rFonts w:ascii="Times New Roman" w:hAnsi="Times New Roman" w:cs="Times New Roman"/>
                <w:sz w:val="18"/>
                <w:szCs w:val="18"/>
              </w:rPr>
              <w:t xml:space="preserve"> za more </w:t>
            </w:r>
            <w:proofErr w:type="spellStart"/>
            <w:r w:rsidRPr="00076D15">
              <w:rPr>
                <w:rFonts w:ascii="Times New Roman" w:hAnsi="Times New Roman" w:cs="Times New Roman"/>
                <w:sz w:val="18"/>
                <w:szCs w:val="18"/>
              </w:rPr>
              <w:t>i</w:t>
            </w:r>
            <w:proofErr w:type="spellEnd"/>
            <w:r w:rsidRPr="00076D15">
              <w:rPr>
                <w:rFonts w:ascii="Times New Roman" w:hAnsi="Times New Roman" w:cs="Times New Roman"/>
                <w:sz w:val="18"/>
                <w:szCs w:val="18"/>
              </w:rPr>
              <w:t xml:space="preserve"> </w:t>
            </w:r>
            <w:proofErr w:type="spellStart"/>
            <w:r w:rsidRPr="00076D15">
              <w:rPr>
                <w:rFonts w:ascii="Times New Roman" w:hAnsi="Times New Roman" w:cs="Times New Roman"/>
                <w:sz w:val="18"/>
                <w:szCs w:val="18"/>
              </w:rPr>
              <w:t>pomorstvo</w:t>
            </w:r>
            <w:proofErr w:type="spellEnd"/>
            <w:r w:rsidRPr="00076D15">
              <w:rPr>
                <w:rFonts w:ascii="Times New Roman" w:hAnsi="Times New Roman" w:cs="Times New Roman"/>
                <w:sz w:val="18"/>
                <w:szCs w:val="18"/>
              </w:rPr>
              <w:t>, 2019, 66(1): 1-9.</w:t>
            </w:r>
          </w:p>
        </w:tc>
      </w:tr>
      <w:tr w:rsidR="00401D00" w:rsidRPr="00076D15" w14:paraId="15926B03" w14:textId="77777777" w:rsidTr="00665114">
        <w:trPr>
          <w:trHeight w:val="2460"/>
        </w:trPr>
        <w:tc>
          <w:tcPr>
            <w:tcW w:w="1166" w:type="dxa"/>
            <w:hideMark/>
          </w:tcPr>
          <w:p w14:paraId="7059ED45"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Internal engine modifications</w:t>
            </w:r>
          </w:p>
        </w:tc>
        <w:tc>
          <w:tcPr>
            <w:tcW w:w="583" w:type="dxa"/>
            <w:noWrap/>
            <w:hideMark/>
          </w:tcPr>
          <w:p w14:paraId="44F06D32"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5699FE3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CB96E4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0C8506B"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3FC1DC6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B30685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B1F385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7C1CCBB"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0D7FB53"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noWrap/>
            <w:hideMark/>
          </w:tcPr>
          <w:p w14:paraId="38D16D6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55DEDF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0F7FF54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AF07922"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3663E1DF"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30DCFDA8"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28FBE11C" w14:textId="77777777" w:rsidR="00401D00" w:rsidRPr="00076D15" w:rsidRDefault="00401D00" w:rsidP="00665114">
            <w:pPr>
              <w:rPr>
                <w:rFonts w:ascii="Times New Roman" w:hAnsi="Times New Roman" w:cs="Times New Roman"/>
                <w:sz w:val="18"/>
                <w:szCs w:val="18"/>
              </w:rPr>
            </w:pPr>
          </w:p>
        </w:tc>
        <w:tc>
          <w:tcPr>
            <w:tcW w:w="583" w:type="dxa"/>
            <w:hideMark/>
          </w:tcPr>
          <w:p w14:paraId="61F7C929" w14:textId="77777777" w:rsidR="00401D00" w:rsidRPr="00076D15" w:rsidRDefault="00401D00" w:rsidP="00665114">
            <w:pPr>
              <w:rPr>
                <w:rFonts w:ascii="Times New Roman" w:hAnsi="Times New Roman" w:cs="Times New Roman"/>
                <w:sz w:val="18"/>
                <w:szCs w:val="18"/>
              </w:rPr>
            </w:pPr>
          </w:p>
        </w:tc>
        <w:tc>
          <w:tcPr>
            <w:tcW w:w="2915" w:type="dxa"/>
            <w:hideMark/>
          </w:tcPr>
          <w:p w14:paraId="79ED0980"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Doppalapudi A T, Azad A K, Khan M </w:t>
            </w:r>
            <w:proofErr w:type="spellStart"/>
            <w:r w:rsidRPr="00076D15">
              <w:rPr>
                <w:rFonts w:ascii="Times New Roman" w:hAnsi="Times New Roman" w:cs="Times New Roman"/>
                <w:sz w:val="18"/>
                <w:szCs w:val="18"/>
              </w:rPr>
              <w:t>M</w:t>
            </w:r>
            <w:proofErr w:type="spellEnd"/>
            <w:r w:rsidRPr="00076D15">
              <w:rPr>
                <w:rFonts w:ascii="Times New Roman" w:hAnsi="Times New Roman" w:cs="Times New Roman"/>
                <w:sz w:val="18"/>
                <w:szCs w:val="18"/>
              </w:rPr>
              <w:t xml:space="preserve"> K. Combustion chamber modifications to improve diesel engine performance and reduce emissions: A review[J]. Renewable and Sustainable Energy Reviews, 2021, 152: 111683.</w:t>
            </w:r>
            <w:r w:rsidRPr="00076D15">
              <w:rPr>
                <w:rFonts w:ascii="Times New Roman" w:hAnsi="Times New Roman" w:cs="Times New Roman"/>
                <w:sz w:val="18"/>
                <w:szCs w:val="18"/>
              </w:rPr>
              <w:br/>
              <w:t>(2) Lamas M I, Rodríguez C G, Rodríguez J D, et al. Internal modifications to reduce pollutant emissions from marine engines. A numerical approach[J]. International Journal of Naval Architecture and Ocean Engineering, 2013, 5(4): 493-501.</w:t>
            </w:r>
          </w:p>
        </w:tc>
      </w:tr>
      <w:tr w:rsidR="00401D00" w:rsidRPr="00076D15" w14:paraId="6A78B5FD" w14:textId="77777777" w:rsidTr="00665114">
        <w:trPr>
          <w:trHeight w:val="945"/>
        </w:trPr>
        <w:tc>
          <w:tcPr>
            <w:tcW w:w="1166" w:type="dxa"/>
            <w:hideMark/>
          </w:tcPr>
          <w:p w14:paraId="2D202124"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Direct water injection</w:t>
            </w:r>
          </w:p>
        </w:tc>
        <w:tc>
          <w:tcPr>
            <w:tcW w:w="583" w:type="dxa"/>
            <w:noWrap/>
            <w:hideMark/>
          </w:tcPr>
          <w:p w14:paraId="44A42DC1"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697C307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C5CEA0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738BC8DD"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54A5C5D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6A29C6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756B4B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460C62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F9E739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noWrap/>
            <w:hideMark/>
          </w:tcPr>
          <w:p w14:paraId="7CC4AB1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FE45F5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172B035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82C264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noWrap/>
            <w:hideMark/>
          </w:tcPr>
          <w:p w14:paraId="00C54D6F"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2C38546C"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80B7673" w14:textId="77777777" w:rsidR="00401D00" w:rsidRPr="00076D15" w:rsidRDefault="00401D00" w:rsidP="00665114">
            <w:pPr>
              <w:rPr>
                <w:rFonts w:ascii="Times New Roman" w:hAnsi="Times New Roman" w:cs="Times New Roman"/>
                <w:sz w:val="18"/>
                <w:szCs w:val="18"/>
              </w:rPr>
            </w:pPr>
          </w:p>
        </w:tc>
        <w:tc>
          <w:tcPr>
            <w:tcW w:w="583" w:type="dxa"/>
            <w:hideMark/>
          </w:tcPr>
          <w:p w14:paraId="3ACBD622" w14:textId="77777777" w:rsidR="00401D00" w:rsidRPr="00076D15" w:rsidRDefault="00401D00" w:rsidP="00665114">
            <w:pPr>
              <w:rPr>
                <w:rFonts w:ascii="Times New Roman" w:hAnsi="Times New Roman" w:cs="Times New Roman"/>
                <w:sz w:val="18"/>
                <w:szCs w:val="18"/>
              </w:rPr>
            </w:pPr>
          </w:p>
        </w:tc>
        <w:tc>
          <w:tcPr>
            <w:tcW w:w="2915" w:type="dxa"/>
            <w:hideMark/>
          </w:tcPr>
          <w:p w14:paraId="38E2A8F6"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Sun X, Ning J, Liang X, et al. Effect of direct water injection on combustion and emissions characteristics of marine diesel engines[J]. Fuel, 2022, 309: 122213.</w:t>
            </w:r>
          </w:p>
        </w:tc>
      </w:tr>
      <w:tr w:rsidR="00401D00" w:rsidRPr="00076D15" w14:paraId="466562E3" w14:textId="77777777" w:rsidTr="003F4785">
        <w:trPr>
          <w:trHeight w:val="983"/>
        </w:trPr>
        <w:tc>
          <w:tcPr>
            <w:tcW w:w="1166" w:type="dxa"/>
            <w:hideMark/>
          </w:tcPr>
          <w:p w14:paraId="33EA95D5"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Humid air motor</w:t>
            </w:r>
          </w:p>
        </w:tc>
        <w:tc>
          <w:tcPr>
            <w:tcW w:w="583" w:type="dxa"/>
            <w:hideMark/>
          </w:tcPr>
          <w:p w14:paraId="4982EDE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EEED6B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BAF419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3D73BF9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C89718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FD4021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360BD8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1533B4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1161A30"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07F785E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DD86F9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w:t>
            </w:r>
            <w:r w:rsidRPr="001F2878">
              <w:rPr>
                <w:rFonts w:ascii="Times New Roman" w:hAnsi="Times New Roman" w:cs="Times New Roman"/>
                <w:sz w:val="16"/>
                <w:szCs w:val="16"/>
              </w:rPr>
              <w:br/>
              <w:t>(high confidence)</w:t>
            </w:r>
          </w:p>
        </w:tc>
        <w:tc>
          <w:tcPr>
            <w:tcW w:w="583" w:type="dxa"/>
            <w:hideMark/>
          </w:tcPr>
          <w:p w14:paraId="333DE60C"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8AF2D4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369E61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0AD21F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CFD45F0" w14:textId="77777777" w:rsidR="00401D00" w:rsidRPr="00076D15" w:rsidRDefault="00401D00" w:rsidP="00665114">
            <w:pPr>
              <w:rPr>
                <w:rFonts w:ascii="Times New Roman" w:hAnsi="Times New Roman" w:cs="Times New Roman"/>
                <w:sz w:val="18"/>
                <w:szCs w:val="18"/>
              </w:rPr>
            </w:pPr>
          </w:p>
        </w:tc>
        <w:tc>
          <w:tcPr>
            <w:tcW w:w="583" w:type="dxa"/>
            <w:hideMark/>
          </w:tcPr>
          <w:p w14:paraId="1B710B64" w14:textId="77777777" w:rsidR="00401D00" w:rsidRPr="00076D15" w:rsidRDefault="00401D00" w:rsidP="00665114">
            <w:pPr>
              <w:rPr>
                <w:rFonts w:ascii="Times New Roman" w:hAnsi="Times New Roman" w:cs="Times New Roman"/>
                <w:sz w:val="18"/>
                <w:szCs w:val="18"/>
              </w:rPr>
            </w:pPr>
          </w:p>
        </w:tc>
        <w:tc>
          <w:tcPr>
            <w:tcW w:w="2915" w:type="dxa"/>
            <w:hideMark/>
          </w:tcPr>
          <w:p w14:paraId="5ACEB0E7"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Arunachalam P, Tuner M, </w:t>
            </w:r>
            <w:proofErr w:type="spellStart"/>
            <w:r w:rsidRPr="00076D15">
              <w:rPr>
                <w:rFonts w:ascii="Times New Roman" w:hAnsi="Times New Roman" w:cs="Times New Roman"/>
                <w:sz w:val="18"/>
                <w:szCs w:val="18"/>
              </w:rPr>
              <w:t>Tunestal</w:t>
            </w:r>
            <w:proofErr w:type="spellEnd"/>
            <w:r w:rsidRPr="00076D15">
              <w:rPr>
                <w:rFonts w:ascii="Times New Roman" w:hAnsi="Times New Roman" w:cs="Times New Roman"/>
                <w:sz w:val="18"/>
                <w:szCs w:val="18"/>
              </w:rPr>
              <w:t xml:space="preserve"> P, et al. Humid air motor: a novel concept to decrease the emissions using the exhaust heat[R]. SAE Technical Paper, 2017.</w:t>
            </w:r>
            <w:r w:rsidRPr="00076D15">
              <w:rPr>
                <w:rFonts w:ascii="Times New Roman" w:hAnsi="Times New Roman" w:cs="Times New Roman"/>
                <w:sz w:val="18"/>
                <w:szCs w:val="18"/>
              </w:rPr>
              <w:br/>
              <w:t xml:space="preserve">(2) </w:t>
            </w:r>
            <w:proofErr w:type="spellStart"/>
            <w:r w:rsidRPr="00076D15">
              <w:rPr>
                <w:rFonts w:ascii="Times New Roman" w:hAnsi="Times New Roman" w:cs="Times New Roman"/>
                <w:sz w:val="18"/>
                <w:szCs w:val="18"/>
              </w:rPr>
              <w:t>Rahai</w:t>
            </w:r>
            <w:proofErr w:type="spellEnd"/>
            <w:r w:rsidRPr="00076D15">
              <w:rPr>
                <w:rFonts w:ascii="Times New Roman" w:hAnsi="Times New Roman" w:cs="Times New Roman"/>
                <w:sz w:val="18"/>
                <w:szCs w:val="18"/>
              </w:rPr>
              <w:t xml:space="preserve"> H R, Center M T. Investigations of the Effect of Humid Air on NO</w:t>
            </w:r>
            <w:r w:rsidRPr="00076D15">
              <w:rPr>
                <w:rFonts w:ascii="Times New Roman" w:hAnsi="Times New Roman" w:cs="Times New Roman"/>
                <w:sz w:val="18"/>
                <w:szCs w:val="18"/>
                <w:vertAlign w:val="subscript"/>
              </w:rPr>
              <w:t>X</w:t>
            </w:r>
            <w:r w:rsidRPr="00076D15">
              <w:rPr>
                <w:rFonts w:ascii="Times New Roman" w:hAnsi="Times New Roman" w:cs="Times New Roman"/>
                <w:sz w:val="18"/>
                <w:szCs w:val="18"/>
              </w:rPr>
              <w:t xml:space="preserve"> &amp; PM Emissions of a CNG Engine[R]. METRANS Transportation Center (Calif.), 2016.</w:t>
            </w:r>
          </w:p>
        </w:tc>
      </w:tr>
      <w:tr w:rsidR="00401D00" w:rsidRPr="00076D15" w14:paraId="2CEA5B4D" w14:textId="77777777" w:rsidTr="00665114">
        <w:trPr>
          <w:trHeight w:val="645"/>
        </w:trPr>
        <w:tc>
          <w:tcPr>
            <w:tcW w:w="13992" w:type="dxa"/>
            <w:gridSpan w:val="19"/>
            <w:hideMark/>
          </w:tcPr>
          <w:p w14:paraId="3A8F778E" w14:textId="77777777" w:rsidR="00401D00" w:rsidRPr="001F2878" w:rsidRDefault="00401D00" w:rsidP="00A7007A">
            <w:pPr>
              <w:jc w:val="left"/>
              <w:rPr>
                <w:rFonts w:ascii="Times New Roman" w:hAnsi="Times New Roman" w:cs="Times New Roman"/>
                <w:sz w:val="18"/>
                <w:szCs w:val="18"/>
              </w:rPr>
            </w:pPr>
            <w:r w:rsidRPr="001F2878">
              <w:rPr>
                <w:rFonts w:ascii="Times New Roman" w:hAnsi="Times New Roman" w:cs="Times New Roman"/>
                <w:b/>
                <w:bCs/>
                <w:sz w:val="18"/>
                <w:szCs w:val="18"/>
              </w:rPr>
              <w:t>Wastewater</w:t>
            </w:r>
          </w:p>
        </w:tc>
      </w:tr>
      <w:tr w:rsidR="00401D00" w:rsidRPr="00076D15" w14:paraId="660365A7" w14:textId="77777777" w:rsidTr="00665114">
        <w:trPr>
          <w:trHeight w:val="2100"/>
        </w:trPr>
        <w:tc>
          <w:tcPr>
            <w:tcW w:w="1166" w:type="dxa"/>
            <w:hideMark/>
          </w:tcPr>
          <w:p w14:paraId="35BD7536"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Controlled drainage</w:t>
            </w:r>
          </w:p>
        </w:tc>
        <w:tc>
          <w:tcPr>
            <w:tcW w:w="583" w:type="dxa"/>
            <w:hideMark/>
          </w:tcPr>
          <w:p w14:paraId="40466319"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7547EAF" w14:textId="5569BCF2" w:rsidR="00401D00" w:rsidRPr="001F2878" w:rsidRDefault="00401D00" w:rsidP="001E546D">
            <w:pPr>
              <w:rPr>
                <w:rFonts w:ascii="Times New Roman" w:hAnsi="Times New Roman" w:cs="Times New Roman"/>
                <w:sz w:val="16"/>
                <w:szCs w:val="16"/>
              </w:rPr>
            </w:pPr>
          </w:p>
        </w:tc>
        <w:tc>
          <w:tcPr>
            <w:tcW w:w="583" w:type="dxa"/>
            <w:hideMark/>
          </w:tcPr>
          <w:p w14:paraId="2F8D002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4F4BA65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4385C9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1444381"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52DE660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8FC32C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E34737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D3DF25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C87059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2ED5F3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176AD57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88CF6D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hideMark/>
          </w:tcPr>
          <w:p w14:paraId="52E6C5E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A427465" w14:textId="77777777" w:rsidR="00401D00" w:rsidRPr="00076D15" w:rsidRDefault="00401D00" w:rsidP="00665114">
            <w:pPr>
              <w:rPr>
                <w:rFonts w:ascii="Times New Roman" w:hAnsi="Times New Roman" w:cs="Times New Roman"/>
                <w:sz w:val="18"/>
                <w:szCs w:val="18"/>
              </w:rPr>
            </w:pPr>
          </w:p>
        </w:tc>
        <w:tc>
          <w:tcPr>
            <w:tcW w:w="583" w:type="dxa"/>
            <w:hideMark/>
          </w:tcPr>
          <w:p w14:paraId="62784C36" w14:textId="77777777" w:rsidR="00401D00" w:rsidRPr="00076D15" w:rsidRDefault="00401D00" w:rsidP="00665114">
            <w:pPr>
              <w:rPr>
                <w:rFonts w:ascii="Times New Roman" w:hAnsi="Times New Roman" w:cs="Times New Roman"/>
                <w:sz w:val="18"/>
                <w:szCs w:val="18"/>
              </w:rPr>
            </w:pPr>
          </w:p>
        </w:tc>
        <w:tc>
          <w:tcPr>
            <w:tcW w:w="2915" w:type="dxa"/>
            <w:hideMark/>
          </w:tcPr>
          <w:p w14:paraId="3C10A7D5"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Wang Z, Shao G, Lu J, et al. Effects of controlled drainage on crop yield, drainage water quantity and quality: A meta-analysis[J]. Agricultural Water Management, 2020, 239: 106253. </w:t>
            </w:r>
            <w:r w:rsidRPr="00076D15">
              <w:rPr>
                <w:rFonts w:ascii="Times New Roman" w:hAnsi="Times New Roman" w:cs="Times New Roman"/>
                <w:sz w:val="18"/>
                <w:szCs w:val="18"/>
              </w:rPr>
              <w:br w:type="page"/>
              <w:t>(2) Helmers M J, Abendroth L, Reinhart B, et al. Impact of controlled drainage on subsurface drain flow and nitrate load: A synthesis of studies across the US Midwest and Southeast[J]. Agricultural Water Management, 2022, 259: 107265.</w:t>
            </w:r>
          </w:p>
        </w:tc>
      </w:tr>
      <w:tr w:rsidR="00401D00" w:rsidRPr="00076D15" w14:paraId="54048EF9" w14:textId="77777777" w:rsidTr="00665114">
        <w:trPr>
          <w:trHeight w:val="990"/>
        </w:trPr>
        <w:tc>
          <w:tcPr>
            <w:tcW w:w="1166" w:type="dxa"/>
            <w:hideMark/>
          </w:tcPr>
          <w:p w14:paraId="2B5F9841"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Biochar</w:t>
            </w:r>
          </w:p>
        </w:tc>
        <w:tc>
          <w:tcPr>
            <w:tcW w:w="583" w:type="dxa"/>
            <w:hideMark/>
          </w:tcPr>
          <w:p w14:paraId="0D60AE4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10A001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7B2D56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2B11F0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000A7F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4376BD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5D31062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CC5C0F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98973F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931A9B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14877B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424B3B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1F0F5B5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B2FA7B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5E42F206"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94BAD64" w14:textId="77777777" w:rsidR="00401D00" w:rsidRPr="00076D15" w:rsidRDefault="00401D00" w:rsidP="00665114">
            <w:pPr>
              <w:rPr>
                <w:rFonts w:ascii="Times New Roman" w:hAnsi="Times New Roman" w:cs="Times New Roman"/>
                <w:sz w:val="18"/>
                <w:szCs w:val="18"/>
              </w:rPr>
            </w:pPr>
          </w:p>
        </w:tc>
        <w:tc>
          <w:tcPr>
            <w:tcW w:w="583" w:type="dxa"/>
            <w:hideMark/>
          </w:tcPr>
          <w:p w14:paraId="7747ADAA" w14:textId="77777777" w:rsidR="00401D00" w:rsidRPr="00076D15" w:rsidRDefault="00401D00" w:rsidP="00665114">
            <w:pPr>
              <w:rPr>
                <w:rFonts w:ascii="Times New Roman" w:hAnsi="Times New Roman" w:cs="Times New Roman"/>
                <w:sz w:val="18"/>
                <w:szCs w:val="18"/>
              </w:rPr>
            </w:pPr>
          </w:p>
        </w:tc>
        <w:tc>
          <w:tcPr>
            <w:tcW w:w="2915" w:type="dxa"/>
            <w:hideMark/>
          </w:tcPr>
          <w:p w14:paraId="13DE58E2"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Borchard N, Schirrmann M, </w:t>
            </w:r>
            <w:proofErr w:type="spellStart"/>
            <w:r w:rsidRPr="00076D15">
              <w:rPr>
                <w:rFonts w:ascii="Times New Roman" w:hAnsi="Times New Roman" w:cs="Times New Roman"/>
                <w:sz w:val="18"/>
                <w:szCs w:val="18"/>
              </w:rPr>
              <w:t>Cayuela</w:t>
            </w:r>
            <w:proofErr w:type="spellEnd"/>
            <w:r w:rsidRPr="00076D15">
              <w:rPr>
                <w:rFonts w:ascii="Times New Roman" w:hAnsi="Times New Roman" w:cs="Times New Roman"/>
                <w:sz w:val="18"/>
                <w:szCs w:val="18"/>
              </w:rPr>
              <w:t xml:space="preserve"> M L, et al. Biochar, soil and land-use interactions that reduce nitrate leaching and N2O emissions: a meta-analysis[J]. Science of the Total Environment, 2019, 651: 2354-2364.</w:t>
            </w:r>
          </w:p>
        </w:tc>
      </w:tr>
      <w:tr w:rsidR="00401D00" w:rsidRPr="00076D15" w14:paraId="7316DA6F" w14:textId="77777777" w:rsidTr="00A7007A">
        <w:trPr>
          <w:trHeight w:val="1266"/>
        </w:trPr>
        <w:tc>
          <w:tcPr>
            <w:tcW w:w="1166" w:type="dxa"/>
            <w:hideMark/>
          </w:tcPr>
          <w:p w14:paraId="4DEDBB20"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Denitrifying Bioreactors </w:t>
            </w:r>
          </w:p>
        </w:tc>
        <w:tc>
          <w:tcPr>
            <w:tcW w:w="583" w:type="dxa"/>
            <w:hideMark/>
          </w:tcPr>
          <w:p w14:paraId="34309E3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8321A1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51FBF1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6DF2D448"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7C6C2D3"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F2CC516"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3391ABD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6794E0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6B48D3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799281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9A45A1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41210CE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BF7FC7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hideMark/>
          </w:tcPr>
          <w:p w14:paraId="639E1EB3"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440CAA5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4EED7D8" w14:textId="77777777" w:rsidR="00401D00" w:rsidRPr="00076D15" w:rsidRDefault="00401D00" w:rsidP="00665114">
            <w:pPr>
              <w:rPr>
                <w:rFonts w:ascii="Times New Roman" w:hAnsi="Times New Roman" w:cs="Times New Roman"/>
                <w:sz w:val="18"/>
                <w:szCs w:val="18"/>
              </w:rPr>
            </w:pPr>
          </w:p>
        </w:tc>
        <w:tc>
          <w:tcPr>
            <w:tcW w:w="583" w:type="dxa"/>
            <w:hideMark/>
          </w:tcPr>
          <w:p w14:paraId="49DB3AF5" w14:textId="77777777" w:rsidR="00401D00" w:rsidRPr="00076D15" w:rsidRDefault="00401D00" w:rsidP="00665114">
            <w:pPr>
              <w:rPr>
                <w:rFonts w:ascii="Times New Roman" w:hAnsi="Times New Roman" w:cs="Times New Roman"/>
                <w:sz w:val="18"/>
                <w:szCs w:val="18"/>
              </w:rPr>
            </w:pPr>
          </w:p>
        </w:tc>
        <w:tc>
          <w:tcPr>
            <w:tcW w:w="2915" w:type="dxa"/>
            <w:hideMark/>
          </w:tcPr>
          <w:p w14:paraId="7A719966"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(1) Christianson L E, Cooke R A, Hay C H, et al. Effectiveness of denitrifying bioreactors on water pollutant reduction from agricultural areas[J]. Transactions of the ASABE, 2021, 64(2): 641-658.</w:t>
            </w:r>
            <w:r w:rsidRPr="00076D15">
              <w:rPr>
                <w:rFonts w:ascii="Times New Roman" w:hAnsi="Times New Roman" w:cs="Times New Roman"/>
                <w:sz w:val="18"/>
                <w:szCs w:val="18"/>
              </w:rPr>
              <w:br/>
              <w:t>(2) Rivas A, Barkle G, Stenger R, et al. Nitrate removal and secondary effects of a woodchip bioreactor for the treatment of subsurface drainage with dynamic flows under pastoral agriculture[J]. Ecological engineering, 2020, 148: 105786.</w:t>
            </w:r>
            <w:r w:rsidRPr="00076D15">
              <w:rPr>
                <w:rFonts w:ascii="Times New Roman" w:hAnsi="Times New Roman" w:cs="Times New Roman"/>
                <w:sz w:val="18"/>
                <w:szCs w:val="18"/>
              </w:rPr>
              <w:br/>
              <w:t>(3) Elgood Z, Robertson W D, Schiff S L, et al. Nitrate removal and greenhouse gas production in a stream-bed denitrifying bioreactor[J]. Ecological engineering, 2010, 36(11): 1575-1580.</w:t>
            </w:r>
            <w:r w:rsidRPr="00076D15">
              <w:rPr>
                <w:rFonts w:ascii="Times New Roman" w:hAnsi="Times New Roman" w:cs="Times New Roman"/>
                <w:sz w:val="18"/>
                <w:szCs w:val="18"/>
              </w:rPr>
              <w:br/>
              <w:t>(4) Manca F, De Rosa D, Reading L P, et al. Nitrate removal and greenhouse gas production of woodchip denitrification walls under a humid subtropical climate[J]. Ecological engineering, 2020, 156: 105988.</w:t>
            </w:r>
            <w:r w:rsidRPr="00076D15">
              <w:rPr>
                <w:rFonts w:ascii="Times New Roman" w:hAnsi="Times New Roman" w:cs="Times New Roman"/>
                <w:sz w:val="18"/>
                <w:szCs w:val="18"/>
              </w:rPr>
              <w:br/>
              <w:t>(5) Healy M G, Barrett M, Lanigan G J, et al. Optimizing nitrate removal and evaluating pollution swapping trade-offs from laboratory denitrification bioreactors[J]. Ecological Engineering, 2015, 74: 290-301.</w:t>
            </w:r>
          </w:p>
        </w:tc>
      </w:tr>
      <w:tr w:rsidR="00401D00" w:rsidRPr="00076D15" w14:paraId="597884A2" w14:textId="77777777" w:rsidTr="00665114">
        <w:trPr>
          <w:trHeight w:val="1725"/>
        </w:trPr>
        <w:tc>
          <w:tcPr>
            <w:tcW w:w="1166" w:type="dxa"/>
            <w:hideMark/>
          </w:tcPr>
          <w:p w14:paraId="4EC6C23E"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Constructed wetlands</w:t>
            </w:r>
          </w:p>
        </w:tc>
        <w:tc>
          <w:tcPr>
            <w:tcW w:w="583" w:type="dxa"/>
            <w:hideMark/>
          </w:tcPr>
          <w:p w14:paraId="3A16B059" w14:textId="77777777" w:rsidR="00401D00" w:rsidRPr="00076D15" w:rsidRDefault="00401D00" w:rsidP="00665114">
            <w:pPr>
              <w:rPr>
                <w:rFonts w:ascii="Times New Roman" w:hAnsi="Times New Roman" w:cs="Times New Roman"/>
                <w:sz w:val="18"/>
                <w:szCs w:val="18"/>
              </w:rPr>
            </w:pPr>
          </w:p>
        </w:tc>
        <w:tc>
          <w:tcPr>
            <w:tcW w:w="583" w:type="dxa"/>
            <w:hideMark/>
          </w:tcPr>
          <w:p w14:paraId="1378086C" w14:textId="77777777" w:rsidR="00401D00" w:rsidRPr="00076D15" w:rsidRDefault="00401D00" w:rsidP="00665114">
            <w:pPr>
              <w:rPr>
                <w:rFonts w:ascii="Times New Roman" w:hAnsi="Times New Roman" w:cs="Times New Roman"/>
                <w:sz w:val="18"/>
                <w:szCs w:val="18"/>
              </w:rPr>
            </w:pPr>
          </w:p>
        </w:tc>
        <w:tc>
          <w:tcPr>
            <w:tcW w:w="583" w:type="dxa"/>
            <w:hideMark/>
          </w:tcPr>
          <w:p w14:paraId="7EE7D2A6"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1E892C1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F6CEC30"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0AD96A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E79346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ADBFB95"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344F446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FFF922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A97F774"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62FD09E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0730C23"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hideMark/>
          </w:tcPr>
          <w:p w14:paraId="78A56D4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7D5E69C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2A0DC70C" w14:textId="77777777" w:rsidR="00401D00" w:rsidRPr="00076D15" w:rsidRDefault="00401D00" w:rsidP="00665114">
            <w:pPr>
              <w:rPr>
                <w:rFonts w:ascii="Times New Roman" w:hAnsi="Times New Roman" w:cs="Times New Roman"/>
                <w:sz w:val="18"/>
                <w:szCs w:val="18"/>
              </w:rPr>
            </w:pPr>
          </w:p>
        </w:tc>
        <w:tc>
          <w:tcPr>
            <w:tcW w:w="583" w:type="dxa"/>
            <w:hideMark/>
          </w:tcPr>
          <w:p w14:paraId="6D99EEA6" w14:textId="77777777" w:rsidR="00401D00" w:rsidRPr="00076D15" w:rsidRDefault="00401D00" w:rsidP="00665114">
            <w:pPr>
              <w:rPr>
                <w:rFonts w:ascii="Times New Roman" w:hAnsi="Times New Roman" w:cs="Times New Roman"/>
                <w:sz w:val="18"/>
                <w:szCs w:val="18"/>
              </w:rPr>
            </w:pPr>
          </w:p>
        </w:tc>
        <w:tc>
          <w:tcPr>
            <w:tcW w:w="2915" w:type="dxa"/>
            <w:hideMark/>
          </w:tcPr>
          <w:p w14:paraId="45654799"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Wu H, Zhang J, Ngo H </w:t>
            </w:r>
            <w:proofErr w:type="spellStart"/>
            <w:r w:rsidRPr="00076D15">
              <w:rPr>
                <w:rFonts w:ascii="Times New Roman" w:hAnsi="Times New Roman" w:cs="Times New Roman"/>
                <w:sz w:val="18"/>
                <w:szCs w:val="18"/>
              </w:rPr>
              <w:t>H</w:t>
            </w:r>
            <w:proofErr w:type="spellEnd"/>
            <w:r w:rsidRPr="00076D15">
              <w:rPr>
                <w:rFonts w:ascii="Times New Roman" w:hAnsi="Times New Roman" w:cs="Times New Roman"/>
                <w:sz w:val="18"/>
                <w:szCs w:val="18"/>
              </w:rPr>
              <w:t>, et al. Evaluating the sustainability of free water surface flow constructed wetlands: methane and nitrous oxide emissions[J]. Journal of cleaner production, 2017, 147: 152-156.</w:t>
            </w:r>
            <w:r w:rsidRPr="00076D15">
              <w:rPr>
                <w:rFonts w:ascii="Times New Roman" w:hAnsi="Times New Roman" w:cs="Times New Roman"/>
                <w:sz w:val="18"/>
                <w:szCs w:val="18"/>
              </w:rPr>
              <w:br/>
              <w:t xml:space="preserve">(2) </w:t>
            </w:r>
            <w:proofErr w:type="spellStart"/>
            <w:r w:rsidRPr="00076D15">
              <w:rPr>
                <w:rFonts w:ascii="Times New Roman" w:hAnsi="Times New Roman" w:cs="Times New Roman"/>
                <w:sz w:val="18"/>
                <w:szCs w:val="18"/>
              </w:rPr>
              <w:t>Vymazal</w:t>
            </w:r>
            <w:proofErr w:type="spellEnd"/>
            <w:r w:rsidRPr="00076D15">
              <w:rPr>
                <w:rFonts w:ascii="Times New Roman" w:hAnsi="Times New Roman" w:cs="Times New Roman"/>
                <w:sz w:val="18"/>
                <w:szCs w:val="18"/>
              </w:rPr>
              <w:t xml:space="preserve"> J. Constructed wetlands for treatment of industrial wastewaters: A review[J]. Ecological engineering, 2014, 73: 724-751.</w:t>
            </w:r>
          </w:p>
        </w:tc>
      </w:tr>
      <w:tr w:rsidR="00401D00" w:rsidRPr="00076D15" w14:paraId="18E773D4" w14:textId="77777777" w:rsidTr="00665114">
        <w:trPr>
          <w:trHeight w:val="1725"/>
        </w:trPr>
        <w:tc>
          <w:tcPr>
            <w:tcW w:w="1166" w:type="dxa"/>
            <w:hideMark/>
          </w:tcPr>
          <w:p w14:paraId="7F8522B3"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Innovative septic</w:t>
            </w:r>
          </w:p>
        </w:tc>
        <w:tc>
          <w:tcPr>
            <w:tcW w:w="583" w:type="dxa"/>
            <w:noWrap/>
            <w:hideMark/>
          </w:tcPr>
          <w:p w14:paraId="319123CA" w14:textId="77777777" w:rsidR="00401D00" w:rsidRPr="00076D15" w:rsidRDefault="00401D00" w:rsidP="00665114">
            <w:pPr>
              <w:rPr>
                <w:rFonts w:ascii="Times New Roman" w:hAnsi="Times New Roman" w:cs="Times New Roman"/>
                <w:sz w:val="18"/>
                <w:szCs w:val="18"/>
              </w:rPr>
            </w:pPr>
          </w:p>
        </w:tc>
        <w:tc>
          <w:tcPr>
            <w:tcW w:w="583" w:type="dxa"/>
            <w:noWrap/>
            <w:hideMark/>
          </w:tcPr>
          <w:p w14:paraId="2816D27A" w14:textId="77777777" w:rsidR="00401D00" w:rsidRPr="00076D15" w:rsidRDefault="00401D00" w:rsidP="00665114">
            <w:pPr>
              <w:rPr>
                <w:rFonts w:ascii="Times New Roman" w:hAnsi="Times New Roman" w:cs="Times New Roman"/>
                <w:sz w:val="18"/>
                <w:szCs w:val="18"/>
              </w:rPr>
            </w:pPr>
          </w:p>
        </w:tc>
        <w:tc>
          <w:tcPr>
            <w:tcW w:w="583" w:type="dxa"/>
            <w:hideMark/>
          </w:tcPr>
          <w:p w14:paraId="0E9560D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noWrap/>
            <w:hideMark/>
          </w:tcPr>
          <w:p w14:paraId="13B12619"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E0F4894"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B6011C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noWrap/>
            <w:hideMark/>
          </w:tcPr>
          <w:p w14:paraId="2F971274"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51ABBC17"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445B90ED"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7D3B46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FBBD6B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(medium confidence)</w:t>
            </w:r>
          </w:p>
        </w:tc>
        <w:tc>
          <w:tcPr>
            <w:tcW w:w="583" w:type="dxa"/>
            <w:hideMark/>
          </w:tcPr>
          <w:p w14:paraId="4429E0E9"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(medium confidence)</w:t>
            </w:r>
          </w:p>
        </w:tc>
        <w:tc>
          <w:tcPr>
            <w:tcW w:w="583" w:type="dxa"/>
            <w:noWrap/>
            <w:hideMark/>
          </w:tcPr>
          <w:p w14:paraId="15A612B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1F29395F"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ype="page"/>
              <w:t>(high confidence)</w:t>
            </w:r>
          </w:p>
        </w:tc>
        <w:tc>
          <w:tcPr>
            <w:tcW w:w="583" w:type="dxa"/>
            <w:noWrap/>
            <w:hideMark/>
          </w:tcPr>
          <w:p w14:paraId="0B8AB626" w14:textId="77777777" w:rsidR="00401D00" w:rsidRPr="00076D15" w:rsidRDefault="00401D00" w:rsidP="00665114">
            <w:pPr>
              <w:rPr>
                <w:rFonts w:ascii="Times New Roman" w:hAnsi="Times New Roman" w:cs="Times New Roman"/>
                <w:sz w:val="18"/>
                <w:szCs w:val="18"/>
              </w:rPr>
            </w:pPr>
          </w:p>
        </w:tc>
        <w:tc>
          <w:tcPr>
            <w:tcW w:w="583" w:type="dxa"/>
            <w:noWrap/>
            <w:hideMark/>
          </w:tcPr>
          <w:p w14:paraId="637A91F7" w14:textId="77777777" w:rsidR="00401D00" w:rsidRPr="00076D15" w:rsidRDefault="00401D00" w:rsidP="00665114">
            <w:pPr>
              <w:rPr>
                <w:rFonts w:ascii="Times New Roman" w:hAnsi="Times New Roman" w:cs="Times New Roman"/>
                <w:sz w:val="18"/>
                <w:szCs w:val="18"/>
              </w:rPr>
            </w:pPr>
          </w:p>
        </w:tc>
        <w:tc>
          <w:tcPr>
            <w:tcW w:w="583" w:type="dxa"/>
            <w:noWrap/>
            <w:hideMark/>
          </w:tcPr>
          <w:p w14:paraId="703E997A" w14:textId="77777777" w:rsidR="00401D00" w:rsidRPr="00076D15" w:rsidRDefault="00401D00" w:rsidP="00665114">
            <w:pPr>
              <w:rPr>
                <w:rFonts w:ascii="Times New Roman" w:hAnsi="Times New Roman" w:cs="Times New Roman"/>
                <w:sz w:val="18"/>
                <w:szCs w:val="18"/>
              </w:rPr>
            </w:pPr>
          </w:p>
        </w:tc>
        <w:tc>
          <w:tcPr>
            <w:tcW w:w="2915" w:type="dxa"/>
            <w:hideMark/>
          </w:tcPr>
          <w:p w14:paraId="2C92DAFA"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Xuan Z, Chang N B, </w:t>
            </w:r>
            <w:proofErr w:type="spellStart"/>
            <w:r w:rsidRPr="00076D15">
              <w:rPr>
                <w:rFonts w:ascii="Times New Roman" w:hAnsi="Times New Roman" w:cs="Times New Roman"/>
                <w:sz w:val="18"/>
                <w:szCs w:val="18"/>
              </w:rPr>
              <w:t>Wanielista</w:t>
            </w:r>
            <w:proofErr w:type="spellEnd"/>
            <w:r w:rsidRPr="00076D15">
              <w:rPr>
                <w:rFonts w:ascii="Times New Roman" w:hAnsi="Times New Roman" w:cs="Times New Roman"/>
                <w:sz w:val="18"/>
                <w:szCs w:val="18"/>
              </w:rPr>
              <w:t xml:space="preserve"> M. Modeling the system dynamics for nutrient removal in an innovative septic tank media filter[J]. Bioprocess and biosystems engineering, 2012, 35: 545-552.</w:t>
            </w:r>
            <w:r w:rsidRPr="00076D15">
              <w:rPr>
                <w:rFonts w:ascii="Times New Roman" w:hAnsi="Times New Roman" w:cs="Times New Roman"/>
                <w:sz w:val="18"/>
                <w:szCs w:val="18"/>
              </w:rPr>
              <w:br w:type="page"/>
              <w:t>(2) Prins C J, Lustig K W. Innovative septic system management[J]. Journal (Water Pollution Control Federation), 1988, 60(5): 614-620.</w:t>
            </w:r>
          </w:p>
        </w:tc>
      </w:tr>
      <w:tr w:rsidR="00401D00" w:rsidRPr="00076D15" w14:paraId="476F2EF7" w14:textId="77777777" w:rsidTr="00665114">
        <w:trPr>
          <w:trHeight w:val="2235"/>
        </w:trPr>
        <w:tc>
          <w:tcPr>
            <w:tcW w:w="1166" w:type="dxa"/>
            <w:hideMark/>
          </w:tcPr>
          <w:p w14:paraId="025338AD"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Diversion toilet</w:t>
            </w:r>
          </w:p>
        </w:tc>
        <w:tc>
          <w:tcPr>
            <w:tcW w:w="583" w:type="dxa"/>
            <w:noWrap/>
            <w:hideMark/>
          </w:tcPr>
          <w:p w14:paraId="4DB20237" w14:textId="77777777" w:rsidR="00401D00" w:rsidRPr="00076D15" w:rsidRDefault="00401D00" w:rsidP="00665114">
            <w:pPr>
              <w:rPr>
                <w:rFonts w:ascii="Times New Roman" w:hAnsi="Times New Roman" w:cs="Times New Roman"/>
                <w:sz w:val="18"/>
                <w:szCs w:val="18"/>
              </w:rPr>
            </w:pPr>
          </w:p>
        </w:tc>
        <w:tc>
          <w:tcPr>
            <w:tcW w:w="583" w:type="dxa"/>
            <w:noWrap/>
            <w:hideMark/>
          </w:tcPr>
          <w:p w14:paraId="410BC8C1" w14:textId="77777777" w:rsidR="00401D00" w:rsidRPr="00076D15" w:rsidRDefault="00401D00" w:rsidP="00665114">
            <w:pPr>
              <w:rPr>
                <w:rFonts w:ascii="Times New Roman" w:hAnsi="Times New Roman" w:cs="Times New Roman"/>
                <w:sz w:val="18"/>
                <w:szCs w:val="18"/>
              </w:rPr>
            </w:pPr>
          </w:p>
        </w:tc>
        <w:tc>
          <w:tcPr>
            <w:tcW w:w="583" w:type="dxa"/>
            <w:hideMark/>
          </w:tcPr>
          <w:p w14:paraId="7C217D9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noWrap/>
            <w:hideMark/>
          </w:tcPr>
          <w:p w14:paraId="2BDCC049"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4EC978AD"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2275B9E"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noWrap/>
            <w:hideMark/>
          </w:tcPr>
          <w:p w14:paraId="5AF27CE9"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23AEDF8C"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06C2BCBA"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77CEEE41"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589726C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39B7812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noWrap/>
            <w:hideMark/>
          </w:tcPr>
          <w:p w14:paraId="4FE36FDE"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63476D4A"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noWrap/>
            <w:hideMark/>
          </w:tcPr>
          <w:p w14:paraId="4638A153" w14:textId="77777777" w:rsidR="00401D00" w:rsidRPr="00076D15" w:rsidRDefault="00401D00" w:rsidP="00665114">
            <w:pPr>
              <w:rPr>
                <w:rFonts w:ascii="Times New Roman" w:hAnsi="Times New Roman" w:cs="Times New Roman"/>
                <w:sz w:val="18"/>
                <w:szCs w:val="18"/>
              </w:rPr>
            </w:pPr>
          </w:p>
        </w:tc>
        <w:tc>
          <w:tcPr>
            <w:tcW w:w="583" w:type="dxa"/>
            <w:noWrap/>
            <w:hideMark/>
          </w:tcPr>
          <w:p w14:paraId="0591C725" w14:textId="77777777" w:rsidR="00401D00" w:rsidRPr="00076D15" w:rsidRDefault="00401D00" w:rsidP="00665114">
            <w:pPr>
              <w:rPr>
                <w:rFonts w:ascii="Times New Roman" w:hAnsi="Times New Roman" w:cs="Times New Roman"/>
                <w:sz w:val="18"/>
                <w:szCs w:val="18"/>
              </w:rPr>
            </w:pPr>
          </w:p>
        </w:tc>
        <w:tc>
          <w:tcPr>
            <w:tcW w:w="583" w:type="dxa"/>
            <w:noWrap/>
            <w:hideMark/>
          </w:tcPr>
          <w:p w14:paraId="44918FB0" w14:textId="77777777" w:rsidR="00401D00" w:rsidRPr="00076D15" w:rsidRDefault="00401D00" w:rsidP="00665114">
            <w:pPr>
              <w:rPr>
                <w:rFonts w:ascii="Times New Roman" w:hAnsi="Times New Roman" w:cs="Times New Roman"/>
                <w:sz w:val="18"/>
                <w:szCs w:val="18"/>
              </w:rPr>
            </w:pPr>
          </w:p>
        </w:tc>
        <w:tc>
          <w:tcPr>
            <w:tcW w:w="2915" w:type="dxa"/>
            <w:hideMark/>
          </w:tcPr>
          <w:p w14:paraId="1F422416"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w:t>
            </w:r>
            <w:proofErr w:type="spellStart"/>
            <w:r w:rsidRPr="00076D15">
              <w:rPr>
                <w:rFonts w:ascii="Times New Roman" w:hAnsi="Times New Roman" w:cs="Times New Roman"/>
                <w:sz w:val="18"/>
                <w:szCs w:val="18"/>
              </w:rPr>
              <w:t>Katukiza</w:t>
            </w:r>
            <w:proofErr w:type="spellEnd"/>
            <w:r w:rsidRPr="00076D15">
              <w:rPr>
                <w:rFonts w:ascii="Times New Roman" w:hAnsi="Times New Roman" w:cs="Times New Roman"/>
                <w:sz w:val="18"/>
                <w:szCs w:val="18"/>
              </w:rPr>
              <w:t xml:space="preserve"> A Y, </w:t>
            </w:r>
            <w:proofErr w:type="spellStart"/>
            <w:r w:rsidRPr="00076D15">
              <w:rPr>
                <w:rFonts w:ascii="Times New Roman" w:hAnsi="Times New Roman" w:cs="Times New Roman"/>
                <w:sz w:val="18"/>
                <w:szCs w:val="18"/>
              </w:rPr>
              <w:t>Ronteltap</w:t>
            </w:r>
            <w:proofErr w:type="spellEnd"/>
            <w:r w:rsidRPr="00076D15">
              <w:rPr>
                <w:rFonts w:ascii="Times New Roman" w:hAnsi="Times New Roman" w:cs="Times New Roman"/>
                <w:sz w:val="18"/>
                <w:szCs w:val="18"/>
              </w:rPr>
              <w:t xml:space="preserve"> M, </w:t>
            </w:r>
            <w:proofErr w:type="spellStart"/>
            <w:r w:rsidRPr="00076D15">
              <w:rPr>
                <w:rFonts w:ascii="Times New Roman" w:hAnsi="Times New Roman" w:cs="Times New Roman"/>
                <w:sz w:val="18"/>
                <w:szCs w:val="18"/>
              </w:rPr>
              <w:t>Oleja</w:t>
            </w:r>
            <w:proofErr w:type="spellEnd"/>
            <w:r w:rsidRPr="00076D15">
              <w:rPr>
                <w:rFonts w:ascii="Times New Roman" w:hAnsi="Times New Roman" w:cs="Times New Roman"/>
                <w:sz w:val="18"/>
                <w:szCs w:val="18"/>
              </w:rPr>
              <w:t xml:space="preserve"> A, et al. Selection of sustainable sanitation technologies for urban slums—A case of </w:t>
            </w:r>
            <w:proofErr w:type="spellStart"/>
            <w:r w:rsidRPr="00076D15">
              <w:rPr>
                <w:rFonts w:ascii="Times New Roman" w:hAnsi="Times New Roman" w:cs="Times New Roman"/>
                <w:sz w:val="18"/>
                <w:szCs w:val="18"/>
              </w:rPr>
              <w:t>Bwaise</w:t>
            </w:r>
            <w:proofErr w:type="spellEnd"/>
            <w:r w:rsidRPr="00076D15">
              <w:rPr>
                <w:rFonts w:ascii="Times New Roman" w:hAnsi="Times New Roman" w:cs="Times New Roman"/>
                <w:sz w:val="18"/>
                <w:szCs w:val="18"/>
              </w:rPr>
              <w:t xml:space="preserve"> III in Kampala, Uganda[J]. Science of the total environment, 2010, 409(1): 52-62.</w:t>
            </w:r>
            <w:r w:rsidRPr="00076D15">
              <w:rPr>
                <w:rFonts w:ascii="Times New Roman" w:hAnsi="Times New Roman" w:cs="Times New Roman"/>
                <w:sz w:val="18"/>
                <w:szCs w:val="18"/>
              </w:rPr>
              <w:br/>
              <w:t>(2) Liu Y, Zhang Q, He L F, et al. Insights into the promotion of urine-diverting toilets based on the fertilizer efficiency of artificial phosphate ore recovered from source-separated urine[J]. Resources, Conservation and Recycling, 2023, 190: 106807.</w:t>
            </w:r>
          </w:p>
        </w:tc>
      </w:tr>
      <w:tr w:rsidR="00401D00" w:rsidRPr="00076D15" w14:paraId="5055C9E5" w14:textId="77777777" w:rsidTr="00665114">
        <w:trPr>
          <w:trHeight w:val="1890"/>
        </w:trPr>
        <w:tc>
          <w:tcPr>
            <w:tcW w:w="1166" w:type="dxa"/>
            <w:hideMark/>
          </w:tcPr>
          <w:p w14:paraId="0F69A4CE"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Composting toilet</w:t>
            </w:r>
          </w:p>
        </w:tc>
        <w:tc>
          <w:tcPr>
            <w:tcW w:w="583" w:type="dxa"/>
            <w:noWrap/>
            <w:hideMark/>
          </w:tcPr>
          <w:p w14:paraId="62E43BF7" w14:textId="77777777" w:rsidR="00401D00" w:rsidRPr="00076D15" w:rsidRDefault="00401D00" w:rsidP="00665114">
            <w:pPr>
              <w:rPr>
                <w:rFonts w:ascii="Times New Roman" w:hAnsi="Times New Roman" w:cs="Times New Roman"/>
                <w:sz w:val="18"/>
                <w:szCs w:val="18"/>
              </w:rPr>
            </w:pPr>
          </w:p>
        </w:tc>
        <w:tc>
          <w:tcPr>
            <w:tcW w:w="583" w:type="dxa"/>
            <w:noWrap/>
            <w:hideMark/>
          </w:tcPr>
          <w:p w14:paraId="68DD575B" w14:textId="77777777" w:rsidR="00401D00" w:rsidRPr="00076D15" w:rsidRDefault="00401D00" w:rsidP="00665114">
            <w:pPr>
              <w:rPr>
                <w:rFonts w:ascii="Times New Roman" w:hAnsi="Times New Roman" w:cs="Times New Roman"/>
                <w:sz w:val="18"/>
                <w:szCs w:val="18"/>
              </w:rPr>
            </w:pPr>
          </w:p>
        </w:tc>
        <w:tc>
          <w:tcPr>
            <w:tcW w:w="583" w:type="dxa"/>
            <w:hideMark/>
          </w:tcPr>
          <w:p w14:paraId="0E6D3C17"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noWrap/>
            <w:hideMark/>
          </w:tcPr>
          <w:p w14:paraId="0FA705C4"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1594E7A7"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0C87B50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noWrap/>
            <w:hideMark/>
          </w:tcPr>
          <w:p w14:paraId="4D38B2B2"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132C38C0"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2289C850"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1AD65F2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2D0C6C6D"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50A8599A"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hideMark/>
          </w:tcPr>
          <w:p w14:paraId="65825823"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(low confidence)</w:t>
            </w:r>
          </w:p>
        </w:tc>
        <w:tc>
          <w:tcPr>
            <w:tcW w:w="583" w:type="dxa"/>
            <w:hideMark/>
          </w:tcPr>
          <w:p w14:paraId="547C25D5"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noWrap/>
            <w:hideMark/>
          </w:tcPr>
          <w:p w14:paraId="39C44488" w14:textId="77777777" w:rsidR="00401D00" w:rsidRPr="00076D15" w:rsidRDefault="00401D00" w:rsidP="00665114">
            <w:pPr>
              <w:rPr>
                <w:rFonts w:ascii="Times New Roman" w:hAnsi="Times New Roman" w:cs="Times New Roman"/>
                <w:sz w:val="18"/>
                <w:szCs w:val="18"/>
              </w:rPr>
            </w:pPr>
          </w:p>
        </w:tc>
        <w:tc>
          <w:tcPr>
            <w:tcW w:w="583" w:type="dxa"/>
            <w:noWrap/>
            <w:hideMark/>
          </w:tcPr>
          <w:p w14:paraId="3985DB51" w14:textId="77777777" w:rsidR="00401D00" w:rsidRPr="00076D15" w:rsidRDefault="00401D00" w:rsidP="00665114">
            <w:pPr>
              <w:rPr>
                <w:rFonts w:ascii="Times New Roman" w:hAnsi="Times New Roman" w:cs="Times New Roman"/>
                <w:sz w:val="18"/>
                <w:szCs w:val="18"/>
              </w:rPr>
            </w:pPr>
          </w:p>
        </w:tc>
        <w:tc>
          <w:tcPr>
            <w:tcW w:w="583" w:type="dxa"/>
            <w:noWrap/>
            <w:hideMark/>
          </w:tcPr>
          <w:p w14:paraId="5F3B77F5" w14:textId="77777777" w:rsidR="00401D00" w:rsidRPr="00076D15" w:rsidRDefault="00401D00" w:rsidP="00665114">
            <w:pPr>
              <w:rPr>
                <w:rFonts w:ascii="Times New Roman" w:hAnsi="Times New Roman" w:cs="Times New Roman"/>
                <w:sz w:val="18"/>
                <w:szCs w:val="18"/>
              </w:rPr>
            </w:pPr>
          </w:p>
        </w:tc>
        <w:tc>
          <w:tcPr>
            <w:tcW w:w="2915" w:type="dxa"/>
            <w:hideMark/>
          </w:tcPr>
          <w:p w14:paraId="0775E16D"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Anand C K, </w:t>
            </w:r>
            <w:proofErr w:type="spellStart"/>
            <w:r w:rsidRPr="00076D15">
              <w:rPr>
                <w:rFonts w:ascii="Times New Roman" w:hAnsi="Times New Roman" w:cs="Times New Roman"/>
                <w:sz w:val="18"/>
                <w:szCs w:val="18"/>
              </w:rPr>
              <w:t>Apul</w:t>
            </w:r>
            <w:proofErr w:type="spellEnd"/>
            <w:r w:rsidRPr="00076D15">
              <w:rPr>
                <w:rFonts w:ascii="Times New Roman" w:hAnsi="Times New Roman" w:cs="Times New Roman"/>
                <w:sz w:val="18"/>
                <w:szCs w:val="18"/>
              </w:rPr>
              <w:t xml:space="preserve"> D S. Composting toilets as a sustainable alternative to urban sanitation–A review[J]. Waste management, 2014, 34(2): 329-343.</w:t>
            </w:r>
            <w:r w:rsidRPr="00076D15">
              <w:rPr>
                <w:rFonts w:ascii="Times New Roman" w:hAnsi="Times New Roman" w:cs="Times New Roman"/>
                <w:sz w:val="18"/>
                <w:szCs w:val="18"/>
              </w:rPr>
              <w:br/>
              <w:t xml:space="preserve">(2) Hotta S, </w:t>
            </w:r>
            <w:proofErr w:type="spellStart"/>
            <w:r w:rsidRPr="00076D15">
              <w:rPr>
                <w:rFonts w:ascii="Times New Roman" w:hAnsi="Times New Roman" w:cs="Times New Roman"/>
                <w:sz w:val="18"/>
                <w:szCs w:val="18"/>
              </w:rPr>
              <w:t>Funamizu</w:t>
            </w:r>
            <w:proofErr w:type="spellEnd"/>
            <w:r w:rsidRPr="00076D15">
              <w:rPr>
                <w:rFonts w:ascii="Times New Roman" w:hAnsi="Times New Roman" w:cs="Times New Roman"/>
                <w:sz w:val="18"/>
                <w:szCs w:val="18"/>
              </w:rPr>
              <w:t xml:space="preserve"> N. Nitrogen recovery from feces and urine in urine diverting composting toilet system[C]//Dry toilet seminar, Tampere, Finland. 2006.</w:t>
            </w:r>
          </w:p>
        </w:tc>
      </w:tr>
      <w:tr w:rsidR="00401D00" w:rsidRPr="00076D15" w14:paraId="265B4145" w14:textId="77777777" w:rsidTr="00665114">
        <w:trPr>
          <w:trHeight w:val="835"/>
        </w:trPr>
        <w:tc>
          <w:tcPr>
            <w:tcW w:w="1166" w:type="dxa"/>
            <w:hideMark/>
          </w:tcPr>
          <w:p w14:paraId="062F31FB"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Blackwater digestion</w:t>
            </w:r>
          </w:p>
        </w:tc>
        <w:tc>
          <w:tcPr>
            <w:tcW w:w="583" w:type="dxa"/>
            <w:noWrap/>
            <w:hideMark/>
          </w:tcPr>
          <w:p w14:paraId="5B9D3137"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　</w:t>
            </w:r>
          </w:p>
        </w:tc>
        <w:tc>
          <w:tcPr>
            <w:tcW w:w="583" w:type="dxa"/>
            <w:noWrap/>
            <w:hideMark/>
          </w:tcPr>
          <w:p w14:paraId="3875EC50"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　</w:t>
            </w:r>
          </w:p>
        </w:tc>
        <w:tc>
          <w:tcPr>
            <w:tcW w:w="583" w:type="dxa"/>
            <w:hideMark/>
          </w:tcPr>
          <w:p w14:paraId="1EF7910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noWrap/>
            <w:hideMark/>
          </w:tcPr>
          <w:p w14:paraId="1A839CD3"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462417FA"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1B8BD0A"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noWrap/>
            <w:hideMark/>
          </w:tcPr>
          <w:p w14:paraId="57392610"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46761059"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3A5E0CAF" w14:textId="77777777" w:rsidR="00401D00" w:rsidRPr="001F2878" w:rsidRDefault="00401D00" w:rsidP="00665114">
            <w:pPr>
              <w:jc w:val="center"/>
              <w:rPr>
                <w:rFonts w:ascii="Times New Roman" w:hAnsi="Times New Roman" w:cs="Times New Roman"/>
                <w:sz w:val="16"/>
                <w:szCs w:val="16"/>
              </w:rPr>
            </w:pPr>
          </w:p>
        </w:tc>
        <w:tc>
          <w:tcPr>
            <w:tcW w:w="583" w:type="dxa"/>
            <w:noWrap/>
            <w:hideMark/>
          </w:tcPr>
          <w:p w14:paraId="4519740F"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C863F28"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hideMark/>
          </w:tcPr>
          <w:p w14:paraId="4531EE52"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(medium confidence)</w:t>
            </w:r>
          </w:p>
        </w:tc>
        <w:tc>
          <w:tcPr>
            <w:tcW w:w="583" w:type="dxa"/>
            <w:noWrap/>
            <w:hideMark/>
          </w:tcPr>
          <w:p w14:paraId="2790A552" w14:textId="77777777" w:rsidR="00401D00" w:rsidRPr="001F2878" w:rsidRDefault="00401D00" w:rsidP="00665114">
            <w:pPr>
              <w:jc w:val="center"/>
              <w:rPr>
                <w:rFonts w:ascii="Times New Roman" w:hAnsi="Times New Roman" w:cs="Times New Roman"/>
                <w:sz w:val="16"/>
                <w:szCs w:val="16"/>
              </w:rPr>
            </w:pPr>
          </w:p>
        </w:tc>
        <w:tc>
          <w:tcPr>
            <w:tcW w:w="583" w:type="dxa"/>
            <w:hideMark/>
          </w:tcPr>
          <w:p w14:paraId="7322F2FC" w14:textId="77777777" w:rsidR="00401D00" w:rsidRPr="001F2878" w:rsidRDefault="00401D00" w:rsidP="00665114">
            <w:pPr>
              <w:jc w:val="center"/>
              <w:rPr>
                <w:rFonts w:ascii="Times New Roman" w:hAnsi="Times New Roman" w:cs="Times New Roman"/>
                <w:sz w:val="16"/>
                <w:szCs w:val="16"/>
              </w:rPr>
            </w:pPr>
            <w:r w:rsidRPr="001F2878">
              <w:rPr>
                <w:rFonts w:ascii="Times New Roman" w:hAnsi="Times New Roman" w:cs="Times New Roman"/>
                <w:sz w:val="16"/>
                <w:szCs w:val="16"/>
              </w:rPr>
              <w:t xml:space="preserve">+ </w:t>
            </w:r>
            <w:r w:rsidRPr="001F2878">
              <w:rPr>
                <w:rFonts w:ascii="Times New Roman" w:hAnsi="Times New Roman" w:cs="Times New Roman"/>
                <w:sz w:val="16"/>
                <w:szCs w:val="16"/>
              </w:rPr>
              <w:br/>
              <w:t>(high confidence)</w:t>
            </w:r>
          </w:p>
        </w:tc>
        <w:tc>
          <w:tcPr>
            <w:tcW w:w="583" w:type="dxa"/>
            <w:noWrap/>
            <w:hideMark/>
          </w:tcPr>
          <w:p w14:paraId="1ED0903B"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　</w:t>
            </w:r>
          </w:p>
        </w:tc>
        <w:tc>
          <w:tcPr>
            <w:tcW w:w="583" w:type="dxa"/>
            <w:noWrap/>
            <w:hideMark/>
          </w:tcPr>
          <w:p w14:paraId="4239E374"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　</w:t>
            </w:r>
          </w:p>
        </w:tc>
        <w:tc>
          <w:tcPr>
            <w:tcW w:w="583" w:type="dxa"/>
            <w:noWrap/>
            <w:hideMark/>
          </w:tcPr>
          <w:p w14:paraId="41D79F93" w14:textId="77777777" w:rsidR="00401D00" w:rsidRPr="00076D15" w:rsidRDefault="00401D00" w:rsidP="00665114">
            <w:pPr>
              <w:rPr>
                <w:rFonts w:ascii="Times New Roman" w:hAnsi="Times New Roman" w:cs="Times New Roman"/>
                <w:sz w:val="18"/>
                <w:szCs w:val="18"/>
              </w:rPr>
            </w:pPr>
            <w:r w:rsidRPr="00076D15">
              <w:rPr>
                <w:rFonts w:ascii="Times New Roman" w:hAnsi="Times New Roman" w:cs="Times New Roman"/>
                <w:sz w:val="18"/>
                <w:szCs w:val="18"/>
              </w:rPr>
              <w:t xml:space="preserve">　</w:t>
            </w:r>
          </w:p>
        </w:tc>
        <w:tc>
          <w:tcPr>
            <w:tcW w:w="2915" w:type="dxa"/>
            <w:hideMark/>
          </w:tcPr>
          <w:p w14:paraId="08119A5B" w14:textId="77777777" w:rsidR="00401D00" w:rsidRPr="00076D15" w:rsidRDefault="00401D00" w:rsidP="00A7007A">
            <w:pPr>
              <w:jc w:val="left"/>
              <w:rPr>
                <w:rFonts w:ascii="Times New Roman" w:hAnsi="Times New Roman" w:cs="Times New Roman"/>
                <w:sz w:val="18"/>
                <w:szCs w:val="18"/>
              </w:rPr>
            </w:pPr>
            <w:r w:rsidRPr="00076D15">
              <w:rPr>
                <w:rFonts w:ascii="Times New Roman" w:hAnsi="Times New Roman" w:cs="Times New Roman"/>
                <w:sz w:val="18"/>
                <w:szCs w:val="18"/>
              </w:rPr>
              <w:t xml:space="preserve">(1) </w:t>
            </w:r>
            <w:proofErr w:type="spellStart"/>
            <w:r w:rsidRPr="00076D15">
              <w:rPr>
                <w:rFonts w:ascii="Times New Roman" w:hAnsi="Times New Roman" w:cs="Times New Roman"/>
                <w:sz w:val="18"/>
                <w:szCs w:val="18"/>
              </w:rPr>
              <w:t>Vlaeminck</w:t>
            </w:r>
            <w:proofErr w:type="spellEnd"/>
            <w:r w:rsidRPr="00076D15">
              <w:rPr>
                <w:rFonts w:ascii="Times New Roman" w:hAnsi="Times New Roman" w:cs="Times New Roman"/>
                <w:sz w:val="18"/>
                <w:szCs w:val="18"/>
              </w:rPr>
              <w:t xml:space="preserve"> S E, Terada A, Smets B F, et al. Nitrogen removal from digested black water by one-stage partial </w:t>
            </w:r>
            <w:proofErr w:type="spellStart"/>
            <w:r w:rsidRPr="00076D15">
              <w:rPr>
                <w:rFonts w:ascii="Times New Roman" w:hAnsi="Times New Roman" w:cs="Times New Roman"/>
                <w:sz w:val="18"/>
                <w:szCs w:val="18"/>
              </w:rPr>
              <w:t>nitritation</w:t>
            </w:r>
            <w:proofErr w:type="spellEnd"/>
            <w:r w:rsidRPr="00076D15">
              <w:rPr>
                <w:rFonts w:ascii="Times New Roman" w:hAnsi="Times New Roman" w:cs="Times New Roman"/>
                <w:sz w:val="18"/>
                <w:szCs w:val="18"/>
              </w:rPr>
              <w:t xml:space="preserve"> and anammox[J]. Environmental science &amp; technology, 2009, 43(13): 5035-5041.</w:t>
            </w:r>
            <w:r w:rsidRPr="00076D15">
              <w:rPr>
                <w:rFonts w:ascii="Times New Roman" w:hAnsi="Times New Roman" w:cs="Times New Roman"/>
                <w:sz w:val="18"/>
                <w:szCs w:val="18"/>
              </w:rPr>
              <w:br/>
              <w:t>(2) Wood A, Blackhurst M, Hawkins T, et al. Cost-effectiveness of nitrogen mitigation by alternative household wastewater management technologies[J]. Journal of Environmental Management, 2015, 150: 344-354.</w:t>
            </w:r>
          </w:p>
        </w:tc>
      </w:tr>
    </w:tbl>
    <w:p w14:paraId="48DA0D6B" w14:textId="77777777" w:rsidR="00891E76" w:rsidRDefault="00891E76" w:rsidP="00891E76">
      <w:pPr>
        <w:rPr>
          <w:rFonts w:ascii="Times New Roman" w:hAnsi="Times New Roman" w:cs="Times New Roman"/>
          <w:b/>
          <w:bCs/>
          <w:sz w:val="24"/>
          <w:szCs w:val="28"/>
        </w:rPr>
      </w:pPr>
      <w:bookmarkStart w:id="3" w:name="_Toc143454616"/>
      <w:r>
        <w:rPr>
          <w:rFonts w:ascii="Times New Roman" w:hAnsi="Times New Roman" w:cs="Times New Roman"/>
          <w:b/>
          <w:bCs/>
          <w:sz w:val="24"/>
          <w:szCs w:val="28"/>
        </w:rPr>
        <w:br w:type="page"/>
      </w:r>
    </w:p>
    <w:p w14:paraId="00A2E375" w14:textId="02C48975" w:rsidR="00624489" w:rsidRPr="00891E76" w:rsidRDefault="00BD663E" w:rsidP="00891E76">
      <w:pPr>
        <w:rPr>
          <w:rFonts w:ascii="Times New Roman" w:hAnsi="Times New Roman" w:cs="Times New Roman"/>
          <w:b/>
          <w:bCs/>
          <w:sz w:val="24"/>
          <w:szCs w:val="28"/>
        </w:rPr>
      </w:pPr>
      <w:r w:rsidRPr="00891E76">
        <w:rPr>
          <w:rFonts w:ascii="Times New Roman" w:hAnsi="Times New Roman" w:cs="Times New Roman"/>
          <w:b/>
          <w:bCs/>
          <w:sz w:val="24"/>
          <w:szCs w:val="28"/>
        </w:rPr>
        <w:t>Table S4 Nitrogen Waste - SDG Indicators List</w:t>
      </w:r>
      <w:r w:rsidR="006D653F" w:rsidRPr="00891E76">
        <w:rPr>
          <w:rFonts w:ascii="Times New Roman" w:hAnsi="Times New Roman" w:cs="Times New Roman"/>
          <w:b/>
          <w:bCs/>
          <w:sz w:val="24"/>
          <w:szCs w:val="28"/>
        </w:rPr>
        <w:t>.</w:t>
      </w:r>
      <w:bookmarkEnd w:id="3"/>
    </w:p>
    <w:tbl>
      <w:tblPr>
        <w:tblStyle w:val="a3"/>
        <w:tblW w:w="14253" w:type="dxa"/>
        <w:tblLook w:val="04A0" w:firstRow="1" w:lastRow="0" w:firstColumn="1" w:lastColumn="0" w:noHBand="0" w:noVBand="1"/>
      </w:tblPr>
      <w:tblGrid>
        <w:gridCol w:w="770"/>
        <w:gridCol w:w="4045"/>
        <w:gridCol w:w="2551"/>
        <w:gridCol w:w="1217"/>
        <w:gridCol w:w="1417"/>
        <w:gridCol w:w="2835"/>
        <w:gridCol w:w="1418"/>
      </w:tblGrid>
      <w:tr w:rsidR="00B85736" w:rsidRPr="002B0FC3" w14:paraId="50F4C5BA" w14:textId="77777777" w:rsidTr="005D28F9">
        <w:trPr>
          <w:trHeight w:val="731"/>
        </w:trPr>
        <w:tc>
          <w:tcPr>
            <w:tcW w:w="770" w:type="dxa"/>
            <w:hideMark/>
          </w:tcPr>
          <w:p w14:paraId="690995A3" w14:textId="23EDD40C" w:rsidR="00B85736" w:rsidRPr="00B85736" w:rsidRDefault="00B85736" w:rsidP="00903B87">
            <w:pPr>
              <w:autoSpaceDE w:val="0"/>
              <w:autoSpaceDN w:val="0"/>
              <w:adjustRightInd w:val="0"/>
              <w:jc w:val="center"/>
              <w:rPr>
                <w:rFonts w:ascii="Times New Roman" w:hAnsi="Times New Roman" w:cs="Times New Roman"/>
                <w:b/>
                <w:bCs/>
                <w:sz w:val="24"/>
                <w:szCs w:val="24"/>
              </w:rPr>
            </w:pPr>
            <w:r w:rsidRPr="00B85736">
              <w:rPr>
                <w:rFonts w:ascii="Times New Roman" w:hAnsi="Times New Roman" w:cs="Times New Roman"/>
                <w:b/>
                <w:bCs/>
                <w:sz w:val="24"/>
                <w:szCs w:val="24"/>
              </w:rPr>
              <w:t>SDG</w:t>
            </w:r>
          </w:p>
        </w:tc>
        <w:tc>
          <w:tcPr>
            <w:tcW w:w="4045" w:type="dxa"/>
            <w:hideMark/>
          </w:tcPr>
          <w:p w14:paraId="2FBE6DD3" w14:textId="119B0B9A" w:rsidR="00B85736" w:rsidRPr="00B85736" w:rsidRDefault="00B85736" w:rsidP="00B85736">
            <w:pPr>
              <w:autoSpaceDE w:val="0"/>
              <w:autoSpaceDN w:val="0"/>
              <w:adjustRightInd w:val="0"/>
              <w:jc w:val="center"/>
              <w:rPr>
                <w:rFonts w:ascii="Times New Roman" w:hAnsi="Times New Roman" w:cs="Times New Roman"/>
                <w:b/>
                <w:bCs/>
                <w:sz w:val="24"/>
                <w:szCs w:val="24"/>
              </w:rPr>
            </w:pPr>
            <w:r w:rsidRPr="00B85736">
              <w:rPr>
                <w:rFonts w:ascii="Times New Roman" w:hAnsi="Times New Roman" w:cs="Times New Roman"/>
                <w:b/>
                <w:bCs/>
                <w:sz w:val="24"/>
                <w:szCs w:val="24"/>
              </w:rPr>
              <w:t>Indicator</w:t>
            </w:r>
          </w:p>
        </w:tc>
        <w:tc>
          <w:tcPr>
            <w:tcW w:w="2551" w:type="dxa"/>
            <w:hideMark/>
          </w:tcPr>
          <w:p w14:paraId="378808CD" w14:textId="4616682E" w:rsidR="00B85736" w:rsidRPr="00B85736" w:rsidRDefault="00B85736" w:rsidP="00B85736">
            <w:pPr>
              <w:autoSpaceDE w:val="0"/>
              <w:autoSpaceDN w:val="0"/>
              <w:adjustRightInd w:val="0"/>
              <w:jc w:val="center"/>
              <w:rPr>
                <w:rFonts w:ascii="Times New Roman" w:hAnsi="Times New Roman" w:cs="Times New Roman"/>
                <w:b/>
                <w:bCs/>
                <w:sz w:val="24"/>
                <w:szCs w:val="24"/>
              </w:rPr>
            </w:pPr>
            <w:r w:rsidRPr="00B85736">
              <w:rPr>
                <w:rFonts w:ascii="Times New Roman" w:hAnsi="Times New Roman" w:cs="Times New Roman"/>
                <w:b/>
                <w:bCs/>
                <w:sz w:val="24"/>
                <w:szCs w:val="24"/>
              </w:rPr>
              <w:t>Indicator sources</w:t>
            </w:r>
          </w:p>
        </w:tc>
        <w:tc>
          <w:tcPr>
            <w:tcW w:w="1217" w:type="dxa"/>
            <w:hideMark/>
          </w:tcPr>
          <w:p w14:paraId="78C66F72" w14:textId="0C31C642" w:rsidR="00B85736" w:rsidRPr="00B85736" w:rsidRDefault="00B85736" w:rsidP="00B85736">
            <w:pPr>
              <w:autoSpaceDE w:val="0"/>
              <w:autoSpaceDN w:val="0"/>
              <w:adjustRightInd w:val="0"/>
              <w:jc w:val="center"/>
              <w:rPr>
                <w:rFonts w:ascii="Times New Roman" w:hAnsi="Times New Roman" w:cs="Times New Roman"/>
                <w:b/>
                <w:bCs/>
                <w:sz w:val="24"/>
                <w:szCs w:val="24"/>
              </w:rPr>
            </w:pPr>
            <w:r w:rsidRPr="00B85736">
              <w:rPr>
                <w:rFonts w:ascii="Times New Roman" w:hAnsi="Times New Roman" w:cs="Times New Roman"/>
                <w:b/>
                <w:bCs/>
                <w:sz w:val="24"/>
                <w:szCs w:val="24"/>
              </w:rPr>
              <w:t>Optimum (= 100)</w:t>
            </w:r>
          </w:p>
        </w:tc>
        <w:tc>
          <w:tcPr>
            <w:tcW w:w="1417" w:type="dxa"/>
            <w:hideMark/>
          </w:tcPr>
          <w:p w14:paraId="6FAE537C" w14:textId="58308E1F" w:rsidR="00B85736" w:rsidRPr="00B85736" w:rsidRDefault="00B85736" w:rsidP="00B85736">
            <w:pPr>
              <w:autoSpaceDE w:val="0"/>
              <w:autoSpaceDN w:val="0"/>
              <w:adjustRightInd w:val="0"/>
              <w:jc w:val="center"/>
              <w:rPr>
                <w:rFonts w:ascii="Times New Roman" w:hAnsi="Times New Roman" w:cs="Times New Roman"/>
                <w:b/>
                <w:bCs/>
                <w:sz w:val="24"/>
                <w:szCs w:val="24"/>
              </w:rPr>
            </w:pPr>
            <w:r w:rsidRPr="00B85736">
              <w:rPr>
                <w:rFonts w:ascii="Times New Roman" w:hAnsi="Times New Roman" w:cs="Times New Roman"/>
                <w:b/>
                <w:bCs/>
                <w:sz w:val="24"/>
                <w:szCs w:val="24"/>
              </w:rPr>
              <w:t>Lower Bound (=0)</w:t>
            </w:r>
          </w:p>
        </w:tc>
        <w:tc>
          <w:tcPr>
            <w:tcW w:w="2835" w:type="dxa"/>
            <w:hideMark/>
          </w:tcPr>
          <w:p w14:paraId="0DC5AB9E" w14:textId="1668A803" w:rsidR="00B85736" w:rsidRPr="00B85736" w:rsidRDefault="00B85736" w:rsidP="00B85736">
            <w:pPr>
              <w:autoSpaceDE w:val="0"/>
              <w:autoSpaceDN w:val="0"/>
              <w:adjustRightInd w:val="0"/>
              <w:jc w:val="center"/>
              <w:rPr>
                <w:rFonts w:ascii="Times New Roman" w:hAnsi="Times New Roman" w:cs="Times New Roman"/>
                <w:b/>
                <w:bCs/>
                <w:sz w:val="24"/>
                <w:szCs w:val="24"/>
              </w:rPr>
            </w:pPr>
            <w:r w:rsidRPr="00B85736">
              <w:rPr>
                <w:rFonts w:ascii="Times New Roman" w:hAnsi="Times New Roman" w:cs="Times New Roman"/>
                <w:b/>
                <w:bCs/>
                <w:sz w:val="24"/>
                <w:szCs w:val="24"/>
              </w:rPr>
              <w:t>Justification for Optimum</w:t>
            </w:r>
          </w:p>
        </w:tc>
        <w:tc>
          <w:tcPr>
            <w:tcW w:w="1418" w:type="dxa"/>
            <w:hideMark/>
          </w:tcPr>
          <w:p w14:paraId="735591B4" w14:textId="16E9808A" w:rsidR="00B85736" w:rsidRPr="00B85736" w:rsidRDefault="00B85736" w:rsidP="00B85736">
            <w:pPr>
              <w:autoSpaceDE w:val="0"/>
              <w:autoSpaceDN w:val="0"/>
              <w:adjustRightInd w:val="0"/>
              <w:jc w:val="center"/>
              <w:rPr>
                <w:rFonts w:ascii="Times New Roman" w:hAnsi="Times New Roman" w:cs="Times New Roman"/>
                <w:b/>
                <w:bCs/>
                <w:sz w:val="24"/>
                <w:szCs w:val="24"/>
              </w:rPr>
            </w:pPr>
            <w:r w:rsidRPr="00B85736">
              <w:rPr>
                <w:rFonts w:ascii="Times New Roman" w:hAnsi="Times New Roman" w:cs="Times New Roman"/>
                <w:b/>
                <w:bCs/>
                <w:sz w:val="24"/>
                <w:szCs w:val="24"/>
              </w:rPr>
              <w:t>Source</w:t>
            </w:r>
          </w:p>
        </w:tc>
      </w:tr>
      <w:tr w:rsidR="00B85736" w:rsidRPr="002B0FC3" w14:paraId="2B13083D" w14:textId="77777777" w:rsidTr="005D28F9">
        <w:trPr>
          <w:trHeight w:val="300"/>
        </w:trPr>
        <w:tc>
          <w:tcPr>
            <w:tcW w:w="770" w:type="dxa"/>
            <w:noWrap/>
            <w:hideMark/>
          </w:tcPr>
          <w:p w14:paraId="59524B3B" w14:textId="4E48CF45"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w:t>
            </w:r>
          </w:p>
        </w:tc>
        <w:tc>
          <w:tcPr>
            <w:tcW w:w="4045" w:type="dxa"/>
            <w:noWrap/>
            <w:hideMark/>
          </w:tcPr>
          <w:p w14:paraId="451D0E65" w14:textId="0EB935F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Cereal yield (</w:t>
            </w:r>
            <w:proofErr w:type="spellStart"/>
            <w:r w:rsidRPr="00B85736">
              <w:rPr>
                <w:rFonts w:ascii="Times New Roman" w:hAnsi="Times New Roman" w:cs="Times New Roman"/>
                <w:sz w:val="24"/>
                <w:szCs w:val="24"/>
              </w:rPr>
              <w:t>tonnes</w:t>
            </w:r>
            <w:proofErr w:type="spellEnd"/>
            <w:r w:rsidRPr="00B85736">
              <w:rPr>
                <w:rFonts w:ascii="Times New Roman" w:hAnsi="Times New Roman" w:cs="Times New Roman"/>
                <w:sz w:val="24"/>
                <w:szCs w:val="24"/>
              </w:rPr>
              <w:t xml:space="preserve"> per hectare of harvested land)</w:t>
            </w:r>
          </w:p>
        </w:tc>
        <w:tc>
          <w:tcPr>
            <w:tcW w:w="2551" w:type="dxa"/>
            <w:noWrap/>
            <w:hideMark/>
          </w:tcPr>
          <w:p w14:paraId="06BE0B1E" w14:textId="0AD8333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43BD29E2" w14:textId="4EDB17E0"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7.0 </w:t>
            </w:r>
          </w:p>
        </w:tc>
        <w:tc>
          <w:tcPr>
            <w:tcW w:w="1417" w:type="dxa"/>
            <w:noWrap/>
            <w:hideMark/>
          </w:tcPr>
          <w:p w14:paraId="4AFC8E7B" w14:textId="2FDFD428"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0.2 </w:t>
            </w:r>
          </w:p>
        </w:tc>
        <w:tc>
          <w:tcPr>
            <w:tcW w:w="2835" w:type="dxa"/>
            <w:noWrap/>
            <w:hideMark/>
          </w:tcPr>
          <w:p w14:paraId="55F2D42E" w14:textId="3D6D8F6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5FC2DE32" w14:textId="68076033"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World Bank </w:t>
            </w:r>
          </w:p>
        </w:tc>
      </w:tr>
      <w:tr w:rsidR="00B85736" w:rsidRPr="002B0FC3" w14:paraId="7B92BD89" w14:textId="77777777" w:rsidTr="005D28F9">
        <w:trPr>
          <w:trHeight w:val="300"/>
        </w:trPr>
        <w:tc>
          <w:tcPr>
            <w:tcW w:w="770" w:type="dxa"/>
            <w:noWrap/>
            <w:hideMark/>
          </w:tcPr>
          <w:p w14:paraId="142FCB2E" w14:textId="3FDEE04C"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w:t>
            </w:r>
          </w:p>
        </w:tc>
        <w:tc>
          <w:tcPr>
            <w:tcW w:w="4045" w:type="dxa"/>
            <w:noWrap/>
            <w:hideMark/>
          </w:tcPr>
          <w:p w14:paraId="08924DF9" w14:textId="5E608A8D"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Nitrogen waste damage cost ($/capita)</w:t>
            </w:r>
          </w:p>
        </w:tc>
        <w:tc>
          <w:tcPr>
            <w:tcW w:w="2551" w:type="dxa"/>
            <w:noWrap/>
            <w:hideMark/>
          </w:tcPr>
          <w:p w14:paraId="6FC60E04" w14:textId="57F2F98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1C149103" w14:textId="6E9B37DC"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5.2 </w:t>
            </w:r>
          </w:p>
        </w:tc>
        <w:tc>
          <w:tcPr>
            <w:tcW w:w="1417" w:type="dxa"/>
            <w:noWrap/>
            <w:hideMark/>
          </w:tcPr>
          <w:p w14:paraId="5C0BE6BF" w14:textId="4430B9D7"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1653.3 </w:t>
            </w:r>
          </w:p>
        </w:tc>
        <w:tc>
          <w:tcPr>
            <w:tcW w:w="2835" w:type="dxa"/>
            <w:noWrap/>
            <w:hideMark/>
          </w:tcPr>
          <w:p w14:paraId="4FA0123D" w14:textId="34EF637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4AE89ABB" w14:textId="200BFE88"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632DBE83" w14:textId="77777777" w:rsidTr="005D28F9">
        <w:trPr>
          <w:trHeight w:val="300"/>
        </w:trPr>
        <w:tc>
          <w:tcPr>
            <w:tcW w:w="770" w:type="dxa"/>
            <w:noWrap/>
            <w:hideMark/>
          </w:tcPr>
          <w:p w14:paraId="477E364B" w14:textId="68379DF3"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2</w:t>
            </w:r>
          </w:p>
        </w:tc>
        <w:tc>
          <w:tcPr>
            <w:tcW w:w="4045" w:type="dxa"/>
            <w:noWrap/>
            <w:hideMark/>
          </w:tcPr>
          <w:p w14:paraId="4FF5A919" w14:textId="52F85A2E"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Food waste index(kg/capita)</w:t>
            </w:r>
          </w:p>
        </w:tc>
        <w:tc>
          <w:tcPr>
            <w:tcW w:w="2551" w:type="dxa"/>
            <w:noWrap/>
            <w:hideMark/>
          </w:tcPr>
          <w:p w14:paraId="1E64F35C" w14:textId="0620755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21D8CAA5" w14:textId="37E97BA5"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0.0 </w:t>
            </w:r>
          </w:p>
        </w:tc>
        <w:tc>
          <w:tcPr>
            <w:tcW w:w="1417" w:type="dxa"/>
            <w:noWrap/>
            <w:hideMark/>
          </w:tcPr>
          <w:p w14:paraId="14E2D497" w14:textId="16BB24B8"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0.1 </w:t>
            </w:r>
          </w:p>
        </w:tc>
        <w:tc>
          <w:tcPr>
            <w:tcW w:w="2835" w:type="dxa"/>
            <w:noWrap/>
            <w:hideMark/>
          </w:tcPr>
          <w:p w14:paraId="5D02649E" w14:textId="536AD8E6"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3FDAF157" w14:textId="0926DF7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UNEP</w:t>
            </w:r>
          </w:p>
        </w:tc>
      </w:tr>
      <w:tr w:rsidR="00B85736" w:rsidRPr="002B0FC3" w14:paraId="02970EF2" w14:textId="77777777" w:rsidTr="005D28F9">
        <w:trPr>
          <w:trHeight w:val="300"/>
        </w:trPr>
        <w:tc>
          <w:tcPr>
            <w:tcW w:w="770" w:type="dxa"/>
            <w:noWrap/>
            <w:hideMark/>
          </w:tcPr>
          <w:p w14:paraId="6CF2979B" w14:textId="240F590B"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2</w:t>
            </w:r>
          </w:p>
        </w:tc>
        <w:tc>
          <w:tcPr>
            <w:tcW w:w="4045" w:type="dxa"/>
            <w:noWrap/>
            <w:hideMark/>
          </w:tcPr>
          <w:p w14:paraId="31AF045B" w14:textId="21BF4AE8"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Cereal yield (</w:t>
            </w:r>
            <w:proofErr w:type="spellStart"/>
            <w:r w:rsidRPr="00B85736">
              <w:rPr>
                <w:rFonts w:ascii="Times New Roman" w:hAnsi="Times New Roman" w:cs="Times New Roman"/>
                <w:sz w:val="24"/>
                <w:szCs w:val="24"/>
              </w:rPr>
              <w:t>tonnes</w:t>
            </w:r>
            <w:proofErr w:type="spellEnd"/>
            <w:r w:rsidRPr="00B85736">
              <w:rPr>
                <w:rFonts w:ascii="Times New Roman" w:hAnsi="Times New Roman" w:cs="Times New Roman"/>
                <w:sz w:val="24"/>
                <w:szCs w:val="24"/>
              </w:rPr>
              <w:t xml:space="preserve"> per hectare of harvested land)</w:t>
            </w:r>
          </w:p>
        </w:tc>
        <w:tc>
          <w:tcPr>
            <w:tcW w:w="2551" w:type="dxa"/>
            <w:noWrap/>
            <w:hideMark/>
          </w:tcPr>
          <w:p w14:paraId="2246D208" w14:textId="7B03FE2C"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11F42E83" w14:textId="647068EC"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7.0 </w:t>
            </w:r>
          </w:p>
        </w:tc>
        <w:tc>
          <w:tcPr>
            <w:tcW w:w="1417" w:type="dxa"/>
            <w:noWrap/>
            <w:hideMark/>
          </w:tcPr>
          <w:p w14:paraId="5FA91481" w14:textId="1A581CD6"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0.2 </w:t>
            </w:r>
          </w:p>
        </w:tc>
        <w:tc>
          <w:tcPr>
            <w:tcW w:w="2835" w:type="dxa"/>
            <w:noWrap/>
            <w:hideMark/>
          </w:tcPr>
          <w:p w14:paraId="74848C8D" w14:textId="421444A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1C10E873" w14:textId="01895159"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World Bank </w:t>
            </w:r>
          </w:p>
        </w:tc>
      </w:tr>
      <w:tr w:rsidR="00B85736" w:rsidRPr="002B0FC3" w14:paraId="0E8552DA" w14:textId="77777777" w:rsidTr="005D28F9">
        <w:trPr>
          <w:trHeight w:val="300"/>
        </w:trPr>
        <w:tc>
          <w:tcPr>
            <w:tcW w:w="770" w:type="dxa"/>
            <w:noWrap/>
            <w:hideMark/>
          </w:tcPr>
          <w:p w14:paraId="782507D8" w14:textId="55EDD0DD"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2</w:t>
            </w:r>
          </w:p>
        </w:tc>
        <w:tc>
          <w:tcPr>
            <w:tcW w:w="4045" w:type="dxa"/>
            <w:noWrap/>
            <w:hideMark/>
          </w:tcPr>
          <w:p w14:paraId="3FAAD093" w14:textId="079F380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Sustainable Nitrogen Management Index (best 0-1.41 worst)</w:t>
            </w:r>
          </w:p>
        </w:tc>
        <w:tc>
          <w:tcPr>
            <w:tcW w:w="2551" w:type="dxa"/>
            <w:noWrap/>
            <w:hideMark/>
          </w:tcPr>
          <w:p w14:paraId="17105F90" w14:textId="6216F2E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6A2EC7B7" w14:textId="24348776"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0.0 </w:t>
            </w:r>
          </w:p>
        </w:tc>
        <w:tc>
          <w:tcPr>
            <w:tcW w:w="1417" w:type="dxa"/>
            <w:noWrap/>
            <w:hideMark/>
          </w:tcPr>
          <w:p w14:paraId="1FB09E5C" w14:textId="696CCE8A"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1.2 </w:t>
            </w:r>
          </w:p>
        </w:tc>
        <w:tc>
          <w:tcPr>
            <w:tcW w:w="2835" w:type="dxa"/>
            <w:noWrap/>
            <w:hideMark/>
          </w:tcPr>
          <w:p w14:paraId="55B7F1F5" w14:textId="3EFBF376"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Technical Optimum</w:t>
            </w:r>
          </w:p>
        </w:tc>
        <w:tc>
          <w:tcPr>
            <w:tcW w:w="1418" w:type="dxa"/>
            <w:noWrap/>
            <w:hideMark/>
          </w:tcPr>
          <w:p w14:paraId="0CCA293C" w14:textId="428DEE9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Zhang and Davidson (2019)</w:t>
            </w:r>
          </w:p>
        </w:tc>
      </w:tr>
      <w:tr w:rsidR="00B85736" w:rsidRPr="002B0FC3" w14:paraId="2AC8FF69" w14:textId="77777777" w:rsidTr="005D28F9">
        <w:trPr>
          <w:trHeight w:val="330"/>
        </w:trPr>
        <w:tc>
          <w:tcPr>
            <w:tcW w:w="770" w:type="dxa"/>
            <w:noWrap/>
            <w:hideMark/>
          </w:tcPr>
          <w:p w14:paraId="2BC82FA4" w14:textId="3999A467"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3</w:t>
            </w:r>
          </w:p>
        </w:tc>
        <w:tc>
          <w:tcPr>
            <w:tcW w:w="4045" w:type="dxa"/>
            <w:noWrap/>
            <w:hideMark/>
          </w:tcPr>
          <w:p w14:paraId="39D87421" w14:textId="2B9856C3"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Total NH</w:t>
            </w:r>
            <w:r w:rsidRPr="006608F1">
              <w:rPr>
                <w:rFonts w:ascii="Times New Roman" w:hAnsi="Times New Roman" w:cs="Times New Roman"/>
                <w:sz w:val="24"/>
                <w:szCs w:val="24"/>
                <w:vertAlign w:val="subscript"/>
              </w:rPr>
              <w:t>3</w:t>
            </w:r>
            <w:r w:rsidRPr="00B85736">
              <w:rPr>
                <w:rFonts w:ascii="Times New Roman" w:hAnsi="Times New Roman" w:cs="Times New Roman"/>
                <w:sz w:val="24"/>
                <w:szCs w:val="24"/>
              </w:rPr>
              <w:t xml:space="preserve"> emissions per year(kg/km</w:t>
            </w:r>
            <w:r w:rsidRPr="003D776E">
              <w:rPr>
                <w:rFonts w:ascii="Times New Roman" w:hAnsi="Times New Roman" w:cs="Times New Roman"/>
                <w:sz w:val="24"/>
                <w:szCs w:val="24"/>
                <w:vertAlign w:val="superscript"/>
              </w:rPr>
              <w:t>2</w:t>
            </w:r>
            <w:r w:rsidRPr="00B85736">
              <w:rPr>
                <w:rFonts w:ascii="Times New Roman" w:hAnsi="Times New Roman" w:cs="Times New Roman"/>
                <w:sz w:val="24"/>
                <w:szCs w:val="24"/>
              </w:rPr>
              <w:t>)</w:t>
            </w:r>
          </w:p>
        </w:tc>
        <w:tc>
          <w:tcPr>
            <w:tcW w:w="2551" w:type="dxa"/>
            <w:noWrap/>
            <w:hideMark/>
          </w:tcPr>
          <w:p w14:paraId="3FEBEFC1" w14:textId="10F63A43"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595989D1" w14:textId="32D33466"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16.3 </w:t>
            </w:r>
          </w:p>
        </w:tc>
        <w:tc>
          <w:tcPr>
            <w:tcW w:w="1417" w:type="dxa"/>
            <w:noWrap/>
            <w:hideMark/>
          </w:tcPr>
          <w:p w14:paraId="5B08F46F" w14:textId="4399E621"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5296.6 </w:t>
            </w:r>
          </w:p>
        </w:tc>
        <w:tc>
          <w:tcPr>
            <w:tcW w:w="2835" w:type="dxa"/>
            <w:noWrap/>
            <w:hideMark/>
          </w:tcPr>
          <w:p w14:paraId="01963A8B" w14:textId="61D626C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7B508F67" w14:textId="0E029B74"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5C97C65A" w14:textId="77777777" w:rsidTr="005D28F9">
        <w:trPr>
          <w:trHeight w:val="345"/>
        </w:trPr>
        <w:tc>
          <w:tcPr>
            <w:tcW w:w="770" w:type="dxa"/>
            <w:noWrap/>
            <w:hideMark/>
          </w:tcPr>
          <w:p w14:paraId="7BFB24D3" w14:textId="7D269904"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3</w:t>
            </w:r>
          </w:p>
        </w:tc>
        <w:tc>
          <w:tcPr>
            <w:tcW w:w="4045" w:type="dxa"/>
            <w:noWrap/>
            <w:hideMark/>
          </w:tcPr>
          <w:p w14:paraId="6CC0B001" w14:textId="5CA8396F"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Total N₂O emissions per year(kg/km</w:t>
            </w:r>
            <w:r w:rsidRPr="003D776E">
              <w:rPr>
                <w:rFonts w:ascii="Times New Roman" w:hAnsi="Times New Roman" w:cs="Times New Roman"/>
                <w:sz w:val="24"/>
                <w:szCs w:val="24"/>
                <w:vertAlign w:val="superscript"/>
              </w:rPr>
              <w:t>2</w:t>
            </w:r>
            <w:r w:rsidRPr="00B85736">
              <w:rPr>
                <w:rFonts w:ascii="Times New Roman" w:hAnsi="Times New Roman" w:cs="Times New Roman"/>
                <w:sz w:val="24"/>
                <w:szCs w:val="24"/>
              </w:rPr>
              <w:t>)</w:t>
            </w:r>
          </w:p>
        </w:tc>
        <w:tc>
          <w:tcPr>
            <w:tcW w:w="2551" w:type="dxa"/>
            <w:noWrap/>
            <w:hideMark/>
          </w:tcPr>
          <w:p w14:paraId="372D1238" w14:textId="4E918779"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5720D1EC" w14:textId="684EF545"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0.7 </w:t>
            </w:r>
          </w:p>
        </w:tc>
        <w:tc>
          <w:tcPr>
            <w:tcW w:w="1417" w:type="dxa"/>
            <w:noWrap/>
            <w:hideMark/>
          </w:tcPr>
          <w:p w14:paraId="212233F0" w14:textId="64B7481C"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509.1 </w:t>
            </w:r>
          </w:p>
        </w:tc>
        <w:tc>
          <w:tcPr>
            <w:tcW w:w="2835" w:type="dxa"/>
            <w:noWrap/>
            <w:hideMark/>
          </w:tcPr>
          <w:p w14:paraId="382F3290" w14:textId="14BA016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05B396E2" w14:textId="6CF57337"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179F9F99" w14:textId="77777777" w:rsidTr="005D28F9">
        <w:trPr>
          <w:trHeight w:val="330"/>
        </w:trPr>
        <w:tc>
          <w:tcPr>
            <w:tcW w:w="770" w:type="dxa"/>
            <w:noWrap/>
            <w:hideMark/>
          </w:tcPr>
          <w:p w14:paraId="45A158EA" w14:textId="252B3573"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3</w:t>
            </w:r>
          </w:p>
        </w:tc>
        <w:tc>
          <w:tcPr>
            <w:tcW w:w="4045" w:type="dxa"/>
            <w:noWrap/>
            <w:hideMark/>
          </w:tcPr>
          <w:p w14:paraId="59DCEA43" w14:textId="0C0CDF46"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Total NO</w:t>
            </w:r>
            <w:r w:rsidRPr="006608F1">
              <w:rPr>
                <w:rFonts w:ascii="Times New Roman" w:hAnsi="Times New Roman" w:cs="Times New Roman"/>
                <w:sz w:val="24"/>
                <w:szCs w:val="24"/>
                <w:vertAlign w:val="subscript"/>
              </w:rPr>
              <w:t>X</w:t>
            </w:r>
            <w:r w:rsidRPr="00B85736">
              <w:rPr>
                <w:rFonts w:ascii="Times New Roman" w:hAnsi="Times New Roman" w:cs="Times New Roman"/>
                <w:sz w:val="24"/>
                <w:szCs w:val="24"/>
              </w:rPr>
              <w:t xml:space="preserve"> emissions per year(kg/km</w:t>
            </w:r>
            <w:r w:rsidRPr="003D776E">
              <w:rPr>
                <w:rFonts w:ascii="Times New Roman" w:hAnsi="Times New Roman" w:cs="Times New Roman"/>
                <w:sz w:val="24"/>
                <w:szCs w:val="24"/>
                <w:vertAlign w:val="superscript"/>
              </w:rPr>
              <w:t>2</w:t>
            </w:r>
            <w:r w:rsidRPr="00B85736">
              <w:rPr>
                <w:rFonts w:ascii="Times New Roman" w:hAnsi="Times New Roman" w:cs="Times New Roman"/>
                <w:sz w:val="24"/>
                <w:szCs w:val="24"/>
              </w:rPr>
              <w:t>)</w:t>
            </w:r>
          </w:p>
        </w:tc>
        <w:tc>
          <w:tcPr>
            <w:tcW w:w="2551" w:type="dxa"/>
            <w:noWrap/>
            <w:hideMark/>
          </w:tcPr>
          <w:p w14:paraId="0B1403B4" w14:textId="3A69093D"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19DED16E" w14:textId="55F7BBDE"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3.5 </w:t>
            </w:r>
          </w:p>
        </w:tc>
        <w:tc>
          <w:tcPr>
            <w:tcW w:w="1417" w:type="dxa"/>
            <w:noWrap/>
            <w:hideMark/>
          </w:tcPr>
          <w:p w14:paraId="141535EA" w14:textId="3EED8EAD"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8903.0 </w:t>
            </w:r>
          </w:p>
        </w:tc>
        <w:tc>
          <w:tcPr>
            <w:tcW w:w="2835" w:type="dxa"/>
            <w:noWrap/>
            <w:hideMark/>
          </w:tcPr>
          <w:p w14:paraId="0CC21A64" w14:textId="735DDBBD"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0D7B33A4" w14:textId="5FD68BC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4EE539A2" w14:textId="77777777" w:rsidTr="005D28F9">
        <w:trPr>
          <w:trHeight w:val="300"/>
        </w:trPr>
        <w:tc>
          <w:tcPr>
            <w:tcW w:w="770" w:type="dxa"/>
            <w:noWrap/>
            <w:hideMark/>
          </w:tcPr>
          <w:p w14:paraId="61BA64E1" w14:textId="3F4DFE9D"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3</w:t>
            </w:r>
          </w:p>
        </w:tc>
        <w:tc>
          <w:tcPr>
            <w:tcW w:w="4045" w:type="dxa"/>
            <w:noWrap/>
            <w:hideMark/>
          </w:tcPr>
          <w:p w14:paraId="46BD03B3" w14:textId="26AD04F7"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Total Nitrogen leaching and runoff emissions (kg/km</w:t>
            </w:r>
            <w:r w:rsidRPr="003D776E">
              <w:rPr>
                <w:rFonts w:ascii="Times New Roman" w:hAnsi="Times New Roman" w:cs="Times New Roman"/>
                <w:sz w:val="24"/>
                <w:szCs w:val="24"/>
                <w:vertAlign w:val="superscript"/>
              </w:rPr>
              <w:t>2</w:t>
            </w:r>
            <w:r w:rsidRPr="00B85736">
              <w:rPr>
                <w:rFonts w:ascii="Times New Roman" w:hAnsi="Times New Roman" w:cs="Times New Roman"/>
                <w:sz w:val="24"/>
                <w:szCs w:val="24"/>
              </w:rPr>
              <w:t>)</w:t>
            </w:r>
          </w:p>
        </w:tc>
        <w:tc>
          <w:tcPr>
            <w:tcW w:w="2551" w:type="dxa"/>
            <w:noWrap/>
            <w:hideMark/>
          </w:tcPr>
          <w:p w14:paraId="5C43BC72" w14:textId="76283EBF"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2DA15A20" w14:textId="62E7B2DC"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6.6 </w:t>
            </w:r>
          </w:p>
        </w:tc>
        <w:tc>
          <w:tcPr>
            <w:tcW w:w="1417" w:type="dxa"/>
            <w:noWrap/>
            <w:hideMark/>
          </w:tcPr>
          <w:p w14:paraId="220B4901" w14:textId="51066CFA"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2352.6 </w:t>
            </w:r>
          </w:p>
        </w:tc>
        <w:tc>
          <w:tcPr>
            <w:tcW w:w="2835" w:type="dxa"/>
            <w:noWrap/>
            <w:hideMark/>
          </w:tcPr>
          <w:p w14:paraId="25FC7ADD" w14:textId="659AEF7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62023F68" w14:textId="10BA5E39"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1B29BD9C" w14:textId="77777777" w:rsidTr="005D28F9">
        <w:trPr>
          <w:trHeight w:val="330"/>
        </w:trPr>
        <w:tc>
          <w:tcPr>
            <w:tcW w:w="770" w:type="dxa"/>
            <w:noWrap/>
            <w:hideMark/>
          </w:tcPr>
          <w:p w14:paraId="4AE0E13B" w14:textId="74577524"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3</w:t>
            </w:r>
          </w:p>
        </w:tc>
        <w:tc>
          <w:tcPr>
            <w:tcW w:w="4045" w:type="dxa"/>
            <w:noWrap/>
            <w:hideMark/>
          </w:tcPr>
          <w:p w14:paraId="302D650F" w14:textId="5EBF41B3"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Annual mean concentration of particulate matter of less than 2.5 microns in diameter (PM</w:t>
            </w:r>
            <w:r w:rsidRPr="005372B0">
              <w:rPr>
                <w:rFonts w:ascii="Times New Roman" w:hAnsi="Times New Roman" w:cs="Times New Roman"/>
                <w:sz w:val="24"/>
                <w:szCs w:val="24"/>
                <w:vertAlign w:val="subscript"/>
              </w:rPr>
              <w:t>2.5</w:t>
            </w:r>
            <w:r w:rsidRPr="00B85736">
              <w:rPr>
                <w:rFonts w:ascii="Times New Roman" w:hAnsi="Times New Roman" w:cs="Times New Roman"/>
                <w:sz w:val="24"/>
                <w:szCs w:val="24"/>
              </w:rPr>
              <w:t>) (</w:t>
            </w:r>
            <w:proofErr w:type="spellStart"/>
            <w:r w:rsidRPr="00B85736">
              <w:rPr>
                <w:rFonts w:ascii="Times New Roman" w:hAnsi="Times New Roman" w:cs="Times New Roman"/>
                <w:sz w:val="24"/>
                <w:szCs w:val="24"/>
              </w:rPr>
              <w:t>μg</w:t>
            </w:r>
            <w:proofErr w:type="spellEnd"/>
            <w:r w:rsidRPr="00B85736">
              <w:rPr>
                <w:rFonts w:ascii="Times New Roman" w:hAnsi="Times New Roman" w:cs="Times New Roman"/>
                <w:sz w:val="24"/>
                <w:szCs w:val="24"/>
              </w:rPr>
              <w:t>/m³)</w:t>
            </w:r>
          </w:p>
        </w:tc>
        <w:tc>
          <w:tcPr>
            <w:tcW w:w="2551" w:type="dxa"/>
            <w:noWrap/>
            <w:hideMark/>
          </w:tcPr>
          <w:p w14:paraId="588AB502" w14:textId="71E7BF96"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5C4EEF48" w14:textId="406FC63F"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6.3 </w:t>
            </w:r>
          </w:p>
        </w:tc>
        <w:tc>
          <w:tcPr>
            <w:tcW w:w="1417" w:type="dxa"/>
            <w:noWrap/>
            <w:hideMark/>
          </w:tcPr>
          <w:p w14:paraId="5B3E8A07" w14:textId="163CBF9E"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87.0 </w:t>
            </w:r>
          </w:p>
        </w:tc>
        <w:tc>
          <w:tcPr>
            <w:tcW w:w="2835" w:type="dxa"/>
            <w:noWrap/>
            <w:hideMark/>
          </w:tcPr>
          <w:p w14:paraId="09420577" w14:textId="30A47428"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44D84E51" w14:textId="60FADA6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IHME </w:t>
            </w:r>
          </w:p>
        </w:tc>
      </w:tr>
      <w:tr w:rsidR="00B85736" w:rsidRPr="002B0FC3" w14:paraId="70D24EAB" w14:textId="77777777" w:rsidTr="005D28F9">
        <w:trPr>
          <w:trHeight w:val="300"/>
        </w:trPr>
        <w:tc>
          <w:tcPr>
            <w:tcW w:w="770" w:type="dxa"/>
            <w:noWrap/>
            <w:hideMark/>
          </w:tcPr>
          <w:p w14:paraId="2B5BC551" w14:textId="0C975EF8"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6</w:t>
            </w:r>
          </w:p>
        </w:tc>
        <w:tc>
          <w:tcPr>
            <w:tcW w:w="4045" w:type="dxa"/>
            <w:noWrap/>
            <w:hideMark/>
          </w:tcPr>
          <w:p w14:paraId="7AAD7E60" w14:textId="2B1E494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Anthropogenic wastewater that receives treatment (%)</w:t>
            </w:r>
          </w:p>
        </w:tc>
        <w:tc>
          <w:tcPr>
            <w:tcW w:w="2551" w:type="dxa"/>
            <w:noWrap/>
            <w:hideMark/>
          </w:tcPr>
          <w:p w14:paraId="6CD633CA" w14:textId="74CF0058"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708DC397" w14:textId="5DE514D5"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100.0 </w:t>
            </w:r>
          </w:p>
        </w:tc>
        <w:tc>
          <w:tcPr>
            <w:tcW w:w="1417" w:type="dxa"/>
            <w:noWrap/>
            <w:hideMark/>
          </w:tcPr>
          <w:p w14:paraId="099577C3" w14:textId="68D4E5DC"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0.0 </w:t>
            </w:r>
          </w:p>
        </w:tc>
        <w:tc>
          <w:tcPr>
            <w:tcW w:w="2835" w:type="dxa"/>
            <w:noWrap/>
            <w:hideMark/>
          </w:tcPr>
          <w:p w14:paraId="462029B7" w14:textId="23DEED08"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Technical Optimum</w:t>
            </w:r>
          </w:p>
        </w:tc>
        <w:tc>
          <w:tcPr>
            <w:tcW w:w="1418" w:type="dxa"/>
            <w:noWrap/>
            <w:hideMark/>
          </w:tcPr>
          <w:p w14:paraId="5AED1BF5" w14:textId="16800866"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EPI </w:t>
            </w:r>
          </w:p>
        </w:tc>
      </w:tr>
      <w:tr w:rsidR="00B85736" w:rsidRPr="002B0FC3" w14:paraId="1FD29A50" w14:textId="77777777" w:rsidTr="005D28F9">
        <w:trPr>
          <w:trHeight w:val="300"/>
        </w:trPr>
        <w:tc>
          <w:tcPr>
            <w:tcW w:w="770" w:type="dxa"/>
            <w:noWrap/>
            <w:hideMark/>
          </w:tcPr>
          <w:p w14:paraId="4F20EAA2" w14:textId="4594D665"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6</w:t>
            </w:r>
          </w:p>
        </w:tc>
        <w:tc>
          <w:tcPr>
            <w:tcW w:w="4045" w:type="dxa"/>
            <w:noWrap/>
            <w:hideMark/>
          </w:tcPr>
          <w:p w14:paraId="3CD63413" w14:textId="4A4E5C6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Total Nitrogen leaching and runoff emissions (kg/km</w:t>
            </w:r>
            <w:r w:rsidRPr="003D776E">
              <w:rPr>
                <w:rFonts w:ascii="Times New Roman" w:hAnsi="Times New Roman" w:cs="Times New Roman"/>
                <w:sz w:val="24"/>
                <w:szCs w:val="24"/>
                <w:vertAlign w:val="superscript"/>
              </w:rPr>
              <w:t>2</w:t>
            </w:r>
            <w:r w:rsidRPr="00B85736">
              <w:rPr>
                <w:rFonts w:ascii="Times New Roman" w:hAnsi="Times New Roman" w:cs="Times New Roman"/>
                <w:sz w:val="24"/>
                <w:szCs w:val="24"/>
              </w:rPr>
              <w:t>)</w:t>
            </w:r>
          </w:p>
        </w:tc>
        <w:tc>
          <w:tcPr>
            <w:tcW w:w="2551" w:type="dxa"/>
            <w:noWrap/>
            <w:hideMark/>
          </w:tcPr>
          <w:p w14:paraId="009893F9" w14:textId="0CB3FDB7"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78716D7A" w14:textId="0DA157D9"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6.6 </w:t>
            </w:r>
          </w:p>
        </w:tc>
        <w:tc>
          <w:tcPr>
            <w:tcW w:w="1417" w:type="dxa"/>
            <w:noWrap/>
            <w:hideMark/>
          </w:tcPr>
          <w:p w14:paraId="3281E01A" w14:textId="6CDAB70E"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2352.6 </w:t>
            </w:r>
          </w:p>
        </w:tc>
        <w:tc>
          <w:tcPr>
            <w:tcW w:w="2835" w:type="dxa"/>
            <w:noWrap/>
            <w:hideMark/>
          </w:tcPr>
          <w:p w14:paraId="3B7F1159" w14:textId="25EE114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14C95D40" w14:textId="1840B7FD"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5288A2EF" w14:textId="77777777" w:rsidTr="005D28F9">
        <w:trPr>
          <w:trHeight w:val="300"/>
        </w:trPr>
        <w:tc>
          <w:tcPr>
            <w:tcW w:w="770" w:type="dxa"/>
            <w:noWrap/>
            <w:hideMark/>
          </w:tcPr>
          <w:p w14:paraId="6D76BDA9" w14:textId="5CCB27B6"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7</w:t>
            </w:r>
          </w:p>
        </w:tc>
        <w:tc>
          <w:tcPr>
            <w:tcW w:w="4045" w:type="dxa"/>
            <w:noWrap/>
            <w:hideMark/>
          </w:tcPr>
          <w:p w14:paraId="7F56EAFC" w14:textId="5E55030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Population with access to clean fuels and technology (%)</w:t>
            </w:r>
          </w:p>
        </w:tc>
        <w:tc>
          <w:tcPr>
            <w:tcW w:w="2551" w:type="dxa"/>
            <w:noWrap/>
            <w:hideMark/>
          </w:tcPr>
          <w:p w14:paraId="4481C9A5" w14:textId="2B017639"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Global indicator framework</w:t>
            </w:r>
          </w:p>
        </w:tc>
        <w:tc>
          <w:tcPr>
            <w:tcW w:w="1217" w:type="dxa"/>
            <w:noWrap/>
            <w:hideMark/>
          </w:tcPr>
          <w:p w14:paraId="4221A1C6" w14:textId="7BE40180"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100.0 </w:t>
            </w:r>
          </w:p>
        </w:tc>
        <w:tc>
          <w:tcPr>
            <w:tcW w:w="1417" w:type="dxa"/>
            <w:noWrap/>
            <w:hideMark/>
          </w:tcPr>
          <w:p w14:paraId="1F47F2D0" w14:textId="164BCBB1"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2.0 </w:t>
            </w:r>
          </w:p>
        </w:tc>
        <w:tc>
          <w:tcPr>
            <w:tcW w:w="2835" w:type="dxa"/>
            <w:noWrap/>
            <w:hideMark/>
          </w:tcPr>
          <w:p w14:paraId="263ACCC9" w14:textId="38E81D7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38CF0FD7" w14:textId="13073F16"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World Bank </w:t>
            </w:r>
          </w:p>
        </w:tc>
      </w:tr>
      <w:tr w:rsidR="00B85736" w:rsidRPr="002B0FC3" w14:paraId="1FF1C887" w14:textId="77777777" w:rsidTr="005D28F9">
        <w:trPr>
          <w:trHeight w:val="300"/>
        </w:trPr>
        <w:tc>
          <w:tcPr>
            <w:tcW w:w="770" w:type="dxa"/>
            <w:noWrap/>
            <w:hideMark/>
          </w:tcPr>
          <w:p w14:paraId="5EDF8676" w14:textId="1991B790"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7</w:t>
            </w:r>
          </w:p>
        </w:tc>
        <w:tc>
          <w:tcPr>
            <w:tcW w:w="4045" w:type="dxa"/>
            <w:noWrap/>
            <w:hideMark/>
          </w:tcPr>
          <w:p w14:paraId="40363C53" w14:textId="40AEEE6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Industry NO</w:t>
            </w:r>
            <w:r w:rsidRPr="005372B0">
              <w:rPr>
                <w:rFonts w:ascii="Times New Roman" w:hAnsi="Times New Roman" w:cs="Times New Roman"/>
                <w:sz w:val="24"/>
                <w:szCs w:val="24"/>
                <w:vertAlign w:val="subscript"/>
              </w:rPr>
              <w:t>x</w:t>
            </w:r>
            <w:r w:rsidRPr="00B85736">
              <w:rPr>
                <w:rFonts w:ascii="Times New Roman" w:hAnsi="Times New Roman" w:cs="Times New Roman"/>
                <w:sz w:val="24"/>
                <w:szCs w:val="24"/>
              </w:rPr>
              <w:t xml:space="preserve"> emission (kg/km</w:t>
            </w:r>
            <w:r w:rsidRPr="003D776E">
              <w:rPr>
                <w:rFonts w:ascii="Times New Roman" w:hAnsi="Times New Roman" w:cs="Times New Roman"/>
                <w:sz w:val="24"/>
                <w:szCs w:val="24"/>
                <w:vertAlign w:val="superscript"/>
              </w:rPr>
              <w:t>2</w:t>
            </w:r>
            <w:r w:rsidRPr="00B85736">
              <w:rPr>
                <w:rFonts w:ascii="Times New Roman" w:hAnsi="Times New Roman" w:cs="Times New Roman"/>
                <w:sz w:val="24"/>
                <w:szCs w:val="24"/>
              </w:rPr>
              <w:t>)</w:t>
            </w:r>
          </w:p>
        </w:tc>
        <w:tc>
          <w:tcPr>
            <w:tcW w:w="2551" w:type="dxa"/>
            <w:noWrap/>
            <w:hideMark/>
          </w:tcPr>
          <w:p w14:paraId="7BB525B9" w14:textId="1DE7CFE4"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6F7527C9" w14:textId="0015ACF1"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5.7 </w:t>
            </w:r>
          </w:p>
        </w:tc>
        <w:tc>
          <w:tcPr>
            <w:tcW w:w="1417" w:type="dxa"/>
            <w:noWrap/>
            <w:hideMark/>
          </w:tcPr>
          <w:p w14:paraId="7C843457" w14:textId="215C855F"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8863.0 </w:t>
            </w:r>
          </w:p>
        </w:tc>
        <w:tc>
          <w:tcPr>
            <w:tcW w:w="2835" w:type="dxa"/>
            <w:noWrap/>
            <w:hideMark/>
          </w:tcPr>
          <w:p w14:paraId="76D8E437" w14:textId="3147992F"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79B8007F" w14:textId="160F7E7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4CC72FC0" w14:textId="77777777" w:rsidTr="005D28F9">
        <w:trPr>
          <w:trHeight w:val="300"/>
        </w:trPr>
        <w:tc>
          <w:tcPr>
            <w:tcW w:w="770" w:type="dxa"/>
            <w:noWrap/>
            <w:hideMark/>
          </w:tcPr>
          <w:p w14:paraId="19A6A86E" w14:textId="59DA7057"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8</w:t>
            </w:r>
          </w:p>
        </w:tc>
        <w:tc>
          <w:tcPr>
            <w:tcW w:w="4045" w:type="dxa"/>
            <w:noWrap/>
            <w:hideMark/>
          </w:tcPr>
          <w:p w14:paraId="29983F15" w14:textId="2D6642B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Nitrogen waste damage cost ($/capita)</w:t>
            </w:r>
          </w:p>
        </w:tc>
        <w:tc>
          <w:tcPr>
            <w:tcW w:w="2551" w:type="dxa"/>
            <w:noWrap/>
            <w:hideMark/>
          </w:tcPr>
          <w:p w14:paraId="50B8C82B" w14:textId="46F6BEAC"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5BE3F4A8" w14:textId="55532D4F"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5.2 </w:t>
            </w:r>
          </w:p>
        </w:tc>
        <w:tc>
          <w:tcPr>
            <w:tcW w:w="1417" w:type="dxa"/>
            <w:noWrap/>
            <w:hideMark/>
          </w:tcPr>
          <w:p w14:paraId="532DC578" w14:textId="1983FBFF"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1653.3 </w:t>
            </w:r>
          </w:p>
        </w:tc>
        <w:tc>
          <w:tcPr>
            <w:tcW w:w="2835" w:type="dxa"/>
            <w:noWrap/>
            <w:hideMark/>
          </w:tcPr>
          <w:p w14:paraId="1DFD70C6" w14:textId="4B1E297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1EDC3027" w14:textId="6FD0C2F8"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World Bank </w:t>
            </w:r>
          </w:p>
        </w:tc>
      </w:tr>
      <w:tr w:rsidR="00B85736" w:rsidRPr="002B0FC3" w14:paraId="01C20645" w14:textId="77777777" w:rsidTr="005D28F9">
        <w:trPr>
          <w:trHeight w:val="330"/>
        </w:trPr>
        <w:tc>
          <w:tcPr>
            <w:tcW w:w="770" w:type="dxa"/>
            <w:noWrap/>
            <w:hideMark/>
          </w:tcPr>
          <w:p w14:paraId="107FB13F" w14:textId="16AA099E"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8</w:t>
            </w:r>
          </w:p>
        </w:tc>
        <w:tc>
          <w:tcPr>
            <w:tcW w:w="4045" w:type="dxa"/>
            <w:noWrap/>
            <w:hideMark/>
          </w:tcPr>
          <w:p w14:paraId="0DBF6D3F" w14:textId="6B019A91"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Nitrogen waste (kg/capita)</w:t>
            </w:r>
          </w:p>
        </w:tc>
        <w:tc>
          <w:tcPr>
            <w:tcW w:w="2551" w:type="dxa"/>
            <w:noWrap/>
            <w:hideMark/>
          </w:tcPr>
          <w:p w14:paraId="03CEB593" w14:textId="365C311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2C1877E9" w14:textId="0B9755BC"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1.0 </w:t>
            </w:r>
          </w:p>
        </w:tc>
        <w:tc>
          <w:tcPr>
            <w:tcW w:w="1417" w:type="dxa"/>
            <w:noWrap/>
            <w:hideMark/>
          </w:tcPr>
          <w:p w14:paraId="41BCDF44" w14:textId="47AAA95F"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67.1 </w:t>
            </w:r>
          </w:p>
        </w:tc>
        <w:tc>
          <w:tcPr>
            <w:tcW w:w="2835" w:type="dxa"/>
            <w:noWrap/>
            <w:hideMark/>
          </w:tcPr>
          <w:p w14:paraId="05CE0155" w14:textId="529D2D04"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4B15D43F" w14:textId="689CEBB1"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1DAF8CFC" w14:textId="77777777" w:rsidTr="005D28F9">
        <w:trPr>
          <w:trHeight w:val="300"/>
        </w:trPr>
        <w:tc>
          <w:tcPr>
            <w:tcW w:w="770" w:type="dxa"/>
            <w:noWrap/>
            <w:hideMark/>
          </w:tcPr>
          <w:p w14:paraId="0B772909" w14:textId="25F6EFDA"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9</w:t>
            </w:r>
          </w:p>
        </w:tc>
        <w:tc>
          <w:tcPr>
            <w:tcW w:w="4045" w:type="dxa"/>
            <w:noWrap/>
            <w:hideMark/>
          </w:tcPr>
          <w:p w14:paraId="756DF8F0" w14:textId="25F8990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Industry NO</w:t>
            </w:r>
            <w:r w:rsidRPr="005372B0">
              <w:rPr>
                <w:rFonts w:ascii="Times New Roman" w:hAnsi="Times New Roman" w:cs="Times New Roman"/>
                <w:sz w:val="24"/>
                <w:szCs w:val="24"/>
                <w:vertAlign w:val="subscript"/>
              </w:rPr>
              <w:t>x</w:t>
            </w:r>
            <w:r w:rsidRPr="00B85736">
              <w:rPr>
                <w:rFonts w:ascii="Times New Roman" w:hAnsi="Times New Roman" w:cs="Times New Roman"/>
                <w:sz w:val="24"/>
                <w:szCs w:val="24"/>
              </w:rPr>
              <w:t xml:space="preserve"> emission (kg/km</w:t>
            </w:r>
            <w:r w:rsidRPr="003D776E">
              <w:rPr>
                <w:rFonts w:ascii="Times New Roman" w:hAnsi="Times New Roman" w:cs="Times New Roman"/>
                <w:sz w:val="24"/>
                <w:szCs w:val="24"/>
                <w:vertAlign w:val="superscript"/>
              </w:rPr>
              <w:t>2</w:t>
            </w:r>
            <w:r w:rsidRPr="00B85736">
              <w:rPr>
                <w:rFonts w:ascii="Times New Roman" w:hAnsi="Times New Roman" w:cs="Times New Roman"/>
                <w:sz w:val="24"/>
                <w:szCs w:val="24"/>
              </w:rPr>
              <w:t>)</w:t>
            </w:r>
          </w:p>
        </w:tc>
        <w:tc>
          <w:tcPr>
            <w:tcW w:w="2551" w:type="dxa"/>
            <w:noWrap/>
            <w:hideMark/>
          </w:tcPr>
          <w:p w14:paraId="16F408A4" w14:textId="5692070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2AFC30B4" w14:textId="74A4D271"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5.7 </w:t>
            </w:r>
          </w:p>
        </w:tc>
        <w:tc>
          <w:tcPr>
            <w:tcW w:w="1417" w:type="dxa"/>
            <w:noWrap/>
            <w:hideMark/>
          </w:tcPr>
          <w:p w14:paraId="27E53AEA" w14:textId="5795D35C"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8863.0 </w:t>
            </w:r>
          </w:p>
        </w:tc>
        <w:tc>
          <w:tcPr>
            <w:tcW w:w="2835" w:type="dxa"/>
            <w:noWrap/>
            <w:hideMark/>
          </w:tcPr>
          <w:p w14:paraId="2011EE76" w14:textId="3A03141C"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6AF5FB55" w14:textId="3743889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69B7A399" w14:textId="77777777" w:rsidTr="005D28F9">
        <w:trPr>
          <w:trHeight w:val="300"/>
        </w:trPr>
        <w:tc>
          <w:tcPr>
            <w:tcW w:w="770" w:type="dxa"/>
            <w:noWrap/>
            <w:hideMark/>
          </w:tcPr>
          <w:p w14:paraId="72C063F4" w14:textId="08F296B9"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11</w:t>
            </w:r>
          </w:p>
        </w:tc>
        <w:tc>
          <w:tcPr>
            <w:tcW w:w="4045" w:type="dxa"/>
            <w:noWrap/>
            <w:hideMark/>
          </w:tcPr>
          <w:p w14:paraId="59C7819F" w14:textId="0219CCFE"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Annual mean concentration of particulate matter of less than 2.5 microns in diameter (PM</w:t>
            </w:r>
            <w:r w:rsidRPr="005372B0">
              <w:rPr>
                <w:rFonts w:ascii="Times New Roman" w:hAnsi="Times New Roman" w:cs="Times New Roman"/>
                <w:sz w:val="24"/>
                <w:szCs w:val="24"/>
                <w:vertAlign w:val="subscript"/>
              </w:rPr>
              <w:t>2.5</w:t>
            </w:r>
            <w:r w:rsidRPr="00B85736">
              <w:rPr>
                <w:rFonts w:ascii="Times New Roman" w:hAnsi="Times New Roman" w:cs="Times New Roman"/>
                <w:sz w:val="24"/>
                <w:szCs w:val="24"/>
              </w:rPr>
              <w:t>) (</w:t>
            </w:r>
            <w:proofErr w:type="spellStart"/>
            <w:r w:rsidRPr="00B85736">
              <w:rPr>
                <w:rFonts w:ascii="Times New Roman" w:hAnsi="Times New Roman" w:cs="Times New Roman"/>
                <w:sz w:val="24"/>
                <w:szCs w:val="24"/>
              </w:rPr>
              <w:t>μg</w:t>
            </w:r>
            <w:proofErr w:type="spellEnd"/>
            <w:r w:rsidRPr="00B85736">
              <w:rPr>
                <w:rFonts w:ascii="Times New Roman" w:hAnsi="Times New Roman" w:cs="Times New Roman"/>
                <w:sz w:val="24"/>
                <w:szCs w:val="24"/>
              </w:rPr>
              <w:t>/m³)</w:t>
            </w:r>
          </w:p>
        </w:tc>
        <w:tc>
          <w:tcPr>
            <w:tcW w:w="2551" w:type="dxa"/>
            <w:noWrap/>
            <w:hideMark/>
          </w:tcPr>
          <w:p w14:paraId="55C4A5E0" w14:textId="6A1C296C"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741C588A" w14:textId="7B5ABB1F"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6.3 </w:t>
            </w:r>
          </w:p>
        </w:tc>
        <w:tc>
          <w:tcPr>
            <w:tcW w:w="1417" w:type="dxa"/>
            <w:noWrap/>
            <w:hideMark/>
          </w:tcPr>
          <w:p w14:paraId="7E7DA1FC" w14:textId="6C0EF701"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87.0 </w:t>
            </w:r>
          </w:p>
        </w:tc>
        <w:tc>
          <w:tcPr>
            <w:tcW w:w="2835" w:type="dxa"/>
            <w:noWrap/>
            <w:hideMark/>
          </w:tcPr>
          <w:p w14:paraId="34BC4A7E" w14:textId="0DF07D4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368286AF" w14:textId="3A9CD031"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IHME </w:t>
            </w:r>
          </w:p>
        </w:tc>
      </w:tr>
      <w:tr w:rsidR="00B85736" w:rsidRPr="002B0FC3" w14:paraId="131F5F71" w14:textId="77777777" w:rsidTr="005D28F9">
        <w:trPr>
          <w:trHeight w:val="300"/>
        </w:trPr>
        <w:tc>
          <w:tcPr>
            <w:tcW w:w="770" w:type="dxa"/>
            <w:noWrap/>
            <w:hideMark/>
          </w:tcPr>
          <w:p w14:paraId="450C199F" w14:textId="69B2F64B"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11</w:t>
            </w:r>
          </w:p>
        </w:tc>
        <w:tc>
          <w:tcPr>
            <w:tcW w:w="4045" w:type="dxa"/>
            <w:noWrap/>
            <w:hideMark/>
          </w:tcPr>
          <w:p w14:paraId="7C3FB7F5" w14:textId="3107946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Anthropogenic wastewater that receives treatment (%)</w:t>
            </w:r>
          </w:p>
        </w:tc>
        <w:tc>
          <w:tcPr>
            <w:tcW w:w="2551" w:type="dxa"/>
            <w:noWrap/>
            <w:hideMark/>
          </w:tcPr>
          <w:p w14:paraId="338131FC" w14:textId="01602757"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7E674D4F" w14:textId="6D8AF8C7"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100.0 </w:t>
            </w:r>
          </w:p>
        </w:tc>
        <w:tc>
          <w:tcPr>
            <w:tcW w:w="1417" w:type="dxa"/>
            <w:noWrap/>
            <w:hideMark/>
          </w:tcPr>
          <w:p w14:paraId="5C0DDBD0" w14:textId="74E4405A"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0.0 </w:t>
            </w:r>
          </w:p>
        </w:tc>
        <w:tc>
          <w:tcPr>
            <w:tcW w:w="2835" w:type="dxa"/>
            <w:noWrap/>
            <w:hideMark/>
          </w:tcPr>
          <w:p w14:paraId="1AB6AE2E" w14:textId="699618C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Technical Optimum</w:t>
            </w:r>
          </w:p>
        </w:tc>
        <w:tc>
          <w:tcPr>
            <w:tcW w:w="1418" w:type="dxa"/>
            <w:noWrap/>
            <w:hideMark/>
          </w:tcPr>
          <w:p w14:paraId="6D44D899" w14:textId="01F8543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EPI </w:t>
            </w:r>
          </w:p>
        </w:tc>
      </w:tr>
      <w:tr w:rsidR="00B85736" w:rsidRPr="002B0FC3" w14:paraId="2660E3DE" w14:textId="77777777" w:rsidTr="005D28F9">
        <w:trPr>
          <w:trHeight w:val="300"/>
        </w:trPr>
        <w:tc>
          <w:tcPr>
            <w:tcW w:w="770" w:type="dxa"/>
            <w:noWrap/>
            <w:hideMark/>
          </w:tcPr>
          <w:p w14:paraId="359D2E98" w14:textId="0EAB2EDF"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11</w:t>
            </w:r>
          </w:p>
        </w:tc>
        <w:tc>
          <w:tcPr>
            <w:tcW w:w="4045" w:type="dxa"/>
            <w:noWrap/>
            <w:hideMark/>
          </w:tcPr>
          <w:p w14:paraId="6A114E10" w14:textId="0C359FA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Nitrogen waste (kg/capita)</w:t>
            </w:r>
          </w:p>
        </w:tc>
        <w:tc>
          <w:tcPr>
            <w:tcW w:w="2551" w:type="dxa"/>
            <w:noWrap/>
            <w:hideMark/>
          </w:tcPr>
          <w:p w14:paraId="34ECBBA4" w14:textId="396D556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78E757C5" w14:textId="736CCF7B"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1.0 </w:t>
            </w:r>
          </w:p>
        </w:tc>
        <w:tc>
          <w:tcPr>
            <w:tcW w:w="1417" w:type="dxa"/>
            <w:noWrap/>
            <w:hideMark/>
          </w:tcPr>
          <w:p w14:paraId="5E1F0E8F" w14:textId="042CCA4A"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67.1 </w:t>
            </w:r>
          </w:p>
        </w:tc>
        <w:tc>
          <w:tcPr>
            <w:tcW w:w="2835" w:type="dxa"/>
            <w:noWrap/>
            <w:hideMark/>
          </w:tcPr>
          <w:p w14:paraId="687E76AA" w14:textId="0A46A8BE"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569B351E" w14:textId="297DBFE8"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0927F41F" w14:textId="77777777" w:rsidTr="005D28F9">
        <w:trPr>
          <w:trHeight w:val="300"/>
        </w:trPr>
        <w:tc>
          <w:tcPr>
            <w:tcW w:w="770" w:type="dxa"/>
            <w:noWrap/>
            <w:hideMark/>
          </w:tcPr>
          <w:p w14:paraId="6E12751E" w14:textId="745C98CA"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11</w:t>
            </w:r>
          </w:p>
        </w:tc>
        <w:tc>
          <w:tcPr>
            <w:tcW w:w="4045" w:type="dxa"/>
            <w:noWrap/>
            <w:hideMark/>
          </w:tcPr>
          <w:p w14:paraId="5523E5F3" w14:textId="04BD2F6C"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Nitrogen waste damage cost ($/capita)</w:t>
            </w:r>
          </w:p>
        </w:tc>
        <w:tc>
          <w:tcPr>
            <w:tcW w:w="2551" w:type="dxa"/>
            <w:noWrap/>
            <w:hideMark/>
          </w:tcPr>
          <w:p w14:paraId="5D398466" w14:textId="3241465F"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02993731" w14:textId="54ED52DD"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5.2 </w:t>
            </w:r>
          </w:p>
        </w:tc>
        <w:tc>
          <w:tcPr>
            <w:tcW w:w="1417" w:type="dxa"/>
            <w:noWrap/>
            <w:hideMark/>
          </w:tcPr>
          <w:p w14:paraId="4AE70920" w14:textId="6103A552"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1653.3 </w:t>
            </w:r>
          </w:p>
        </w:tc>
        <w:tc>
          <w:tcPr>
            <w:tcW w:w="2835" w:type="dxa"/>
            <w:noWrap/>
            <w:hideMark/>
          </w:tcPr>
          <w:p w14:paraId="1C55DE8E" w14:textId="26799269"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2547B478" w14:textId="163580A1"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0E4EA01E" w14:textId="77777777" w:rsidTr="005D28F9">
        <w:trPr>
          <w:trHeight w:val="300"/>
        </w:trPr>
        <w:tc>
          <w:tcPr>
            <w:tcW w:w="770" w:type="dxa"/>
            <w:noWrap/>
            <w:hideMark/>
          </w:tcPr>
          <w:p w14:paraId="5CCD056D" w14:textId="5E3ADE57"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12</w:t>
            </w:r>
          </w:p>
        </w:tc>
        <w:tc>
          <w:tcPr>
            <w:tcW w:w="4045" w:type="dxa"/>
            <w:noWrap/>
            <w:hideMark/>
          </w:tcPr>
          <w:p w14:paraId="40562155" w14:textId="62C8246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Anthropogenic wastewater that receives treatment (%)</w:t>
            </w:r>
          </w:p>
        </w:tc>
        <w:tc>
          <w:tcPr>
            <w:tcW w:w="2551" w:type="dxa"/>
            <w:noWrap/>
            <w:hideMark/>
          </w:tcPr>
          <w:p w14:paraId="43498196" w14:textId="383B2914"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75FD2ACF" w14:textId="319927D2"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100.0 </w:t>
            </w:r>
          </w:p>
        </w:tc>
        <w:tc>
          <w:tcPr>
            <w:tcW w:w="1417" w:type="dxa"/>
            <w:noWrap/>
            <w:hideMark/>
          </w:tcPr>
          <w:p w14:paraId="0C6046CE" w14:textId="2B620127"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0.0 </w:t>
            </w:r>
          </w:p>
        </w:tc>
        <w:tc>
          <w:tcPr>
            <w:tcW w:w="2835" w:type="dxa"/>
            <w:noWrap/>
            <w:hideMark/>
          </w:tcPr>
          <w:p w14:paraId="64890D33" w14:textId="5DA9574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Technical Optimum</w:t>
            </w:r>
          </w:p>
        </w:tc>
        <w:tc>
          <w:tcPr>
            <w:tcW w:w="1418" w:type="dxa"/>
            <w:noWrap/>
            <w:hideMark/>
          </w:tcPr>
          <w:p w14:paraId="78CC387D" w14:textId="7B544B3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EPI </w:t>
            </w:r>
          </w:p>
        </w:tc>
      </w:tr>
      <w:tr w:rsidR="00B85736" w:rsidRPr="002B0FC3" w14:paraId="6A2EAD10" w14:textId="77777777" w:rsidTr="005D28F9">
        <w:trPr>
          <w:trHeight w:val="345"/>
        </w:trPr>
        <w:tc>
          <w:tcPr>
            <w:tcW w:w="770" w:type="dxa"/>
            <w:noWrap/>
            <w:hideMark/>
          </w:tcPr>
          <w:p w14:paraId="79615358" w14:textId="2D17BE6C"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12</w:t>
            </w:r>
          </w:p>
        </w:tc>
        <w:tc>
          <w:tcPr>
            <w:tcW w:w="4045" w:type="dxa"/>
            <w:noWrap/>
            <w:hideMark/>
          </w:tcPr>
          <w:p w14:paraId="25C75CDE" w14:textId="7080CFC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Nitrogen waste (kg/capita)</w:t>
            </w:r>
          </w:p>
        </w:tc>
        <w:tc>
          <w:tcPr>
            <w:tcW w:w="2551" w:type="dxa"/>
            <w:noWrap/>
            <w:hideMark/>
          </w:tcPr>
          <w:p w14:paraId="6C427AE6" w14:textId="09A8E74E"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4D71C9FB" w14:textId="32F67255"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1.0 </w:t>
            </w:r>
          </w:p>
        </w:tc>
        <w:tc>
          <w:tcPr>
            <w:tcW w:w="1417" w:type="dxa"/>
            <w:noWrap/>
            <w:hideMark/>
          </w:tcPr>
          <w:p w14:paraId="215E88EA" w14:textId="3EFD7715"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67.1 </w:t>
            </w:r>
          </w:p>
        </w:tc>
        <w:tc>
          <w:tcPr>
            <w:tcW w:w="2835" w:type="dxa"/>
            <w:noWrap/>
            <w:hideMark/>
          </w:tcPr>
          <w:p w14:paraId="42B72D9C" w14:textId="2E977FE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085D80C8" w14:textId="444C8EEE"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6071D36D" w14:textId="77777777" w:rsidTr="005D28F9">
        <w:trPr>
          <w:trHeight w:val="300"/>
        </w:trPr>
        <w:tc>
          <w:tcPr>
            <w:tcW w:w="770" w:type="dxa"/>
            <w:noWrap/>
            <w:hideMark/>
          </w:tcPr>
          <w:p w14:paraId="1BB22278" w14:textId="46C8E791"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12</w:t>
            </w:r>
          </w:p>
        </w:tc>
        <w:tc>
          <w:tcPr>
            <w:tcW w:w="4045" w:type="dxa"/>
            <w:noWrap/>
            <w:hideMark/>
          </w:tcPr>
          <w:p w14:paraId="1BE11F67" w14:textId="5797A0A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Food waste index(kg/capita)</w:t>
            </w:r>
          </w:p>
        </w:tc>
        <w:tc>
          <w:tcPr>
            <w:tcW w:w="2551" w:type="dxa"/>
            <w:noWrap/>
            <w:hideMark/>
          </w:tcPr>
          <w:p w14:paraId="267E62AC" w14:textId="136522E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599C396C" w14:textId="3B17B7FB"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0.0 </w:t>
            </w:r>
          </w:p>
        </w:tc>
        <w:tc>
          <w:tcPr>
            <w:tcW w:w="1417" w:type="dxa"/>
            <w:noWrap/>
            <w:hideMark/>
          </w:tcPr>
          <w:p w14:paraId="5953D560" w14:textId="6842BED2"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0.1 </w:t>
            </w:r>
          </w:p>
        </w:tc>
        <w:tc>
          <w:tcPr>
            <w:tcW w:w="2835" w:type="dxa"/>
            <w:noWrap/>
            <w:hideMark/>
          </w:tcPr>
          <w:p w14:paraId="002DA85C" w14:textId="734F784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72A074C9" w14:textId="4A16E197"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UNEP</w:t>
            </w:r>
          </w:p>
        </w:tc>
      </w:tr>
      <w:tr w:rsidR="00B85736" w:rsidRPr="002B0FC3" w14:paraId="08C8D723" w14:textId="77777777" w:rsidTr="005D28F9">
        <w:trPr>
          <w:trHeight w:val="300"/>
        </w:trPr>
        <w:tc>
          <w:tcPr>
            <w:tcW w:w="770" w:type="dxa"/>
            <w:noWrap/>
            <w:hideMark/>
          </w:tcPr>
          <w:p w14:paraId="09C8EF8B" w14:textId="2CAFFD04"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12</w:t>
            </w:r>
          </w:p>
        </w:tc>
        <w:tc>
          <w:tcPr>
            <w:tcW w:w="4045" w:type="dxa"/>
            <w:noWrap/>
            <w:hideMark/>
          </w:tcPr>
          <w:p w14:paraId="7C9A4D08" w14:textId="31EFDE5B"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Sustainable Nitrogen Management Index (best 0-1.41 worst)</w:t>
            </w:r>
          </w:p>
        </w:tc>
        <w:tc>
          <w:tcPr>
            <w:tcW w:w="2551" w:type="dxa"/>
            <w:noWrap/>
            <w:hideMark/>
          </w:tcPr>
          <w:p w14:paraId="468A2C2F" w14:textId="4D1EC982"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3DCDDFB7" w14:textId="7FC0DE12"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0.0 </w:t>
            </w:r>
          </w:p>
        </w:tc>
        <w:tc>
          <w:tcPr>
            <w:tcW w:w="1417" w:type="dxa"/>
            <w:noWrap/>
            <w:hideMark/>
          </w:tcPr>
          <w:p w14:paraId="1E0C44C0" w14:textId="177DCFB5"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1.2 </w:t>
            </w:r>
          </w:p>
        </w:tc>
        <w:tc>
          <w:tcPr>
            <w:tcW w:w="2835" w:type="dxa"/>
            <w:noWrap/>
            <w:hideMark/>
          </w:tcPr>
          <w:p w14:paraId="57B64859" w14:textId="25F87CED"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Technical Optimum</w:t>
            </w:r>
          </w:p>
        </w:tc>
        <w:tc>
          <w:tcPr>
            <w:tcW w:w="1418" w:type="dxa"/>
            <w:noWrap/>
            <w:hideMark/>
          </w:tcPr>
          <w:p w14:paraId="07026CEE" w14:textId="703059A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Zhang and Davidson (2019)</w:t>
            </w:r>
          </w:p>
        </w:tc>
      </w:tr>
      <w:tr w:rsidR="00B85736" w:rsidRPr="002B0FC3" w14:paraId="7AEFCCB1" w14:textId="77777777" w:rsidTr="005D28F9">
        <w:trPr>
          <w:trHeight w:val="330"/>
        </w:trPr>
        <w:tc>
          <w:tcPr>
            <w:tcW w:w="770" w:type="dxa"/>
            <w:noWrap/>
            <w:hideMark/>
          </w:tcPr>
          <w:p w14:paraId="1BF21CA1" w14:textId="21F34AFD"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12</w:t>
            </w:r>
          </w:p>
        </w:tc>
        <w:tc>
          <w:tcPr>
            <w:tcW w:w="4045" w:type="dxa"/>
            <w:noWrap/>
            <w:hideMark/>
          </w:tcPr>
          <w:p w14:paraId="32411ED4" w14:textId="7D76537C"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Population with access to clean fuels and technology (%)</w:t>
            </w:r>
          </w:p>
        </w:tc>
        <w:tc>
          <w:tcPr>
            <w:tcW w:w="2551" w:type="dxa"/>
            <w:noWrap/>
            <w:hideMark/>
          </w:tcPr>
          <w:p w14:paraId="07486726" w14:textId="6E7A24D4"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2018 SDG Index and Dashboards report</w:t>
            </w:r>
          </w:p>
        </w:tc>
        <w:tc>
          <w:tcPr>
            <w:tcW w:w="1217" w:type="dxa"/>
            <w:noWrap/>
            <w:hideMark/>
          </w:tcPr>
          <w:p w14:paraId="7FA9DA81" w14:textId="6179600F"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100.0 </w:t>
            </w:r>
          </w:p>
        </w:tc>
        <w:tc>
          <w:tcPr>
            <w:tcW w:w="1417" w:type="dxa"/>
            <w:noWrap/>
            <w:hideMark/>
          </w:tcPr>
          <w:p w14:paraId="32308A2D" w14:textId="731CEA8A"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2.0 </w:t>
            </w:r>
          </w:p>
        </w:tc>
        <w:tc>
          <w:tcPr>
            <w:tcW w:w="2835" w:type="dxa"/>
            <w:noWrap/>
            <w:hideMark/>
          </w:tcPr>
          <w:p w14:paraId="0B31B399" w14:textId="47C1F7D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0CC3A07E" w14:textId="10C781C3"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 xml:space="preserve">World Bank </w:t>
            </w:r>
          </w:p>
        </w:tc>
      </w:tr>
      <w:tr w:rsidR="00B85736" w:rsidRPr="002B0FC3" w14:paraId="1ECDA266" w14:textId="77777777" w:rsidTr="005D28F9">
        <w:trPr>
          <w:trHeight w:val="330"/>
        </w:trPr>
        <w:tc>
          <w:tcPr>
            <w:tcW w:w="770" w:type="dxa"/>
            <w:noWrap/>
            <w:hideMark/>
          </w:tcPr>
          <w:p w14:paraId="5C8C976A" w14:textId="6A53A20A"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13</w:t>
            </w:r>
          </w:p>
        </w:tc>
        <w:tc>
          <w:tcPr>
            <w:tcW w:w="4045" w:type="dxa"/>
            <w:noWrap/>
            <w:hideMark/>
          </w:tcPr>
          <w:p w14:paraId="189993C1" w14:textId="2E9AB7E6"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Total N₂O emissions per year(kiloton)</w:t>
            </w:r>
          </w:p>
        </w:tc>
        <w:tc>
          <w:tcPr>
            <w:tcW w:w="2551" w:type="dxa"/>
            <w:noWrap/>
            <w:hideMark/>
          </w:tcPr>
          <w:p w14:paraId="56C60936" w14:textId="585D6D97"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Global indicator framework</w:t>
            </w:r>
          </w:p>
        </w:tc>
        <w:tc>
          <w:tcPr>
            <w:tcW w:w="1217" w:type="dxa"/>
            <w:noWrap/>
            <w:hideMark/>
          </w:tcPr>
          <w:p w14:paraId="065C3C01" w14:textId="6A815F36"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0.0 </w:t>
            </w:r>
          </w:p>
        </w:tc>
        <w:tc>
          <w:tcPr>
            <w:tcW w:w="1417" w:type="dxa"/>
            <w:noWrap/>
            <w:hideMark/>
          </w:tcPr>
          <w:p w14:paraId="1B76AE9C" w14:textId="123092ED"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407.2 </w:t>
            </w:r>
          </w:p>
        </w:tc>
        <w:tc>
          <w:tcPr>
            <w:tcW w:w="2835" w:type="dxa"/>
            <w:noWrap/>
            <w:hideMark/>
          </w:tcPr>
          <w:p w14:paraId="33154BA6" w14:textId="396F39E5"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5303E2E4" w14:textId="3668F6AF"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B85736" w:rsidRPr="002B0FC3" w14:paraId="100BF061" w14:textId="77777777" w:rsidTr="005D28F9">
        <w:trPr>
          <w:trHeight w:val="300"/>
        </w:trPr>
        <w:tc>
          <w:tcPr>
            <w:tcW w:w="770" w:type="dxa"/>
            <w:noWrap/>
            <w:hideMark/>
          </w:tcPr>
          <w:p w14:paraId="51DBF51A" w14:textId="0555BF1D" w:rsidR="00B85736" w:rsidRPr="00B85736" w:rsidRDefault="00B85736" w:rsidP="00903B87">
            <w:pPr>
              <w:autoSpaceDE w:val="0"/>
              <w:autoSpaceDN w:val="0"/>
              <w:adjustRightInd w:val="0"/>
              <w:jc w:val="center"/>
              <w:rPr>
                <w:rFonts w:ascii="Times New Roman" w:hAnsi="Times New Roman" w:cs="Times New Roman"/>
                <w:sz w:val="24"/>
                <w:szCs w:val="24"/>
              </w:rPr>
            </w:pPr>
            <w:r w:rsidRPr="00B85736">
              <w:rPr>
                <w:rFonts w:ascii="Times New Roman" w:hAnsi="Times New Roman" w:cs="Times New Roman"/>
                <w:sz w:val="24"/>
                <w:szCs w:val="24"/>
              </w:rPr>
              <w:t>14</w:t>
            </w:r>
          </w:p>
        </w:tc>
        <w:tc>
          <w:tcPr>
            <w:tcW w:w="4045" w:type="dxa"/>
            <w:noWrap/>
            <w:hideMark/>
          </w:tcPr>
          <w:p w14:paraId="7E56BC4F" w14:textId="78EF05A7"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Total Nitrogen leaching and runoff emissions (kg/km</w:t>
            </w:r>
            <w:r w:rsidRPr="003D776E">
              <w:rPr>
                <w:rFonts w:ascii="Times New Roman" w:hAnsi="Times New Roman" w:cs="Times New Roman"/>
                <w:sz w:val="24"/>
                <w:szCs w:val="24"/>
                <w:vertAlign w:val="superscript"/>
              </w:rPr>
              <w:t>2</w:t>
            </w:r>
            <w:r w:rsidRPr="00B85736">
              <w:rPr>
                <w:rFonts w:ascii="Times New Roman" w:hAnsi="Times New Roman" w:cs="Times New Roman"/>
                <w:sz w:val="24"/>
                <w:szCs w:val="24"/>
              </w:rPr>
              <w:t>)</w:t>
            </w:r>
          </w:p>
        </w:tc>
        <w:tc>
          <w:tcPr>
            <w:tcW w:w="2551" w:type="dxa"/>
            <w:noWrap/>
            <w:hideMark/>
          </w:tcPr>
          <w:p w14:paraId="6083290B" w14:textId="41F39B1F"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constructed</w:t>
            </w:r>
          </w:p>
        </w:tc>
        <w:tc>
          <w:tcPr>
            <w:tcW w:w="1217" w:type="dxa"/>
            <w:noWrap/>
            <w:hideMark/>
          </w:tcPr>
          <w:p w14:paraId="22CA7F10" w14:textId="4FC2EF93"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6.6 </w:t>
            </w:r>
          </w:p>
        </w:tc>
        <w:tc>
          <w:tcPr>
            <w:tcW w:w="1417" w:type="dxa"/>
            <w:noWrap/>
            <w:hideMark/>
          </w:tcPr>
          <w:p w14:paraId="4D794A26" w14:textId="7FD39E40" w:rsidR="00B85736" w:rsidRPr="00B85736" w:rsidRDefault="00B85736" w:rsidP="00B85736">
            <w:pPr>
              <w:autoSpaceDE w:val="0"/>
              <w:autoSpaceDN w:val="0"/>
              <w:adjustRightInd w:val="0"/>
              <w:jc w:val="right"/>
              <w:rPr>
                <w:rFonts w:ascii="Times New Roman" w:hAnsi="Times New Roman" w:cs="Times New Roman"/>
                <w:sz w:val="24"/>
                <w:szCs w:val="24"/>
              </w:rPr>
            </w:pPr>
            <w:r w:rsidRPr="00B85736">
              <w:rPr>
                <w:rFonts w:ascii="Times New Roman" w:hAnsi="Times New Roman" w:cs="Times New Roman"/>
                <w:sz w:val="24"/>
                <w:szCs w:val="24"/>
              </w:rPr>
              <w:t xml:space="preserve">2352.6 </w:t>
            </w:r>
          </w:p>
        </w:tc>
        <w:tc>
          <w:tcPr>
            <w:tcW w:w="2835" w:type="dxa"/>
            <w:noWrap/>
            <w:hideMark/>
          </w:tcPr>
          <w:p w14:paraId="411E7CA1" w14:textId="49B4E3DA"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Average of best performers</w:t>
            </w:r>
          </w:p>
        </w:tc>
        <w:tc>
          <w:tcPr>
            <w:tcW w:w="1418" w:type="dxa"/>
            <w:noWrap/>
            <w:hideMark/>
          </w:tcPr>
          <w:p w14:paraId="49A00ABF" w14:textId="056E25E0" w:rsidR="00B85736" w:rsidRPr="00B85736" w:rsidRDefault="00B85736" w:rsidP="00B85736">
            <w:pPr>
              <w:autoSpaceDE w:val="0"/>
              <w:autoSpaceDN w:val="0"/>
              <w:adjustRightInd w:val="0"/>
              <w:jc w:val="left"/>
              <w:rPr>
                <w:rFonts w:ascii="Times New Roman" w:hAnsi="Times New Roman" w:cs="Times New Roman"/>
                <w:sz w:val="24"/>
                <w:szCs w:val="24"/>
              </w:rPr>
            </w:pPr>
            <w:r w:rsidRPr="00B85736">
              <w:rPr>
                <w:rFonts w:ascii="Times New Roman" w:hAnsi="Times New Roman" w:cs="Times New Roman"/>
                <w:sz w:val="24"/>
                <w:szCs w:val="24"/>
              </w:rPr>
              <w:t>Author evaluation</w:t>
            </w:r>
          </w:p>
        </w:tc>
      </w:tr>
      <w:tr w:rsidR="00903B87" w:rsidRPr="002B0FC3" w14:paraId="351F3E33" w14:textId="77777777" w:rsidTr="006162A5">
        <w:trPr>
          <w:trHeight w:val="786"/>
        </w:trPr>
        <w:tc>
          <w:tcPr>
            <w:tcW w:w="770" w:type="dxa"/>
            <w:noWrap/>
          </w:tcPr>
          <w:p w14:paraId="0B078F7C" w14:textId="00E0A807" w:rsidR="00903B87" w:rsidRPr="00903B87" w:rsidRDefault="00903B87" w:rsidP="00903B87">
            <w:pPr>
              <w:autoSpaceDE w:val="0"/>
              <w:autoSpaceDN w:val="0"/>
              <w:adjustRightInd w:val="0"/>
              <w:jc w:val="center"/>
              <w:rPr>
                <w:rFonts w:ascii="Times New Roman" w:hAnsi="Times New Roman" w:cs="Times New Roman"/>
                <w:sz w:val="24"/>
                <w:szCs w:val="24"/>
              </w:rPr>
            </w:pPr>
            <w:r w:rsidRPr="00903B87">
              <w:rPr>
                <w:rFonts w:ascii="Times New Roman" w:hAnsi="Times New Roman" w:cs="Times New Roman"/>
                <w:sz w:val="24"/>
                <w:szCs w:val="24"/>
              </w:rPr>
              <w:t>14</w:t>
            </w:r>
          </w:p>
        </w:tc>
        <w:tc>
          <w:tcPr>
            <w:tcW w:w="4045" w:type="dxa"/>
            <w:noWrap/>
          </w:tcPr>
          <w:p w14:paraId="3C184DF5" w14:textId="459ABB81"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Ocean Health Index: Clean Waters score (worst 0-100 best)</w:t>
            </w:r>
          </w:p>
        </w:tc>
        <w:tc>
          <w:tcPr>
            <w:tcW w:w="2551" w:type="dxa"/>
            <w:noWrap/>
          </w:tcPr>
          <w:p w14:paraId="0B73758A" w14:textId="5C182F16"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2018 SDG Index and Dashboards report</w:t>
            </w:r>
          </w:p>
        </w:tc>
        <w:tc>
          <w:tcPr>
            <w:tcW w:w="1217" w:type="dxa"/>
            <w:noWrap/>
          </w:tcPr>
          <w:p w14:paraId="6770F830" w14:textId="26D34186" w:rsidR="00903B87" w:rsidRPr="00903B87" w:rsidRDefault="00903B87" w:rsidP="00903B87">
            <w:pPr>
              <w:autoSpaceDE w:val="0"/>
              <w:autoSpaceDN w:val="0"/>
              <w:adjustRightInd w:val="0"/>
              <w:jc w:val="right"/>
              <w:rPr>
                <w:rFonts w:ascii="Times New Roman" w:hAnsi="Times New Roman" w:cs="Times New Roman"/>
                <w:sz w:val="24"/>
                <w:szCs w:val="24"/>
              </w:rPr>
            </w:pPr>
            <w:r w:rsidRPr="00903B87">
              <w:rPr>
                <w:rFonts w:ascii="Times New Roman" w:hAnsi="Times New Roman" w:cs="Times New Roman"/>
                <w:sz w:val="24"/>
                <w:szCs w:val="24"/>
              </w:rPr>
              <w:t xml:space="preserve">100.0 </w:t>
            </w:r>
          </w:p>
        </w:tc>
        <w:tc>
          <w:tcPr>
            <w:tcW w:w="1417" w:type="dxa"/>
            <w:noWrap/>
          </w:tcPr>
          <w:p w14:paraId="73EE2718" w14:textId="1185860D" w:rsidR="00903B87" w:rsidRPr="00903B87" w:rsidRDefault="00903B87" w:rsidP="00903B87">
            <w:pPr>
              <w:autoSpaceDE w:val="0"/>
              <w:autoSpaceDN w:val="0"/>
              <w:adjustRightInd w:val="0"/>
              <w:jc w:val="right"/>
              <w:rPr>
                <w:rFonts w:ascii="Times New Roman" w:hAnsi="Times New Roman" w:cs="Times New Roman"/>
                <w:sz w:val="24"/>
                <w:szCs w:val="24"/>
              </w:rPr>
            </w:pPr>
            <w:r w:rsidRPr="00903B87">
              <w:rPr>
                <w:rFonts w:ascii="Times New Roman" w:hAnsi="Times New Roman" w:cs="Times New Roman"/>
                <w:sz w:val="24"/>
                <w:szCs w:val="24"/>
              </w:rPr>
              <w:t xml:space="preserve">28.6 </w:t>
            </w:r>
          </w:p>
        </w:tc>
        <w:tc>
          <w:tcPr>
            <w:tcW w:w="2835" w:type="dxa"/>
            <w:noWrap/>
          </w:tcPr>
          <w:p w14:paraId="125EC5DF" w14:textId="4A74686E"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Technical Optimum</w:t>
            </w:r>
          </w:p>
        </w:tc>
        <w:tc>
          <w:tcPr>
            <w:tcW w:w="1418" w:type="dxa"/>
            <w:noWrap/>
          </w:tcPr>
          <w:p w14:paraId="58D9C31E" w14:textId="6ED71747"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 xml:space="preserve">Ocean Health Index </w:t>
            </w:r>
          </w:p>
        </w:tc>
      </w:tr>
      <w:tr w:rsidR="00903B87" w:rsidRPr="002B0FC3" w14:paraId="54DE0930" w14:textId="77777777" w:rsidTr="005D28F9">
        <w:trPr>
          <w:trHeight w:val="300"/>
        </w:trPr>
        <w:tc>
          <w:tcPr>
            <w:tcW w:w="770" w:type="dxa"/>
            <w:noWrap/>
          </w:tcPr>
          <w:p w14:paraId="00B34104" w14:textId="4CA4FE65" w:rsidR="00903B87" w:rsidRPr="00903B87" w:rsidRDefault="00903B87" w:rsidP="00903B87">
            <w:pPr>
              <w:autoSpaceDE w:val="0"/>
              <w:autoSpaceDN w:val="0"/>
              <w:adjustRightInd w:val="0"/>
              <w:jc w:val="center"/>
              <w:rPr>
                <w:rFonts w:ascii="Times New Roman" w:hAnsi="Times New Roman" w:cs="Times New Roman"/>
                <w:sz w:val="24"/>
                <w:szCs w:val="24"/>
              </w:rPr>
            </w:pPr>
            <w:r w:rsidRPr="00903B87">
              <w:rPr>
                <w:rFonts w:ascii="Times New Roman" w:hAnsi="Times New Roman" w:cs="Times New Roman"/>
                <w:sz w:val="24"/>
                <w:szCs w:val="24"/>
              </w:rPr>
              <w:t>15</w:t>
            </w:r>
          </w:p>
        </w:tc>
        <w:tc>
          <w:tcPr>
            <w:tcW w:w="4045" w:type="dxa"/>
            <w:noWrap/>
          </w:tcPr>
          <w:p w14:paraId="77D1D77E" w14:textId="70C04F6A"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Total NH</w:t>
            </w:r>
            <w:r w:rsidRPr="005372B0">
              <w:rPr>
                <w:rFonts w:ascii="Times New Roman" w:hAnsi="Times New Roman" w:cs="Times New Roman"/>
                <w:sz w:val="24"/>
                <w:szCs w:val="24"/>
                <w:vertAlign w:val="subscript"/>
              </w:rPr>
              <w:t>3</w:t>
            </w:r>
            <w:r w:rsidRPr="00903B87">
              <w:rPr>
                <w:rFonts w:ascii="Times New Roman" w:hAnsi="Times New Roman" w:cs="Times New Roman"/>
                <w:sz w:val="24"/>
                <w:szCs w:val="24"/>
              </w:rPr>
              <w:t xml:space="preserve"> emissions per year(kg/km</w:t>
            </w:r>
            <w:r w:rsidRPr="003D776E">
              <w:rPr>
                <w:rFonts w:ascii="Times New Roman" w:hAnsi="Times New Roman" w:cs="Times New Roman"/>
                <w:sz w:val="24"/>
                <w:szCs w:val="24"/>
                <w:vertAlign w:val="superscript"/>
              </w:rPr>
              <w:t>2</w:t>
            </w:r>
            <w:r w:rsidRPr="00903B87">
              <w:rPr>
                <w:rFonts w:ascii="Times New Roman" w:hAnsi="Times New Roman" w:cs="Times New Roman"/>
                <w:sz w:val="24"/>
                <w:szCs w:val="24"/>
              </w:rPr>
              <w:t>)</w:t>
            </w:r>
          </w:p>
        </w:tc>
        <w:tc>
          <w:tcPr>
            <w:tcW w:w="2551" w:type="dxa"/>
            <w:noWrap/>
          </w:tcPr>
          <w:p w14:paraId="484500F3" w14:textId="1CB396D6"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Author constructed</w:t>
            </w:r>
          </w:p>
        </w:tc>
        <w:tc>
          <w:tcPr>
            <w:tcW w:w="1217" w:type="dxa"/>
            <w:noWrap/>
          </w:tcPr>
          <w:p w14:paraId="1A42392E" w14:textId="30AE5700" w:rsidR="00903B87" w:rsidRPr="00903B87" w:rsidRDefault="00903B87" w:rsidP="00903B87">
            <w:pPr>
              <w:autoSpaceDE w:val="0"/>
              <w:autoSpaceDN w:val="0"/>
              <w:adjustRightInd w:val="0"/>
              <w:jc w:val="right"/>
              <w:rPr>
                <w:rFonts w:ascii="Times New Roman" w:hAnsi="Times New Roman" w:cs="Times New Roman"/>
                <w:sz w:val="24"/>
                <w:szCs w:val="24"/>
              </w:rPr>
            </w:pPr>
            <w:r w:rsidRPr="00903B87">
              <w:rPr>
                <w:rFonts w:ascii="Times New Roman" w:hAnsi="Times New Roman" w:cs="Times New Roman"/>
                <w:sz w:val="24"/>
                <w:szCs w:val="24"/>
              </w:rPr>
              <w:t xml:space="preserve">16.3 </w:t>
            </w:r>
          </w:p>
        </w:tc>
        <w:tc>
          <w:tcPr>
            <w:tcW w:w="1417" w:type="dxa"/>
            <w:noWrap/>
          </w:tcPr>
          <w:p w14:paraId="79985773" w14:textId="2B4C6AE0" w:rsidR="00903B87" w:rsidRPr="00903B87" w:rsidRDefault="00903B87" w:rsidP="00903B87">
            <w:pPr>
              <w:autoSpaceDE w:val="0"/>
              <w:autoSpaceDN w:val="0"/>
              <w:adjustRightInd w:val="0"/>
              <w:jc w:val="right"/>
              <w:rPr>
                <w:rFonts w:ascii="Times New Roman" w:hAnsi="Times New Roman" w:cs="Times New Roman"/>
                <w:sz w:val="24"/>
                <w:szCs w:val="24"/>
              </w:rPr>
            </w:pPr>
            <w:r w:rsidRPr="00903B87">
              <w:rPr>
                <w:rFonts w:ascii="Times New Roman" w:hAnsi="Times New Roman" w:cs="Times New Roman"/>
                <w:sz w:val="24"/>
                <w:szCs w:val="24"/>
              </w:rPr>
              <w:t xml:space="preserve">5296.6 </w:t>
            </w:r>
          </w:p>
        </w:tc>
        <w:tc>
          <w:tcPr>
            <w:tcW w:w="2835" w:type="dxa"/>
            <w:noWrap/>
          </w:tcPr>
          <w:p w14:paraId="645FCA64" w14:textId="2DACDEFB"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Average of best performers</w:t>
            </w:r>
          </w:p>
        </w:tc>
        <w:tc>
          <w:tcPr>
            <w:tcW w:w="1418" w:type="dxa"/>
            <w:noWrap/>
          </w:tcPr>
          <w:p w14:paraId="49E442A8" w14:textId="5BF30139"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Author evaluation</w:t>
            </w:r>
          </w:p>
        </w:tc>
      </w:tr>
      <w:tr w:rsidR="00903B87" w:rsidRPr="002B0FC3" w14:paraId="42D8F02E" w14:textId="77777777" w:rsidTr="005D28F9">
        <w:trPr>
          <w:trHeight w:val="300"/>
        </w:trPr>
        <w:tc>
          <w:tcPr>
            <w:tcW w:w="770" w:type="dxa"/>
            <w:noWrap/>
          </w:tcPr>
          <w:p w14:paraId="7D341C3A" w14:textId="1482D0D6" w:rsidR="00903B87" w:rsidRPr="00903B87" w:rsidRDefault="00903B87" w:rsidP="00903B87">
            <w:pPr>
              <w:autoSpaceDE w:val="0"/>
              <w:autoSpaceDN w:val="0"/>
              <w:adjustRightInd w:val="0"/>
              <w:jc w:val="center"/>
              <w:rPr>
                <w:rFonts w:ascii="Times New Roman" w:hAnsi="Times New Roman" w:cs="Times New Roman"/>
                <w:sz w:val="24"/>
                <w:szCs w:val="24"/>
              </w:rPr>
            </w:pPr>
            <w:r w:rsidRPr="00903B87">
              <w:rPr>
                <w:rFonts w:ascii="Times New Roman" w:hAnsi="Times New Roman" w:cs="Times New Roman"/>
                <w:sz w:val="24"/>
                <w:szCs w:val="24"/>
              </w:rPr>
              <w:t>15</w:t>
            </w:r>
          </w:p>
        </w:tc>
        <w:tc>
          <w:tcPr>
            <w:tcW w:w="4045" w:type="dxa"/>
            <w:noWrap/>
          </w:tcPr>
          <w:p w14:paraId="532BD255" w14:textId="79924F25"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Total NO</w:t>
            </w:r>
            <w:r w:rsidRPr="00E87C0A">
              <w:rPr>
                <w:rFonts w:ascii="Times New Roman" w:hAnsi="Times New Roman" w:cs="Times New Roman"/>
                <w:sz w:val="24"/>
                <w:szCs w:val="24"/>
                <w:vertAlign w:val="subscript"/>
              </w:rPr>
              <w:t>X</w:t>
            </w:r>
            <w:r w:rsidRPr="00903B87">
              <w:rPr>
                <w:rFonts w:ascii="Times New Roman" w:hAnsi="Times New Roman" w:cs="Times New Roman"/>
                <w:sz w:val="24"/>
                <w:szCs w:val="24"/>
              </w:rPr>
              <w:t xml:space="preserve"> emissions per year(kg/km</w:t>
            </w:r>
            <w:r w:rsidRPr="003D776E">
              <w:rPr>
                <w:rFonts w:ascii="Times New Roman" w:hAnsi="Times New Roman" w:cs="Times New Roman"/>
                <w:sz w:val="24"/>
                <w:szCs w:val="24"/>
                <w:vertAlign w:val="superscript"/>
              </w:rPr>
              <w:t>2</w:t>
            </w:r>
            <w:r w:rsidRPr="00903B87">
              <w:rPr>
                <w:rFonts w:ascii="Times New Roman" w:hAnsi="Times New Roman" w:cs="Times New Roman"/>
                <w:sz w:val="24"/>
                <w:szCs w:val="24"/>
              </w:rPr>
              <w:t>)</w:t>
            </w:r>
          </w:p>
        </w:tc>
        <w:tc>
          <w:tcPr>
            <w:tcW w:w="2551" w:type="dxa"/>
            <w:noWrap/>
          </w:tcPr>
          <w:p w14:paraId="5330EB0F" w14:textId="7CF3417D"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Author constructed</w:t>
            </w:r>
          </w:p>
        </w:tc>
        <w:tc>
          <w:tcPr>
            <w:tcW w:w="1217" w:type="dxa"/>
            <w:noWrap/>
          </w:tcPr>
          <w:p w14:paraId="16B672AC" w14:textId="1B244CC7" w:rsidR="00903B87" w:rsidRPr="00903B87" w:rsidRDefault="00903B87" w:rsidP="00903B87">
            <w:pPr>
              <w:autoSpaceDE w:val="0"/>
              <w:autoSpaceDN w:val="0"/>
              <w:adjustRightInd w:val="0"/>
              <w:jc w:val="right"/>
              <w:rPr>
                <w:rFonts w:ascii="Times New Roman" w:hAnsi="Times New Roman" w:cs="Times New Roman"/>
                <w:sz w:val="24"/>
                <w:szCs w:val="24"/>
              </w:rPr>
            </w:pPr>
            <w:r w:rsidRPr="00903B87">
              <w:rPr>
                <w:rFonts w:ascii="Times New Roman" w:hAnsi="Times New Roman" w:cs="Times New Roman"/>
                <w:sz w:val="24"/>
                <w:szCs w:val="24"/>
              </w:rPr>
              <w:t xml:space="preserve">3.5 </w:t>
            </w:r>
          </w:p>
        </w:tc>
        <w:tc>
          <w:tcPr>
            <w:tcW w:w="1417" w:type="dxa"/>
            <w:noWrap/>
          </w:tcPr>
          <w:p w14:paraId="7059EA40" w14:textId="5AA22537" w:rsidR="00903B87" w:rsidRPr="00903B87" w:rsidRDefault="00903B87" w:rsidP="00903B87">
            <w:pPr>
              <w:autoSpaceDE w:val="0"/>
              <w:autoSpaceDN w:val="0"/>
              <w:adjustRightInd w:val="0"/>
              <w:jc w:val="right"/>
              <w:rPr>
                <w:rFonts w:ascii="Times New Roman" w:hAnsi="Times New Roman" w:cs="Times New Roman"/>
                <w:sz w:val="24"/>
                <w:szCs w:val="24"/>
              </w:rPr>
            </w:pPr>
            <w:r w:rsidRPr="00903B87">
              <w:rPr>
                <w:rFonts w:ascii="Times New Roman" w:hAnsi="Times New Roman" w:cs="Times New Roman"/>
                <w:sz w:val="24"/>
                <w:szCs w:val="24"/>
              </w:rPr>
              <w:t xml:space="preserve">8903.0 </w:t>
            </w:r>
          </w:p>
        </w:tc>
        <w:tc>
          <w:tcPr>
            <w:tcW w:w="2835" w:type="dxa"/>
            <w:noWrap/>
          </w:tcPr>
          <w:p w14:paraId="447C9B2D" w14:textId="197A8E4B"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Average of best performers</w:t>
            </w:r>
          </w:p>
        </w:tc>
        <w:tc>
          <w:tcPr>
            <w:tcW w:w="1418" w:type="dxa"/>
            <w:noWrap/>
          </w:tcPr>
          <w:p w14:paraId="7B59E5FC" w14:textId="0DB18886"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Author evaluation</w:t>
            </w:r>
          </w:p>
        </w:tc>
      </w:tr>
      <w:tr w:rsidR="00903B87" w:rsidRPr="002B0FC3" w14:paraId="580EB2D9" w14:textId="77777777" w:rsidTr="005D28F9">
        <w:trPr>
          <w:trHeight w:val="300"/>
        </w:trPr>
        <w:tc>
          <w:tcPr>
            <w:tcW w:w="770" w:type="dxa"/>
            <w:noWrap/>
          </w:tcPr>
          <w:p w14:paraId="25C10919" w14:textId="6ECF35C6" w:rsidR="00903B87" w:rsidRPr="00903B87" w:rsidRDefault="00903B87" w:rsidP="00903B87">
            <w:pPr>
              <w:autoSpaceDE w:val="0"/>
              <w:autoSpaceDN w:val="0"/>
              <w:adjustRightInd w:val="0"/>
              <w:jc w:val="center"/>
              <w:rPr>
                <w:rFonts w:ascii="Times New Roman" w:hAnsi="Times New Roman" w:cs="Times New Roman"/>
                <w:sz w:val="24"/>
                <w:szCs w:val="24"/>
              </w:rPr>
            </w:pPr>
            <w:r w:rsidRPr="00903B87">
              <w:rPr>
                <w:rFonts w:ascii="Times New Roman" w:hAnsi="Times New Roman" w:cs="Times New Roman"/>
                <w:sz w:val="24"/>
                <w:szCs w:val="24"/>
              </w:rPr>
              <w:t>15</w:t>
            </w:r>
          </w:p>
        </w:tc>
        <w:tc>
          <w:tcPr>
            <w:tcW w:w="4045" w:type="dxa"/>
            <w:noWrap/>
          </w:tcPr>
          <w:p w14:paraId="7986BCF3" w14:textId="1E4ED682"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Total Nitrogen leaching and runoff emissions (kg/km</w:t>
            </w:r>
            <w:r w:rsidRPr="003D776E">
              <w:rPr>
                <w:rFonts w:ascii="Times New Roman" w:hAnsi="Times New Roman" w:cs="Times New Roman"/>
                <w:sz w:val="24"/>
                <w:szCs w:val="24"/>
                <w:vertAlign w:val="superscript"/>
              </w:rPr>
              <w:t>2</w:t>
            </w:r>
            <w:r w:rsidRPr="00903B87">
              <w:rPr>
                <w:rFonts w:ascii="Times New Roman" w:hAnsi="Times New Roman" w:cs="Times New Roman"/>
                <w:sz w:val="24"/>
                <w:szCs w:val="24"/>
              </w:rPr>
              <w:t>)</w:t>
            </w:r>
          </w:p>
        </w:tc>
        <w:tc>
          <w:tcPr>
            <w:tcW w:w="2551" w:type="dxa"/>
            <w:noWrap/>
          </w:tcPr>
          <w:p w14:paraId="410BB14F" w14:textId="5187EA27"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Author constructed</w:t>
            </w:r>
          </w:p>
        </w:tc>
        <w:tc>
          <w:tcPr>
            <w:tcW w:w="1217" w:type="dxa"/>
            <w:noWrap/>
          </w:tcPr>
          <w:p w14:paraId="789E076D" w14:textId="662ECB75" w:rsidR="00903B87" w:rsidRPr="00903B87" w:rsidRDefault="00903B87" w:rsidP="00903B87">
            <w:pPr>
              <w:autoSpaceDE w:val="0"/>
              <w:autoSpaceDN w:val="0"/>
              <w:adjustRightInd w:val="0"/>
              <w:jc w:val="right"/>
              <w:rPr>
                <w:rFonts w:ascii="Times New Roman" w:hAnsi="Times New Roman" w:cs="Times New Roman"/>
                <w:sz w:val="24"/>
                <w:szCs w:val="24"/>
              </w:rPr>
            </w:pPr>
            <w:r w:rsidRPr="00903B87">
              <w:rPr>
                <w:rFonts w:ascii="Times New Roman" w:hAnsi="Times New Roman" w:cs="Times New Roman"/>
                <w:sz w:val="24"/>
                <w:szCs w:val="24"/>
              </w:rPr>
              <w:t xml:space="preserve">6.6 </w:t>
            </w:r>
          </w:p>
        </w:tc>
        <w:tc>
          <w:tcPr>
            <w:tcW w:w="1417" w:type="dxa"/>
            <w:noWrap/>
          </w:tcPr>
          <w:p w14:paraId="618FD7BB" w14:textId="2C4039EC" w:rsidR="00903B87" w:rsidRPr="00903B87" w:rsidRDefault="00903B87" w:rsidP="00903B87">
            <w:pPr>
              <w:autoSpaceDE w:val="0"/>
              <w:autoSpaceDN w:val="0"/>
              <w:adjustRightInd w:val="0"/>
              <w:jc w:val="right"/>
              <w:rPr>
                <w:rFonts w:ascii="Times New Roman" w:hAnsi="Times New Roman" w:cs="Times New Roman"/>
                <w:sz w:val="24"/>
                <w:szCs w:val="24"/>
              </w:rPr>
            </w:pPr>
            <w:r w:rsidRPr="00903B87">
              <w:rPr>
                <w:rFonts w:ascii="Times New Roman" w:hAnsi="Times New Roman" w:cs="Times New Roman"/>
                <w:sz w:val="24"/>
                <w:szCs w:val="24"/>
              </w:rPr>
              <w:t xml:space="preserve">2352.6 </w:t>
            </w:r>
          </w:p>
        </w:tc>
        <w:tc>
          <w:tcPr>
            <w:tcW w:w="2835" w:type="dxa"/>
            <w:noWrap/>
          </w:tcPr>
          <w:p w14:paraId="665419F1" w14:textId="36FAD439"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Average of best performers</w:t>
            </w:r>
          </w:p>
        </w:tc>
        <w:tc>
          <w:tcPr>
            <w:tcW w:w="1418" w:type="dxa"/>
            <w:noWrap/>
          </w:tcPr>
          <w:p w14:paraId="437419CD" w14:textId="4FAC5F1B" w:rsidR="00903B87" w:rsidRPr="00903B87" w:rsidRDefault="00903B87" w:rsidP="00903B87">
            <w:pPr>
              <w:autoSpaceDE w:val="0"/>
              <w:autoSpaceDN w:val="0"/>
              <w:adjustRightInd w:val="0"/>
              <w:jc w:val="left"/>
              <w:rPr>
                <w:rFonts w:ascii="Times New Roman" w:hAnsi="Times New Roman" w:cs="Times New Roman"/>
                <w:sz w:val="24"/>
                <w:szCs w:val="24"/>
              </w:rPr>
            </w:pPr>
            <w:r w:rsidRPr="00903B87">
              <w:rPr>
                <w:rFonts w:ascii="Times New Roman" w:hAnsi="Times New Roman" w:cs="Times New Roman"/>
                <w:sz w:val="24"/>
                <w:szCs w:val="24"/>
              </w:rPr>
              <w:t>Author evaluation</w:t>
            </w:r>
          </w:p>
        </w:tc>
      </w:tr>
    </w:tbl>
    <w:p w14:paraId="1189E429" w14:textId="77777777" w:rsidR="00624489" w:rsidRDefault="00624489" w:rsidP="00AE227E">
      <w:pPr>
        <w:autoSpaceDE w:val="0"/>
        <w:autoSpaceDN w:val="0"/>
        <w:adjustRightInd w:val="0"/>
        <w:jc w:val="left"/>
        <w:sectPr w:rsidR="00624489" w:rsidSect="00BE7869">
          <w:pgSz w:w="16838" w:h="11906" w:orient="landscape"/>
          <w:pgMar w:top="1418" w:right="1418" w:bottom="1418" w:left="1418" w:header="851" w:footer="992" w:gutter="0"/>
          <w:cols w:space="425"/>
          <w:docGrid w:type="lines" w:linePitch="312"/>
        </w:sectPr>
      </w:pPr>
    </w:p>
    <w:p w14:paraId="4E28FF0E" w14:textId="49BBD7CD" w:rsidR="00CC1C74" w:rsidRPr="00CC1C74" w:rsidRDefault="00CC1C74" w:rsidP="00CC1C74">
      <w:pPr>
        <w:autoSpaceDE w:val="0"/>
        <w:autoSpaceDN w:val="0"/>
        <w:adjustRightInd w:val="0"/>
        <w:rPr>
          <w:rFonts w:ascii="Times New Roman" w:hAnsi="Times New Roman" w:cs="Times New Roman"/>
          <w:kern w:val="0"/>
          <w:sz w:val="24"/>
          <w:szCs w:val="24"/>
        </w:rPr>
      </w:pPr>
      <w:r w:rsidRPr="00CC1C74">
        <w:rPr>
          <w:rFonts w:ascii="Times New Roman" w:hAnsi="Times New Roman" w:cs="Times New Roman"/>
          <w:sz w:val="24"/>
          <w:szCs w:val="24"/>
        </w:rPr>
        <w:fldChar w:fldCharType="begin"/>
      </w:r>
      <w:r w:rsidRPr="00CC1C74">
        <w:rPr>
          <w:rFonts w:ascii="Times New Roman" w:hAnsi="Times New Roman" w:cs="Times New Roman"/>
          <w:sz w:val="24"/>
          <w:szCs w:val="24"/>
        </w:rPr>
        <w:instrText xml:space="preserve"> ADDIN NE.Bib</w:instrText>
      </w:r>
      <w:r w:rsidRPr="00CC1C74">
        <w:rPr>
          <w:rFonts w:ascii="Times New Roman" w:hAnsi="Times New Roman" w:cs="Times New Roman"/>
          <w:sz w:val="24"/>
          <w:szCs w:val="24"/>
        </w:rPr>
        <w:fldChar w:fldCharType="separate"/>
      </w:r>
      <w:r w:rsidRPr="00CC1C74">
        <w:rPr>
          <w:rFonts w:ascii="Times New Roman" w:hAnsi="Times New Roman" w:cs="Times New Roman"/>
          <w:b/>
          <w:bCs/>
          <w:color w:val="000000"/>
          <w:kern w:val="0"/>
          <w:sz w:val="24"/>
          <w:szCs w:val="24"/>
        </w:rPr>
        <w:t>References</w:t>
      </w:r>
    </w:p>
    <w:p w14:paraId="15CD93D4"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1.</w:t>
      </w:r>
      <w:r w:rsidRPr="00CC1C74">
        <w:rPr>
          <w:rFonts w:ascii="Times New Roman" w:hAnsi="Times New Roman" w:cs="Times New Roman"/>
          <w:color w:val="000000"/>
          <w:kern w:val="0"/>
          <w:sz w:val="24"/>
          <w:szCs w:val="24"/>
        </w:rPr>
        <w:tab/>
      </w:r>
      <w:bookmarkStart w:id="4" w:name="_neb79B164BF_94AD_4495_A0DE_A1DA7EE8A1D5"/>
      <w:r w:rsidRPr="00CC1C74">
        <w:rPr>
          <w:rFonts w:ascii="Times New Roman" w:hAnsi="Times New Roman" w:cs="Times New Roman"/>
          <w:color w:val="000000"/>
          <w:kern w:val="0"/>
          <w:sz w:val="24"/>
          <w:szCs w:val="24"/>
        </w:rPr>
        <w:t xml:space="preserve">Snyder, C. S. Enhanced nitrogen fertiliser technologies support the </w:t>
      </w:r>
      <w:r w:rsidRPr="00CC1C74">
        <w:rPr>
          <w:rFonts w:ascii="Times New Roman" w:eastAsia="宋体" w:hAnsi="Times New Roman" w:cs="Times New Roman"/>
          <w:color w:val="000000"/>
          <w:kern w:val="0"/>
          <w:sz w:val="24"/>
          <w:szCs w:val="24"/>
        </w:rPr>
        <w:t>‘</w:t>
      </w:r>
      <w:r w:rsidRPr="00CC1C74">
        <w:rPr>
          <w:rFonts w:ascii="Times New Roman" w:hAnsi="Times New Roman" w:cs="Times New Roman"/>
          <w:color w:val="000000"/>
          <w:kern w:val="0"/>
          <w:sz w:val="24"/>
          <w:szCs w:val="24"/>
        </w:rPr>
        <w:t xml:space="preserve">4R' concept to optimise crop production and minimise environmental losses. </w:t>
      </w:r>
      <w:r w:rsidRPr="00CC1C74">
        <w:rPr>
          <w:rFonts w:ascii="Times New Roman" w:hAnsi="Times New Roman" w:cs="Times New Roman"/>
          <w:i/>
          <w:iCs/>
          <w:color w:val="000000"/>
          <w:kern w:val="0"/>
          <w:sz w:val="24"/>
          <w:szCs w:val="24"/>
        </w:rPr>
        <w:t>Soil Res.</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55</w:t>
      </w:r>
      <w:r w:rsidRPr="00CC1C74">
        <w:rPr>
          <w:rFonts w:ascii="Times New Roman" w:hAnsi="Times New Roman" w:cs="Times New Roman"/>
          <w:color w:val="000000"/>
          <w:kern w:val="0"/>
          <w:sz w:val="24"/>
          <w:szCs w:val="24"/>
        </w:rPr>
        <w:t>, 463 (2017).</w:t>
      </w:r>
      <w:bookmarkEnd w:id="4"/>
    </w:p>
    <w:p w14:paraId="0AACFA65"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2.</w:t>
      </w:r>
      <w:r w:rsidRPr="00CC1C74">
        <w:rPr>
          <w:rFonts w:ascii="Times New Roman" w:hAnsi="Times New Roman" w:cs="Times New Roman"/>
          <w:color w:val="000000"/>
          <w:kern w:val="0"/>
          <w:sz w:val="24"/>
          <w:szCs w:val="24"/>
        </w:rPr>
        <w:tab/>
      </w:r>
      <w:bookmarkStart w:id="5" w:name="_neb06526B7C_7B49_40B2_A9B3_5BDECD10A010"/>
      <w:r w:rsidRPr="00CC1C74">
        <w:rPr>
          <w:rFonts w:ascii="Times New Roman" w:hAnsi="Times New Roman" w:cs="Times New Roman"/>
          <w:color w:val="000000"/>
          <w:kern w:val="0"/>
          <w:sz w:val="24"/>
          <w:szCs w:val="24"/>
        </w:rPr>
        <w:t xml:space="preserve">Carswell, A. et al. Assessing the benefits and wider costs of different N fertilisers for grassland agriculture. </w:t>
      </w:r>
      <w:r w:rsidRPr="00CC1C74">
        <w:rPr>
          <w:rFonts w:ascii="Times New Roman" w:hAnsi="Times New Roman" w:cs="Times New Roman"/>
          <w:i/>
          <w:iCs/>
          <w:color w:val="000000"/>
          <w:kern w:val="0"/>
          <w:sz w:val="24"/>
          <w:szCs w:val="24"/>
        </w:rPr>
        <w:t>Archiv für Acker- und Pflanzenbau und Bodenkunde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65</w:t>
      </w:r>
      <w:r w:rsidRPr="00CC1C74">
        <w:rPr>
          <w:rFonts w:ascii="Times New Roman" w:hAnsi="Times New Roman" w:cs="Times New Roman"/>
          <w:color w:val="000000"/>
          <w:kern w:val="0"/>
          <w:sz w:val="24"/>
          <w:szCs w:val="24"/>
        </w:rPr>
        <w:t>, 625-639 (2019).</w:t>
      </w:r>
      <w:bookmarkEnd w:id="5"/>
    </w:p>
    <w:p w14:paraId="290EA805"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3.</w:t>
      </w:r>
      <w:r w:rsidRPr="00CC1C74">
        <w:rPr>
          <w:rFonts w:ascii="Times New Roman" w:hAnsi="Times New Roman" w:cs="Times New Roman"/>
          <w:color w:val="000000"/>
          <w:kern w:val="0"/>
          <w:sz w:val="24"/>
          <w:szCs w:val="24"/>
        </w:rPr>
        <w:tab/>
      </w:r>
      <w:bookmarkStart w:id="6" w:name="_nebF0145CE1_48D7_4913_A988_EBDEABA50E69"/>
      <w:r w:rsidRPr="00CC1C74">
        <w:rPr>
          <w:rFonts w:ascii="Times New Roman" w:hAnsi="Times New Roman" w:cs="Times New Roman"/>
          <w:color w:val="000000"/>
          <w:kern w:val="0"/>
          <w:sz w:val="24"/>
          <w:szCs w:val="24"/>
        </w:rPr>
        <w:t xml:space="preserve">Chen, D. et al. Prospects of improving efficiency of fertiliser nitrogen in Australian agriculture: a review of enhanced efficiency fertilisers. </w:t>
      </w:r>
      <w:r w:rsidRPr="00CC1C74">
        <w:rPr>
          <w:rFonts w:ascii="Times New Roman" w:hAnsi="Times New Roman" w:cs="Times New Roman"/>
          <w:i/>
          <w:iCs/>
          <w:color w:val="000000"/>
          <w:kern w:val="0"/>
          <w:sz w:val="24"/>
          <w:szCs w:val="24"/>
        </w:rPr>
        <w:t>Soil Res.</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46</w:t>
      </w:r>
      <w:r w:rsidRPr="00CC1C74">
        <w:rPr>
          <w:rFonts w:ascii="Times New Roman" w:hAnsi="Times New Roman" w:cs="Times New Roman"/>
          <w:color w:val="000000"/>
          <w:kern w:val="0"/>
          <w:sz w:val="24"/>
          <w:szCs w:val="24"/>
        </w:rPr>
        <w:t>, 289 (2008).</w:t>
      </w:r>
      <w:bookmarkEnd w:id="6"/>
    </w:p>
    <w:p w14:paraId="32508B8E"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4.</w:t>
      </w:r>
      <w:r w:rsidRPr="00CC1C74">
        <w:rPr>
          <w:rFonts w:ascii="Times New Roman" w:hAnsi="Times New Roman" w:cs="Times New Roman"/>
          <w:color w:val="000000"/>
          <w:kern w:val="0"/>
          <w:sz w:val="24"/>
          <w:szCs w:val="24"/>
        </w:rPr>
        <w:tab/>
      </w:r>
      <w:bookmarkStart w:id="7" w:name="_neb5CBFDBB2_CDC0_448E_8797_3C6AE76CB346"/>
      <w:r w:rsidRPr="00CC1C74">
        <w:rPr>
          <w:rFonts w:ascii="Times New Roman" w:hAnsi="Times New Roman" w:cs="Times New Roman"/>
          <w:color w:val="000000"/>
          <w:kern w:val="0"/>
          <w:sz w:val="24"/>
          <w:szCs w:val="24"/>
        </w:rPr>
        <w:t xml:space="preserve">Gil-Ortiz, R. et al. New Eco-Friendly Polymeric-Coated Urea Fertilizers Enhanced Crop Yield in Wheat. </w:t>
      </w:r>
      <w:r w:rsidRPr="00CC1C74">
        <w:rPr>
          <w:rFonts w:ascii="Times New Roman" w:hAnsi="Times New Roman" w:cs="Times New Roman"/>
          <w:i/>
          <w:iCs/>
          <w:color w:val="000000"/>
          <w:kern w:val="0"/>
          <w:sz w:val="24"/>
          <w:szCs w:val="24"/>
        </w:rPr>
        <w:t>Agronomy</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10</w:t>
      </w:r>
      <w:r w:rsidRPr="00CC1C74">
        <w:rPr>
          <w:rFonts w:ascii="Times New Roman" w:hAnsi="Times New Roman" w:cs="Times New Roman"/>
          <w:color w:val="000000"/>
          <w:kern w:val="0"/>
          <w:sz w:val="24"/>
          <w:szCs w:val="24"/>
        </w:rPr>
        <w:t>, 438 (2020).</w:t>
      </w:r>
      <w:bookmarkEnd w:id="7"/>
    </w:p>
    <w:p w14:paraId="570681DA"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5.</w:t>
      </w:r>
      <w:r w:rsidRPr="00CC1C74">
        <w:rPr>
          <w:rFonts w:ascii="Times New Roman" w:hAnsi="Times New Roman" w:cs="Times New Roman"/>
          <w:color w:val="000000"/>
          <w:kern w:val="0"/>
          <w:sz w:val="24"/>
          <w:szCs w:val="24"/>
        </w:rPr>
        <w:tab/>
      </w:r>
      <w:bookmarkStart w:id="8" w:name="_nebB1184DD3_E3D8_4E9B_BD82_6E41BB9929C3"/>
      <w:r w:rsidRPr="00CC1C74">
        <w:rPr>
          <w:rFonts w:ascii="Times New Roman" w:hAnsi="Times New Roman" w:cs="Times New Roman"/>
          <w:color w:val="000000"/>
          <w:kern w:val="0"/>
          <w:sz w:val="24"/>
          <w:szCs w:val="24"/>
        </w:rPr>
        <w:t xml:space="preserve">Ma, Y. et al. Modeling the impact of crop rotation with legume on nitrous oxide emissions from rain-fed agricultural systems in Australia under alternative future climate scenarios. </w:t>
      </w:r>
      <w:r w:rsidRPr="00CC1C74">
        <w:rPr>
          <w:rFonts w:ascii="Times New Roman" w:hAnsi="Times New Roman" w:cs="Times New Roman"/>
          <w:i/>
          <w:iCs/>
          <w:color w:val="000000"/>
          <w:kern w:val="0"/>
          <w:sz w:val="24"/>
          <w:szCs w:val="24"/>
        </w:rPr>
        <w:t>Sci. Total Environ.</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630</w:t>
      </w:r>
      <w:r w:rsidRPr="00CC1C74">
        <w:rPr>
          <w:rFonts w:ascii="Times New Roman" w:hAnsi="Times New Roman" w:cs="Times New Roman"/>
          <w:color w:val="000000"/>
          <w:kern w:val="0"/>
          <w:sz w:val="24"/>
          <w:szCs w:val="24"/>
        </w:rPr>
        <w:t>, 1544-1552 (2018).</w:t>
      </w:r>
      <w:bookmarkEnd w:id="8"/>
    </w:p>
    <w:p w14:paraId="2FB07C09"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6.</w:t>
      </w:r>
      <w:r w:rsidRPr="00CC1C74">
        <w:rPr>
          <w:rFonts w:ascii="Times New Roman" w:hAnsi="Times New Roman" w:cs="Times New Roman"/>
          <w:color w:val="000000"/>
          <w:kern w:val="0"/>
          <w:sz w:val="24"/>
          <w:szCs w:val="24"/>
        </w:rPr>
        <w:tab/>
      </w:r>
      <w:bookmarkStart w:id="9" w:name="_neb9FCF13FE_6C56_4B34_B522_FBABFD709671"/>
      <w:r w:rsidRPr="00CC1C74">
        <w:rPr>
          <w:rFonts w:ascii="Times New Roman" w:hAnsi="Times New Roman" w:cs="Times New Roman"/>
          <w:color w:val="000000"/>
          <w:kern w:val="0"/>
          <w:sz w:val="24"/>
          <w:szCs w:val="24"/>
        </w:rPr>
        <w:t xml:space="preserve">Bai, M. et al. Lignite effects on NH3, N2O, CO2 and CH4 emissions during composting of manure. </w:t>
      </w:r>
      <w:r w:rsidRPr="00CC1C74">
        <w:rPr>
          <w:rFonts w:ascii="Times New Roman" w:hAnsi="Times New Roman" w:cs="Times New Roman"/>
          <w:i/>
          <w:iCs/>
          <w:color w:val="000000"/>
          <w:kern w:val="0"/>
          <w:sz w:val="24"/>
          <w:szCs w:val="24"/>
        </w:rPr>
        <w:t>J. Environ. Manage.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271</w:t>
      </w:r>
      <w:r w:rsidRPr="00CC1C74">
        <w:rPr>
          <w:rFonts w:ascii="Times New Roman" w:hAnsi="Times New Roman" w:cs="Times New Roman"/>
          <w:color w:val="000000"/>
          <w:kern w:val="0"/>
          <w:sz w:val="24"/>
          <w:szCs w:val="24"/>
        </w:rPr>
        <w:t>, 110960 (2020).</w:t>
      </w:r>
      <w:bookmarkEnd w:id="9"/>
    </w:p>
    <w:p w14:paraId="20933811"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7.</w:t>
      </w:r>
      <w:r w:rsidRPr="00CC1C74">
        <w:rPr>
          <w:rFonts w:ascii="Times New Roman" w:hAnsi="Times New Roman" w:cs="Times New Roman"/>
          <w:color w:val="000000"/>
          <w:kern w:val="0"/>
          <w:sz w:val="24"/>
          <w:szCs w:val="24"/>
        </w:rPr>
        <w:tab/>
      </w:r>
      <w:bookmarkStart w:id="10" w:name="_neb13CE6E01_354A_47D8_8278_967AED2068C1"/>
      <w:r w:rsidRPr="00CC1C74">
        <w:rPr>
          <w:rFonts w:ascii="Times New Roman" w:hAnsi="Times New Roman" w:cs="Times New Roman"/>
          <w:color w:val="000000"/>
          <w:kern w:val="0"/>
          <w:sz w:val="24"/>
          <w:szCs w:val="24"/>
        </w:rPr>
        <w:t>Rakshit, A. et al. Soil amendments for sustainability: challenges and perspectives., (2018).</w:t>
      </w:r>
      <w:bookmarkEnd w:id="10"/>
    </w:p>
    <w:p w14:paraId="4ADAB300"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8.</w:t>
      </w:r>
      <w:r w:rsidRPr="00CC1C74">
        <w:rPr>
          <w:rFonts w:ascii="Times New Roman" w:hAnsi="Times New Roman" w:cs="Times New Roman"/>
          <w:color w:val="000000"/>
          <w:kern w:val="0"/>
          <w:sz w:val="24"/>
          <w:szCs w:val="24"/>
        </w:rPr>
        <w:tab/>
      </w:r>
      <w:bookmarkStart w:id="11" w:name="_nebE7CA5EA5_6E0F_4296_B3A3_8D0A40192FBF"/>
      <w:r w:rsidRPr="00CC1C74">
        <w:rPr>
          <w:rFonts w:ascii="Times New Roman" w:hAnsi="Times New Roman" w:cs="Times New Roman"/>
          <w:color w:val="000000"/>
          <w:kern w:val="0"/>
          <w:sz w:val="24"/>
          <w:szCs w:val="24"/>
        </w:rPr>
        <w:t xml:space="preserve">Millar, G. D. et al. Pasture cropping: a new approach to integrate crop and livestock farming systems. </w:t>
      </w:r>
      <w:r w:rsidRPr="00CC1C74">
        <w:rPr>
          <w:rFonts w:ascii="Times New Roman" w:hAnsi="Times New Roman" w:cs="Times New Roman"/>
          <w:i/>
          <w:iCs/>
          <w:color w:val="000000"/>
          <w:kern w:val="0"/>
          <w:sz w:val="24"/>
          <w:szCs w:val="24"/>
        </w:rPr>
        <w:t>Anim. Prod. Sci.</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49</w:t>
      </w:r>
      <w:r w:rsidRPr="00CC1C74">
        <w:rPr>
          <w:rFonts w:ascii="Times New Roman" w:hAnsi="Times New Roman" w:cs="Times New Roman"/>
          <w:color w:val="000000"/>
          <w:kern w:val="0"/>
          <w:sz w:val="24"/>
          <w:szCs w:val="24"/>
        </w:rPr>
        <w:t>, 777 (2009).</w:t>
      </w:r>
      <w:bookmarkEnd w:id="11"/>
    </w:p>
    <w:p w14:paraId="4311E423"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 xml:space="preserve"> 9.</w:t>
      </w:r>
      <w:r w:rsidRPr="00CC1C74">
        <w:rPr>
          <w:rFonts w:ascii="Times New Roman" w:hAnsi="Times New Roman" w:cs="Times New Roman"/>
          <w:color w:val="000000"/>
          <w:kern w:val="0"/>
          <w:sz w:val="24"/>
          <w:szCs w:val="24"/>
        </w:rPr>
        <w:tab/>
      </w:r>
      <w:bookmarkStart w:id="12" w:name="_nebEA8FCB1A_EE44_4386_A943_F87391E83FF6"/>
      <w:r w:rsidRPr="00CC1C74">
        <w:rPr>
          <w:rFonts w:ascii="Times New Roman" w:hAnsi="Times New Roman" w:cs="Times New Roman"/>
          <w:color w:val="000000"/>
          <w:kern w:val="0"/>
          <w:sz w:val="24"/>
          <w:szCs w:val="24"/>
        </w:rPr>
        <w:t xml:space="preserve">Squire, G. R. et al. Transitions to greater legume inclusion in cropland: Defining opportunities and estimating benefits for the nitrogen economy. </w:t>
      </w:r>
      <w:r w:rsidRPr="00CC1C74">
        <w:rPr>
          <w:rFonts w:ascii="Times New Roman" w:hAnsi="Times New Roman" w:cs="Times New Roman"/>
          <w:i/>
          <w:iCs/>
          <w:color w:val="000000"/>
          <w:kern w:val="0"/>
          <w:sz w:val="24"/>
          <w:szCs w:val="24"/>
        </w:rPr>
        <w:t>Food Energy Secur.</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8</w:t>
      </w:r>
      <w:r w:rsidRPr="00CC1C74">
        <w:rPr>
          <w:rFonts w:ascii="Times New Roman" w:hAnsi="Times New Roman" w:cs="Times New Roman"/>
          <w:color w:val="000000"/>
          <w:kern w:val="0"/>
          <w:sz w:val="24"/>
          <w:szCs w:val="24"/>
        </w:rPr>
        <w:t>, (2019).</w:t>
      </w:r>
      <w:bookmarkEnd w:id="12"/>
    </w:p>
    <w:p w14:paraId="2069E417"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10.</w:t>
      </w:r>
      <w:r w:rsidRPr="00CC1C74">
        <w:rPr>
          <w:rFonts w:ascii="Times New Roman" w:hAnsi="Times New Roman" w:cs="Times New Roman"/>
          <w:color w:val="000000"/>
          <w:kern w:val="0"/>
          <w:sz w:val="24"/>
          <w:szCs w:val="24"/>
        </w:rPr>
        <w:tab/>
      </w:r>
      <w:bookmarkStart w:id="13" w:name="_neb6E66427C_36F5_45F6_8749_D2BBCC00ECA1"/>
      <w:r w:rsidRPr="00CC1C74">
        <w:rPr>
          <w:rFonts w:ascii="Times New Roman" w:hAnsi="Times New Roman" w:cs="Times New Roman"/>
          <w:color w:val="000000"/>
          <w:kern w:val="0"/>
          <w:sz w:val="24"/>
          <w:szCs w:val="24"/>
        </w:rPr>
        <w:t xml:space="preserve">Yigezu, Y. A. et al. Legume-based rotations have clear economic advantages over cereal monocropping in dry areas. </w:t>
      </w:r>
      <w:r w:rsidRPr="00CC1C74">
        <w:rPr>
          <w:rFonts w:ascii="Times New Roman" w:hAnsi="Times New Roman" w:cs="Times New Roman"/>
          <w:i/>
          <w:iCs/>
          <w:color w:val="000000"/>
          <w:kern w:val="0"/>
          <w:sz w:val="24"/>
          <w:szCs w:val="24"/>
        </w:rPr>
        <w:t>Agron. Sustain. Dev.</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39</w:t>
      </w:r>
      <w:r w:rsidRPr="00CC1C74">
        <w:rPr>
          <w:rFonts w:ascii="Times New Roman" w:hAnsi="Times New Roman" w:cs="Times New Roman"/>
          <w:color w:val="000000"/>
          <w:kern w:val="0"/>
          <w:sz w:val="24"/>
          <w:szCs w:val="24"/>
        </w:rPr>
        <w:t>, (2019).</w:t>
      </w:r>
      <w:bookmarkEnd w:id="13"/>
    </w:p>
    <w:p w14:paraId="196003E0"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11.</w:t>
      </w:r>
      <w:r w:rsidRPr="00CC1C74">
        <w:rPr>
          <w:rFonts w:ascii="Times New Roman" w:hAnsi="Times New Roman" w:cs="Times New Roman"/>
          <w:color w:val="000000"/>
          <w:kern w:val="0"/>
          <w:sz w:val="24"/>
          <w:szCs w:val="24"/>
        </w:rPr>
        <w:tab/>
      </w:r>
      <w:bookmarkStart w:id="14" w:name="_neb4F80917C_FF42_4EE1_A9C6_709A1BA3B154"/>
      <w:r w:rsidRPr="00CC1C74">
        <w:rPr>
          <w:rFonts w:ascii="Times New Roman" w:hAnsi="Times New Roman" w:cs="Times New Roman"/>
          <w:color w:val="000000"/>
          <w:kern w:val="0"/>
          <w:sz w:val="24"/>
          <w:szCs w:val="24"/>
        </w:rPr>
        <w:t xml:space="preserve">Stuart, D. et al. Reducing nitrogen fertilizer application as a climate change mitigation strategy: Understanding farmer decision-making and potential barriers to change in the US. </w:t>
      </w:r>
      <w:r w:rsidRPr="00CC1C74">
        <w:rPr>
          <w:rFonts w:ascii="Times New Roman" w:hAnsi="Times New Roman" w:cs="Times New Roman"/>
          <w:i/>
          <w:iCs/>
          <w:color w:val="000000"/>
          <w:kern w:val="0"/>
          <w:sz w:val="24"/>
          <w:szCs w:val="24"/>
        </w:rPr>
        <w:t>Land Use Pol.</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36</w:t>
      </w:r>
      <w:r w:rsidRPr="00CC1C74">
        <w:rPr>
          <w:rFonts w:ascii="Times New Roman" w:hAnsi="Times New Roman" w:cs="Times New Roman"/>
          <w:color w:val="000000"/>
          <w:kern w:val="0"/>
          <w:sz w:val="24"/>
          <w:szCs w:val="24"/>
        </w:rPr>
        <w:t>, 210-218 (2014).</w:t>
      </w:r>
      <w:bookmarkEnd w:id="14"/>
    </w:p>
    <w:p w14:paraId="138160B9"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12.</w:t>
      </w:r>
      <w:r w:rsidRPr="00CC1C74">
        <w:rPr>
          <w:rFonts w:ascii="Times New Roman" w:hAnsi="Times New Roman" w:cs="Times New Roman"/>
          <w:color w:val="000000"/>
          <w:kern w:val="0"/>
          <w:sz w:val="24"/>
          <w:szCs w:val="24"/>
        </w:rPr>
        <w:tab/>
      </w:r>
      <w:bookmarkStart w:id="15" w:name="_nebC9BB6ED1_238D_4DE4_9976_235D000489C7"/>
      <w:r w:rsidRPr="00CC1C74">
        <w:rPr>
          <w:rFonts w:ascii="Times New Roman" w:hAnsi="Times New Roman" w:cs="Times New Roman"/>
          <w:color w:val="000000"/>
          <w:kern w:val="0"/>
          <w:sz w:val="24"/>
          <w:szCs w:val="24"/>
        </w:rPr>
        <w:t xml:space="preserve">Zhang, X. et al. The Economic and Environmental Consequences of Implementing Nitrogen-Efficient Technologies and Management Practices in Agriculture. </w:t>
      </w:r>
      <w:r w:rsidRPr="00CC1C74">
        <w:rPr>
          <w:rFonts w:ascii="Times New Roman" w:hAnsi="Times New Roman" w:cs="Times New Roman"/>
          <w:i/>
          <w:iCs/>
          <w:color w:val="000000"/>
          <w:kern w:val="0"/>
          <w:sz w:val="24"/>
          <w:szCs w:val="24"/>
        </w:rPr>
        <w:t>J. Environ. Qual.</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44</w:t>
      </w:r>
      <w:r w:rsidRPr="00CC1C74">
        <w:rPr>
          <w:rFonts w:ascii="Times New Roman" w:hAnsi="Times New Roman" w:cs="Times New Roman"/>
          <w:color w:val="000000"/>
          <w:kern w:val="0"/>
          <w:sz w:val="24"/>
          <w:szCs w:val="24"/>
        </w:rPr>
        <w:t>, 312-324 (2015).</w:t>
      </w:r>
      <w:bookmarkEnd w:id="15"/>
    </w:p>
    <w:p w14:paraId="65686376"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13.</w:t>
      </w:r>
      <w:r w:rsidRPr="00CC1C74">
        <w:rPr>
          <w:rFonts w:ascii="Times New Roman" w:hAnsi="Times New Roman" w:cs="Times New Roman"/>
          <w:color w:val="000000"/>
          <w:kern w:val="0"/>
          <w:sz w:val="24"/>
          <w:szCs w:val="24"/>
        </w:rPr>
        <w:tab/>
      </w:r>
      <w:bookmarkStart w:id="16" w:name="_neb34326FF7_9F16_483D_8187_D703BC79FA7F"/>
      <w:r w:rsidRPr="00CC1C74">
        <w:rPr>
          <w:rFonts w:ascii="Times New Roman" w:hAnsi="Times New Roman" w:cs="Times New Roman"/>
          <w:color w:val="000000"/>
          <w:kern w:val="0"/>
          <w:sz w:val="24"/>
          <w:szCs w:val="24"/>
        </w:rPr>
        <w:t xml:space="preserve">Ju, X. et al. Nitrogen cycling and environmental impacts in upland agricultural soils in North China: A review. </w:t>
      </w:r>
      <w:r w:rsidRPr="00CC1C74">
        <w:rPr>
          <w:rFonts w:ascii="Times New Roman" w:hAnsi="Times New Roman" w:cs="Times New Roman"/>
          <w:i/>
          <w:iCs/>
          <w:color w:val="000000"/>
          <w:kern w:val="0"/>
          <w:sz w:val="24"/>
          <w:szCs w:val="24"/>
        </w:rPr>
        <w:t>J. Integr. Agric.</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16</w:t>
      </w:r>
      <w:r w:rsidRPr="00CC1C74">
        <w:rPr>
          <w:rFonts w:ascii="Times New Roman" w:hAnsi="Times New Roman" w:cs="Times New Roman"/>
          <w:color w:val="000000"/>
          <w:kern w:val="0"/>
          <w:sz w:val="24"/>
          <w:szCs w:val="24"/>
        </w:rPr>
        <w:t>, 2848-2862 (2017).</w:t>
      </w:r>
      <w:bookmarkEnd w:id="16"/>
    </w:p>
    <w:p w14:paraId="70BC7FEE"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14.</w:t>
      </w:r>
      <w:r w:rsidRPr="00CC1C74">
        <w:rPr>
          <w:rFonts w:ascii="Times New Roman" w:hAnsi="Times New Roman" w:cs="Times New Roman"/>
          <w:color w:val="000000"/>
          <w:kern w:val="0"/>
          <w:sz w:val="24"/>
          <w:szCs w:val="24"/>
        </w:rPr>
        <w:tab/>
      </w:r>
      <w:bookmarkStart w:id="17" w:name="_nebDDBA8673_02C3_4896_B7E3_4FCD4AB960B7"/>
      <w:r w:rsidRPr="00CC1C74">
        <w:rPr>
          <w:rFonts w:ascii="Times New Roman" w:hAnsi="Times New Roman" w:cs="Times New Roman"/>
          <w:color w:val="000000"/>
          <w:kern w:val="0"/>
          <w:sz w:val="24"/>
          <w:szCs w:val="24"/>
        </w:rPr>
        <w:t xml:space="preserve">Pan, B. et al. Ammonia volatilization from synthetic fertilizers and its mitigation strategies: A global synthesis. </w:t>
      </w:r>
      <w:r w:rsidRPr="00CC1C74">
        <w:rPr>
          <w:rFonts w:ascii="Times New Roman" w:hAnsi="Times New Roman" w:cs="Times New Roman"/>
          <w:i/>
          <w:iCs/>
          <w:color w:val="000000"/>
          <w:kern w:val="0"/>
          <w:sz w:val="24"/>
          <w:szCs w:val="24"/>
        </w:rPr>
        <w:t>Agriculture, Ecosystems &amp; Environment</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232</w:t>
      </w:r>
      <w:r w:rsidRPr="00CC1C74">
        <w:rPr>
          <w:rFonts w:ascii="Times New Roman" w:hAnsi="Times New Roman" w:cs="Times New Roman"/>
          <w:color w:val="000000"/>
          <w:kern w:val="0"/>
          <w:sz w:val="24"/>
          <w:szCs w:val="24"/>
        </w:rPr>
        <w:t>, 283-289 (2016).</w:t>
      </w:r>
      <w:bookmarkEnd w:id="17"/>
    </w:p>
    <w:p w14:paraId="0A84B40B"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15.</w:t>
      </w:r>
      <w:r w:rsidRPr="00CC1C74">
        <w:rPr>
          <w:rFonts w:ascii="Times New Roman" w:hAnsi="Times New Roman" w:cs="Times New Roman"/>
          <w:color w:val="000000"/>
          <w:kern w:val="0"/>
          <w:sz w:val="24"/>
          <w:szCs w:val="24"/>
        </w:rPr>
        <w:tab/>
      </w:r>
      <w:bookmarkStart w:id="18" w:name="_neb7ACD1116_870D_4CAE_91BF_8AE069CE6B8B"/>
      <w:r w:rsidRPr="00CC1C74">
        <w:rPr>
          <w:rFonts w:ascii="Times New Roman" w:hAnsi="Times New Roman" w:cs="Times New Roman"/>
          <w:color w:val="000000"/>
          <w:kern w:val="0"/>
          <w:sz w:val="24"/>
          <w:szCs w:val="24"/>
        </w:rPr>
        <w:t xml:space="preserve">Fixen, P. E. A brief account of the genesis of 4R nutrient stewardship. </w:t>
      </w:r>
      <w:r w:rsidRPr="00CC1C74">
        <w:rPr>
          <w:rFonts w:ascii="Times New Roman" w:hAnsi="Times New Roman" w:cs="Times New Roman"/>
          <w:i/>
          <w:iCs/>
          <w:color w:val="000000"/>
          <w:kern w:val="0"/>
          <w:sz w:val="24"/>
          <w:szCs w:val="24"/>
        </w:rPr>
        <w:t>Agron. J.</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112</w:t>
      </w:r>
      <w:r w:rsidRPr="00CC1C74">
        <w:rPr>
          <w:rFonts w:ascii="Times New Roman" w:hAnsi="Times New Roman" w:cs="Times New Roman"/>
          <w:color w:val="000000"/>
          <w:kern w:val="0"/>
          <w:sz w:val="24"/>
          <w:szCs w:val="24"/>
        </w:rPr>
        <w:t>, 4511-4518 (2020).</w:t>
      </w:r>
      <w:bookmarkEnd w:id="18"/>
    </w:p>
    <w:p w14:paraId="1FFBB0BC"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16.</w:t>
      </w:r>
      <w:r w:rsidRPr="00CC1C74">
        <w:rPr>
          <w:rFonts w:ascii="Times New Roman" w:hAnsi="Times New Roman" w:cs="Times New Roman"/>
          <w:color w:val="000000"/>
          <w:kern w:val="0"/>
          <w:sz w:val="24"/>
          <w:szCs w:val="24"/>
        </w:rPr>
        <w:tab/>
      </w:r>
      <w:bookmarkStart w:id="19" w:name="_neb5A5298D0_BC86_43E7_9076_E4F6EC4670DD"/>
      <w:r w:rsidRPr="00CC1C74">
        <w:rPr>
          <w:rFonts w:ascii="Times New Roman" w:hAnsi="Times New Roman" w:cs="Times New Roman"/>
          <w:color w:val="000000"/>
          <w:kern w:val="0"/>
          <w:sz w:val="24"/>
          <w:szCs w:val="24"/>
        </w:rPr>
        <w:t xml:space="preserve">Johnston, A. M. et al. 4R Nutrient Stewardship for Improved Nutrient Use Efficiency. </w:t>
      </w:r>
      <w:r w:rsidRPr="00CC1C74">
        <w:rPr>
          <w:rFonts w:ascii="Times New Roman" w:hAnsi="Times New Roman" w:cs="Times New Roman"/>
          <w:i/>
          <w:iCs/>
          <w:color w:val="000000"/>
          <w:kern w:val="0"/>
          <w:sz w:val="24"/>
          <w:szCs w:val="24"/>
        </w:rPr>
        <w:t>Procedia Engineering</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83</w:t>
      </w:r>
      <w:r w:rsidRPr="00CC1C74">
        <w:rPr>
          <w:rFonts w:ascii="Times New Roman" w:hAnsi="Times New Roman" w:cs="Times New Roman"/>
          <w:color w:val="000000"/>
          <w:kern w:val="0"/>
          <w:sz w:val="24"/>
          <w:szCs w:val="24"/>
        </w:rPr>
        <w:t>, 365-370 (2014).</w:t>
      </w:r>
      <w:bookmarkEnd w:id="19"/>
    </w:p>
    <w:p w14:paraId="15B7F29E"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17.</w:t>
      </w:r>
      <w:r w:rsidRPr="00CC1C74">
        <w:rPr>
          <w:rFonts w:ascii="Times New Roman" w:hAnsi="Times New Roman" w:cs="Times New Roman"/>
          <w:color w:val="000000"/>
          <w:kern w:val="0"/>
          <w:sz w:val="24"/>
          <w:szCs w:val="24"/>
        </w:rPr>
        <w:tab/>
      </w:r>
      <w:bookmarkStart w:id="20" w:name="_neb9B968D18_2AF7_4236_A90A_9EA84148BA7A"/>
      <w:r w:rsidRPr="00CC1C74">
        <w:rPr>
          <w:rFonts w:ascii="Times New Roman" w:hAnsi="Times New Roman" w:cs="Times New Roman"/>
          <w:color w:val="000000"/>
          <w:kern w:val="0"/>
          <w:sz w:val="24"/>
          <w:szCs w:val="24"/>
        </w:rPr>
        <w:t xml:space="preserve">Müller, C. et al. Global patterns of crop yield stability under additional nutrient and water inputs. </w:t>
      </w:r>
      <w:r w:rsidRPr="00CC1C74">
        <w:rPr>
          <w:rFonts w:ascii="Times New Roman" w:hAnsi="Times New Roman" w:cs="Times New Roman"/>
          <w:i/>
          <w:iCs/>
          <w:color w:val="000000"/>
          <w:kern w:val="0"/>
          <w:sz w:val="24"/>
          <w:szCs w:val="24"/>
        </w:rPr>
        <w:t>PLoS One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13</w:t>
      </w:r>
      <w:r w:rsidRPr="00CC1C74">
        <w:rPr>
          <w:rFonts w:ascii="Times New Roman" w:hAnsi="Times New Roman" w:cs="Times New Roman"/>
          <w:color w:val="000000"/>
          <w:kern w:val="0"/>
          <w:sz w:val="24"/>
          <w:szCs w:val="24"/>
        </w:rPr>
        <w:t>, e198748 (2018).</w:t>
      </w:r>
      <w:bookmarkEnd w:id="20"/>
    </w:p>
    <w:p w14:paraId="4CE35477"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18.</w:t>
      </w:r>
      <w:r w:rsidRPr="00CC1C74">
        <w:rPr>
          <w:rFonts w:ascii="Times New Roman" w:hAnsi="Times New Roman" w:cs="Times New Roman"/>
          <w:color w:val="000000"/>
          <w:kern w:val="0"/>
          <w:sz w:val="24"/>
          <w:szCs w:val="24"/>
        </w:rPr>
        <w:tab/>
      </w:r>
      <w:bookmarkStart w:id="21" w:name="_neb9BBB53D2_7754_4D1E_AB89_B00C180976E7"/>
      <w:r w:rsidRPr="00CC1C74">
        <w:rPr>
          <w:rFonts w:ascii="Times New Roman" w:hAnsi="Times New Roman" w:cs="Times New Roman"/>
          <w:color w:val="000000"/>
          <w:kern w:val="0"/>
          <w:sz w:val="24"/>
          <w:szCs w:val="24"/>
        </w:rPr>
        <w:t xml:space="preserve">Ascott, M. J. et al. Global patterns of nitrate storage in the vadose zone. </w:t>
      </w:r>
      <w:r w:rsidRPr="00CC1C74">
        <w:rPr>
          <w:rFonts w:ascii="Times New Roman" w:hAnsi="Times New Roman" w:cs="Times New Roman"/>
          <w:i/>
          <w:iCs/>
          <w:color w:val="000000"/>
          <w:kern w:val="0"/>
          <w:sz w:val="24"/>
          <w:szCs w:val="24"/>
        </w:rPr>
        <w:t>Nat. Commun.</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8</w:t>
      </w:r>
      <w:r w:rsidRPr="00CC1C74">
        <w:rPr>
          <w:rFonts w:ascii="Times New Roman" w:hAnsi="Times New Roman" w:cs="Times New Roman"/>
          <w:color w:val="000000"/>
          <w:kern w:val="0"/>
          <w:sz w:val="24"/>
          <w:szCs w:val="24"/>
        </w:rPr>
        <w:t>, (2017).</w:t>
      </w:r>
      <w:bookmarkEnd w:id="21"/>
    </w:p>
    <w:p w14:paraId="482C347E"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19.</w:t>
      </w:r>
      <w:r w:rsidRPr="00CC1C74">
        <w:rPr>
          <w:rFonts w:ascii="Times New Roman" w:hAnsi="Times New Roman" w:cs="Times New Roman"/>
          <w:color w:val="000000"/>
          <w:kern w:val="0"/>
          <w:sz w:val="24"/>
          <w:szCs w:val="24"/>
        </w:rPr>
        <w:tab/>
      </w:r>
      <w:bookmarkStart w:id="22" w:name="_neb91B99A3E_7A1A_43C7_8D66_457AC01F6BBB"/>
      <w:r w:rsidRPr="00CC1C74">
        <w:rPr>
          <w:rFonts w:ascii="Times New Roman" w:hAnsi="Times New Roman" w:cs="Times New Roman"/>
          <w:color w:val="000000"/>
          <w:kern w:val="0"/>
          <w:sz w:val="24"/>
          <w:szCs w:val="24"/>
        </w:rPr>
        <w:t xml:space="preserve">Lenaerts, B. et al. Review: Improving global food security through accelerated plant breeding. </w:t>
      </w:r>
      <w:r w:rsidRPr="00CC1C74">
        <w:rPr>
          <w:rFonts w:ascii="Times New Roman" w:hAnsi="Times New Roman" w:cs="Times New Roman"/>
          <w:i/>
          <w:iCs/>
          <w:color w:val="000000"/>
          <w:kern w:val="0"/>
          <w:sz w:val="24"/>
          <w:szCs w:val="24"/>
        </w:rPr>
        <w:t>Plant Sci.</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287</w:t>
      </w:r>
      <w:r w:rsidRPr="00CC1C74">
        <w:rPr>
          <w:rFonts w:ascii="Times New Roman" w:hAnsi="Times New Roman" w:cs="Times New Roman"/>
          <w:color w:val="000000"/>
          <w:kern w:val="0"/>
          <w:sz w:val="24"/>
          <w:szCs w:val="24"/>
        </w:rPr>
        <w:t>, 110207 (2019).</w:t>
      </w:r>
      <w:bookmarkEnd w:id="22"/>
    </w:p>
    <w:p w14:paraId="62E6A8C0"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20.</w:t>
      </w:r>
      <w:r w:rsidRPr="00CC1C74">
        <w:rPr>
          <w:rFonts w:ascii="Times New Roman" w:hAnsi="Times New Roman" w:cs="Times New Roman"/>
          <w:color w:val="000000"/>
          <w:kern w:val="0"/>
          <w:sz w:val="24"/>
          <w:szCs w:val="24"/>
        </w:rPr>
        <w:tab/>
      </w:r>
      <w:bookmarkStart w:id="23" w:name="_neb63A43A6F_3F0A_42ED_855A_EA33E5CA1364"/>
      <w:r w:rsidRPr="00CC1C74">
        <w:rPr>
          <w:rFonts w:ascii="Times New Roman" w:hAnsi="Times New Roman" w:cs="Times New Roman"/>
          <w:color w:val="000000"/>
          <w:kern w:val="0"/>
          <w:sz w:val="24"/>
          <w:szCs w:val="24"/>
        </w:rPr>
        <w:t xml:space="preserve">Voss-Fels, K. P. et al. Q&amp;A: modern crop breeding for future food security. </w:t>
      </w:r>
      <w:r w:rsidRPr="00CC1C74">
        <w:rPr>
          <w:rFonts w:ascii="Times New Roman" w:hAnsi="Times New Roman" w:cs="Times New Roman"/>
          <w:i/>
          <w:iCs/>
          <w:color w:val="000000"/>
          <w:kern w:val="0"/>
          <w:sz w:val="24"/>
          <w:szCs w:val="24"/>
        </w:rPr>
        <w:t>BMC Biol.</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17</w:t>
      </w:r>
      <w:r w:rsidRPr="00CC1C74">
        <w:rPr>
          <w:rFonts w:ascii="Times New Roman" w:hAnsi="Times New Roman" w:cs="Times New Roman"/>
          <w:color w:val="000000"/>
          <w:kern w:val="0"/>
          <w:sz w:val="24"/>
          <w:szCs w:val="24"/>
        </w:rPr>
        <w:t>, (2019).</w:t>
      </w:r>
      <w:bookmarkEnd w:id="23"/>
    </w:p>
    <w:p w14:paraId="45E4CBEE"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21.</w:t>
      </w:r>
      <w:r w:rsidRPr="00CC1C74">
        <w:rPr>
          <w:rFonts w:ascii="Times New Roman" w:hAnsi="Times New Roman" w:cs="Times New Roman"/>
          <w:color w:val="000000"/>
          <w:kern w:val="0"/>
          <w:sz w:val="24"/>
          <w:szCs w:val="24"/>
        </w:rPr>
        <w:tab/>
      </w:r>
      <w:bookmarkStart w:id="24" w:name="_neb1B0DC032_6359_4450_B6EA_74BCD1D1C438"/>
      <w:r w:rsidRPr="00CC1C74">
        <w:rPr>
          <w:rFonts w:ascii="Times New Roman" w:hAnsi="Times New Roman" w:cs="Times New Roman"/>
          <w:color w:val="000000"/>
          <w:kern w:val="0"/>
          <w:sz w:val="24"/>
          <w:szCs w:val="24"/>
        </w:rPr>
        <w:t xml:space="preserve">Evenson, R. E. et al. </w:t>
      </w:r>
      <w:r w:rsidRPr="00CC1C74">
        <w:rPr>
          <w:rFonts w:ascii="Times New Roman" w:hAnsi="Times New Roman" w:cs="Times New Roman"/>
          <w:i/>
          <w:iCs/>
          <w:color w:val="000000"/>
          <w:kern w:val="0"/>
          <w:sz w:val="24"/>
          <w:szCs w:val="24"/>
        </w:rPr>
        <w:t>Crop variety improvement and its effect on productivity: the impact of international agricultural research</w:t>
      </w:r>
      <w:r w:rsidRPr="00CC1C74">
        <w:rPr>
          <w:rFonts w:ascii="Times New Roman" w:hAnsi="Times New Roman" w:cs="Times New Roman"/>
          <w:color w:val="000000"/>
          <w:kern w:val="0"/>
          <w:sz w:val="24"/>
          <w:szCs w:val="24"/>
        </w:rPr>
        <w:t>. Cabi Publishing, (2003).</w:t>
      </w:r>
      <w:bookmarkEnd w:id="24"/>
    </w:p>
    <w:p w14:paraId="75703ECD"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22.</w:t>
      </w:r>
      <w:r w:rsidRPr="00CC1C74">
        <w:rPr>
          <w:rFonts w:ascii="Times New Roman" w:hAnsi="Times New Roman" w:cs="Times New Roman"/>
          <w:color w:val="000000"/>
          <w:kern w:val="0"/>
          <w:sz w:val="24"/>
          <w:szCs w:val="24"/>
        </w:rPr>
        <w:tab/>
      </w:r>
      <w:bookmarkStart w:id="25" w:name="_nebB01F7A00_E113_4D79_9141_46073FAD5680"/>
      <w:r w:rsidRPr="00CC1C74">
        <w:rPr>
          <w:rFonts w:ascii="Times New Roman" w:hAnsi="Times New Roman" w:cs="Times New Roman"/>
          <w:color w:val="000000"/>
          <w:kern w:val="0"/>
          <w:sz w:val="24"/>
          <w:szCs w:val="24"/>
        </w:rPr>
        <w:t xml:space="preserve">Dey, N. C. et al. Assessing the economic benefits of improved irrigation management: a case study in Bangladesh. </w:t>
      </w:r>
      <w:r w:rsidRPr="00CC1C74">
        <w:rPr>
          <w:rFonts w:ascii="Times New Roman" w:hAnsi="Times New Roman" w:cs="Times New Roman"/>
          <w:i/>
          <w:iCs/>
          <w:color w:val="000000"/>
          <w:kern w:val="0"/>
          <w:sz w:val="24"/>
          <w:szCs w:val="24"/>
        </w:rPr>
        <w:t>Water Policy</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8</w:t>
      </w:r>
      <w:r w:rsidRPr="00CC1C74">
        <w:rPr>
          <w:rFonts w:ascii="Times New Roman" w:hAnsi="Times New Roman" w:cs="Times New Roman"/>
          <w:color w:val="000000"/>
          <w:kern w:val="0"/>
          <w:sz w:val="24"/>
          <w:szCs w:val="24"/>
        </w:rPr>
        <w:t>, 573-584 (2006).</w:t>
      </w:r>
      <w:bookmarkEnd w:id="25"/>
    </w:p>
    <w:p w14:paraId="6E263A67"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23.</w:t>
      </w:r>
      <w:r w:rsidRPr="00CC1C74">
        <w:rPr>
          <w:rFonts w:ascii="Times New Roman" w:hAnsi="Times New Roman" w:cs="Times New Roman"/>
          <w:color w:val="000000"/>
          <w:kern w:val="0"/>
          <w:sz w:val="24"/>
          <w:szCs w:val="24"/>
        </w:rPr>
        <w:tab/>
      </w:r>
      <w:bookmarkStart w:id="26" w:name="_neb97D2D42F_5983_427F_9989_607F60E49164"/>
      <w:r w:rsidRPr="00CC1C74">
        <w:rPr>
          <w:rFonts w:ascii="Times New Roman" w:hAnsi="Times New Roman" w:cs="Times New Roman"/>
          <w:color w:val="000000"/>
          <w:kern w:val="0"/>
          <w:sz w:val="24"/>
          <w:szCs w:val="24"/>
        </w:rPr>
        <w:t xml:space="preserve">Vuolo, F. et al. Costs and benefits of satellite-based tools for irrigation management. </w:t>
      </w:r>
      <w:r w:rsidRPr="00CC1C74">
        <w:rPr>
          <w:rFonts w:ascii="Times New Roman" w:hAnsi="Times New Roman" w:cs="Times New Roman"/>
          <w:i/>
          <w:iCs/>
          <w:color w:val="000000"/>
          <w:kern w:val="0"/>
          <w:sz w:val="24"/>
          <w:szCs w:val="24"/>
        </w:rPr>
        <w:t>Front. Environ. Sci.</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3</w:t>
      </w:r>
      <w:r w:rsidRPr="00CC1C74">
        <w:rPr>
          <w:rFonts w:ascii="Times New Roman" w:hAnsi="Times New Roman" w:cs="Times New Roman"/>
          <w:color w:val="000000"/>
          <w:kern w:val="0"/>
          <w:sz w:val="24"/>
          <w:szCs w:val="24"/>
        </w:rPr>
        <w:t>, (2015).</w:t>
      </w:r>
      <w:bookmarkEnd w:id="26"/>
    </w:p>
    <w:p w14:paraId="4B9B6C0A"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24.</w:t>
      </w:r>
      <w:r w:rsidRPr="00CC1C74">
        <w:rPr>
          <w:rFonts w:ascii="Times New Roman" w:hAnsi="Times New Roman" w:cs="Times New Roman"/>
          <w:color w:val="000000"/>
          <w:kern w:val="0"/>
          <w:sz w:val="24"/>
          <w:szCs w:val="24"/>
        </w:rPr>
        <w:tab/>
      </w:r>
      <w:bookmarkStart w:id="27" w:name="_nebD20762F0_C706_4BB2_ADB1_8A6F6906EE6C"/>
      <w:r w:rsidRPr="00CC1C74">
        <w:rPr>
          <w:rFonts w:ascii="Times New Roman" w:hAnsi="Times New Roman" w:cs="Times New Roman"/>
          <w:color w:val="000000"/>
          <w:kern w:val="0"/>
          <w:sz w:val="24"/>
          <w:szCs w:val="24"/>
        </w:rPr>
        <w:t xml:space="preserve">Karayel, D. et al. Environmental impact of no-tillage farming. </w:t>
      </w:r>
      <w:r w:rsidRPr="00CC1C74">
        <w:rPr>
          <w:rFonts w:ascii="Times New Roman" w:hAnsi="Times New Roman" w:cs="Times New Roman"/>
          <w:i/>
          <w:iCs/>
          <w:color w:val="000000"/>
          <w:kern w:val="0"/>
          <w:sz w:val="24"/>
          <w:szCs w:val="24"/>
        </w:rPr>
        <w:t>Environmental Research, Engineering and Management</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75</w:t>
      </w:r>
      <w:r w:rsidRPr="00CC1C74">
        <w:rPr>
          <w:rFonts w:ascii="Times New Roman" w:hAnsi="Times New Roman" w:cs="Times New Roman"/>
          <w:color w:val="000000"/>
          <w:kern w:val="0"/>
          <w:sz w:val="24"/>
          <w:szCs w:val="24"/>
        </w:rPr>
        <w:t>, (2019).</w:t>
      </w:r>
      <w:bookmarkEnd w:id="27"/>
    </w:p>
    <w:p w14:paraId="248CA7C2"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25.</w:t>
      </w:r>
      <w:r w:rsidRPr="00CC1C74">
        <w:rPr>
          <w:rFonts w:ascii="Times New Roman" w:hAnsi="Times New Roman" w:cs="Times New Roman"/>
          <w:color w:val="000000"/>
          <w:kern w:val="0"/>
          <w:sz w:val="24"/>
          <w:szCs w:val="24"/>
        </w:rPr>
        <w:tab/>
      </w:r>
      <w:bookmarkStart w:id="28" w:name="_neb115B627C_F228_495C_952C_A09876EA5CB0"/>
      <w:r w:rsidRPr="00CC1C74">
        <w:rPr>
          <w:rFonts w:ascii="Times New Roman" w:hAnsi="Times New Roman" w:cs="Times New Roman"/>
          <w:color w:val="000000"/>
          <w:kern w:val="0"/>
          <w:sz w:val="24"/>
          <w:szCs w:val="24"/>
        </w:rPr>
        <w:t>Boughlala, M. et al. Economic comparison between Conventional and No-Tillage farming systems in Morocco. 2013 2013-01-01; 2013.</w:t>
      </w:r>
      <w:bookmarkEnd w:id="28"/>
    </w:p>
    <w:p w14:paraId="430C7513"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26.</w:t>
      </w:r>
      <w:r w:rsidRPr="00CC1C74">
        <w:rPr>
          <w:rFonts w:ascii="Times New Roman" w:hAnsi="Times New Roman" w:cs="Times New Roman"/>
          <w:color w:val="000000"/>
          <w:kern w:val="0"/>
          <w:sz w:val="24"/>
          <w:szCs w:val="24"/>
        </w:rPr>
        <w:tab/>
      </w:r>
      <w:bookmarkStart w:id="29" w:name="_neb35ACFEAC_AE24_460F_B62B_0F4195F2C710"/>
      <w:r w:rsidRPr="00CC1C74">
        <w:rPr>
          <w:rFonts w:ascii="Times New Roman" w:hAnsi="Times New Roman" w:cs="Times New Roman"/>
          <w:color w:val="000000"/>
          <w:kern w:val="0"/>
          <w:sz w:val="24"/>
          <w:szCs w:val="24"/>
        </w:rPr>
        <w:t xml:space="preserve">Rolf Derpsch, T. F. A. K. Current status of adoption of no-till farming in the world and some of its main benefits. </w:t>
      </w:r>
      <w:r w:rsidRPr="00CC1C74">
        <w:rPr>
          <w:rFonts w:ascii="Times New Roman" w:hAnsi="Times New Roman" w:cs="Times New Roman"/>
          <w:i/>
          <w:iCs/>
          <w:color w:val="000000"/>
          <w:kern w:val="0"/>
          <w:sz w:val="24"/>
          <w:szCs w:val="24"/>
        </w:rPr>
        <w:t>Int J Agric &amp; Biol Eng</w:t>
      </w:r>
      <w:r w:rsidRPr="00CC1C74">
        <w:rPr>
          <w:rFonts w:ascii="Times New Roman" w:hAnsi="Times New Roman" w:cs="Times New Roman"/>
          <w:color w:val="000000"/>
          <w:kern w:val="0"/>
          <w:sz w:val="24"/>
          <w:szCs w:val="24"/>
        </w:rPr>
        <w:t>, (2010).</w:t>
      </w:r>
      <w:bookmarkEnd w:id="29"/>
    </w:p>
    <w:p w14:paraId="4FF42B33"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27.</w:t>
      </w:r>
      <w:r w:rsidRPr="00CC1C74">
        <w:rPr>
          <w:rFonts w:ascii="Times New Roman" w:hAnsi="Times New Roman" w:cs="Times New Roman"/>
          <w:color w:val="000000"/>
          <w:kern w:val="0"/>
          <w:sz w:val="24"/>
          <w:szCs w:val="24"/>
        </w:rPr>
        <w:tab/>
      </w:r>
      <w:bookmarkStart w:id="30" w:name="_nebD508F768_A7D0_4515_9D95_1449D5569EBE"/>
      <w:r w:rsidRPr="00CC1C74">
        <w:rPr>
          <w:rFonts w:ascii="Times New Roman" w:hAnsi="Times New Roman" w:cs="Times New Roman"/>
          <w:color w:val="000000"/>
          <w:kern w:val="0"/>
          <w:sz w:val="24"/>
          <w:szCs w:val="24"/>
        </w:rPr>
        <w:t xml:space="preserve">Ti, C. et al. Potential for mitigating global agricultural ammonia emission: A meta-analysis. </w:t>
      </w:r>
      <w:r w:rsidRPr="00CC1C74">
        <w:rPr>
          <w:rFonts w:ascii="Times New Roman" w:hAnsi="Times New Roman" w:cs="Times New Roman"/>
          <w:i/>
          <w:iCs/>
          <w:color w:val="000000"/>
          <w:kern w:val="0"/>
          <w:sz w:val="24"/>
          <w:szCs w:val="24"/>
        </w:rPr>
        <w:t>Environ. Pollut.</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245</w:t>
      </w:r>
      <w:r w:rsidRPr="00CC1C74">
        <w:rPr>
          <w:rFonts w:ascii="Times New Roman" w:hAnsi="Times New Roman" w:cs="Times New Roman"/>
          <w:color w:val="000000"/>
          <w:kern w:val="0"/>
          <w:sz w:val="24"/>
          <w:szCs w:val="24"/>
        </w:rPr>
        <w:t>, 141-148 (2019).</w:t>
      </w:r>
      <w:bookmarkEnd w:id="30"/>
    </w:p>
    <w:p w14:paraId="652A2070"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28.</w:t>
      </w:r>
      <w:r w:rsidRPr="00CC1C74">
        <w:rPr>
          <w:rFonts w:ascii="Times New Roman" w:hAnsi="Times New Roman" w:cs="Times New Roman"/>
          <w:color w:val="000000"/>
          <w:kern w:val="0"/>
          <w:sz w:val="24"/>
          <w:szCs w:val="24"/>
        </w:rPr>
        <w:tab/>
      </w:r>
      <w:bookmarkStart w:id="31" w:name="_neb6451D729_EB15_42E0_8787_4671E3A07634"/>
      <w:r w:rsidRPr="00CC1C74">
        <w:rPr>
          <w:rFonts w:ascii="Times New Roman" w:hAnsi="Times New Roman" w:cs="Times New Roman"/>
          <w:color w:val="000000"/>
          <w:kern w:val="0"/>
          <w:sz w:val="24"/>
          <w:szCs w:val="24"/>
        </w:rPr>
        <w:t>Lin, J. et al. China</w:t>
      </w:r>
      <w:r w:rsidRPr="00CC1C74">
        <w:rPr>
          <w:rFonts w:ascii="Times New Roman" w:eastAsia="宋体" w:hAnsi="Times New Roman" w:cs="Times New Roman"/>
          <w:color w:val="000000"/>
          <w:kern w:val="0"/>
          <w:sz w:val="24"/>
          <w:szCs w:val="24"/>
        </w:rPr>
        <w:t>’</w:t>
      </w:r>
      <w:r w:rsidRPr="00CC1C74">
        <w:rPr>
          <w:rFonts w:ascii="Times New Roman" w:hAnsi="Times New Roman" w:cs="Times New Roman"/>
          <w:color w:val="000000"/>
          <w:kern w:val="0"/>
          <w:sz w:val="24"/>
          <w:szCs w:val="24"/>
        </w:rPr>
        <w:t xml:space="preserve">s Non-CO2 Greenhouse Gas Emissions: Future Trajectories and Mitigation Options and Potential. </w:t>
      </w:r>
      <w:r w:rsidRPr="00CC1C74">
        <w:rPr>
          <w:rFonts w:ascii="Times New Roman" w:hAnsi="Times New Roman" w:cs="Times New Roman"/>
          <w:i/>
          <w:iCs/>
          <w:color w:val="000000"/>
          <w:kern w:val="0"/>
          <w:sz w:val="24"/>
          <w:szCs w:val="24"/>
        </w:rPr>
        <w:t>Sci Rep</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9</w:t>
      </w:r>
      <w:r w:rsidRPr="00CC1C74">
        <w:rPr>
          <w:rFonts w:ascii="Times New Roman" w:hAnsi="Times New Roman" w:cs="Times New Roman"/>
          <w:color w:val="000000"/>
          <w:kern w:val="0"/>
          <w:sz w:val="24"/>
          <w:szCs w:val="24"/>
        </w:rPr>
        <w:t>, (2019).</w:t>
      </w:r>
      <w:bookmarkEnd w:id="31"/>
    </w:p>
    <w:p w14:paraId="1C2B4B85"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29.</w:t>
      </w:r>
      <w:r w:rsidRPr="00CC1C74">
        <w:rPr>
          <w:rFonts w:ascii="Times New Roman" w:hAnsi="Times New Roman" w:cs="Times New Roman"/>
          <w:color w:val="000000"/>
          <w:kern w:val="0"/>
          <w:sz w:val="24"/>
          <w:szCs w:val="24"/>
        </w:rPr>
        <w:tab/>
      </w:r>
      <w:bookmarkStart w:id="32" w:name="_nebFB08177F_4176_43A6_B05B_DB1963274BEF"/>
      <w:r w:rsidRPr="00CC1C74">
        <w:rPr>
          <w:rFonts w:ascii="Times New Roman" w:hAnsi="Times New Roman" w:cs="Times New Roman"/>
          <w:color w:val="000000"/>
          <w:kern w:val="0"/>
          <w:sz w:val="24"/>
          <w:szCs w:val="24"/>
        </w:rPr>
        <w:t xml:space="preserve">Wang, W. et al. Greenhouse gas mitigation in Chinese agriculture: Distinguishing technical and economic potentials. </w:t>
      </w:r>
      <w:r w:rsidRPr="00CC1C74">
        <w:rPr>
          <w:rFonts w:ascii="Times New Roman" w:hAnsi="Times New Roman" w:cs="Times New Roman"/>
          <w:i/>
          <w:iCs/>
          <w:color w:val="000000"/>
          <w:kern w:val="0"/>
          <w:sz w:val="24"/>
          <w:szCs w:val="24"/>
        </w:rPr>
        <w:t>Global Environmental Change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26</w:t>
      </w:r>
      <w:r w:rsidRPr="00CC1C74">
        <w:rPr>
          <w:rFonts w:ascii="Times New Roman" w:hAnsi="Times New Roman" w:cs="Times New Roman"/>
          <w:color w:val="000000"/>
          <w:kern w:val="0"/>
          <w:sz w:val="24"/>
          <w:szCs w:val="24"/>
        </w:rPr>
        <w:t>, 53-62 (2014).</w:t>
      </w:r>
      <w:bookmarkEnd w:id="32"/>
    </w:p>
    <w:p w14:paraId="43FCF732"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30.</w:t>
      </w:r>
      <w:r w:rsidRPr="00CC1C74">
        <w:rPr>
          <w:rFonts w:ascii="Times New Roman" w:hAnsi="Times New Roman" w:cs="Times New Roman"/>
          <w:color w:val="000000"/>
          <w:kern w:val="0"/>
          <w:sz w:val="24"/>
          <w:szCs w:val="24"/>
        </w:rPr>
        <w:tab/>
      </w:r>
      <w:bookmarkStart w:id="33" w:name="_nebCB44E282_8283_4545_8F42_C772AA52AB02"/>
      <w:r w:rsidRPr="00CC1C74">
        <w:rPr>
          <w:rFonts w:ascii="Times New Roman" w:hAnsi="Times New Roman" w:cs="Times New Roman"/>
          <w:color w:val="000000"/>
          <w:kern w:val="0"/>
          <w:sz w:val="24"/>
          <w:szCs w:val="24"/>
        </w:rPr>
        <w:t xml:space="preserve">Wang, Y. et al. Mitigating ammonia emissions from typical broiler and layer manure management </w:t>
      </w:r>
      <w:r w:rsidRPr="00CC1C74">
        <w:rPr>
          <w:rFonts w:ascii="Times New Roman" w:eastAsia="宋体" w:hAnsi="Times New Roman" w:cs="Times New Roman"/>
          <w:color w:val="000000"/>
          <w:kern w:val="0"/>
          <w:sz w:val="24"/>
          <w:szCs w:val="24"/>
        </w:rPr>
        <w:t>–</w:t>
      </w:r>
      <w:r w:rsidRPr="00CC1C74">
        <w:rPr>
          <w:rFonts w:ascii="Times New Roman" w:hAnsi="Times New Roman" w:cs="Times New Roman"/>
          <w:color w:val="000000"/>
          <w:kern w:val="0"/>
          <w:sz w:val="24"/>
          <w:szCs w:val="24"/>
        </w:rPr>
        <w:t xml:space="preserve"> A system analysis. </w:t>
      </w:r>
      <w:r w:rsidRPr="00CC1C74">
        <w:rPr>
          <w:rFonts w:ascii="Times New Roman" w:hAnsi="Times New Roman" w:cs="Times New Roman"/>
          <w:i/>
          <w:iCs/>
          <w:color w:val="000000"/>
          <w:kern w:val="0"/>
          <w:sz w:val="24"/>
          <w:szCs w:val="24"/>
        </w:rPr>
        <w:t>Waste Manage.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93</w:t>
      </w:r>
      <w:r w:rsidRPr="00CC1C74">
        <w:rPr>
          <w:rFonts w:ascii="Times New Roman" w:hAnsi="Times New Roman" w:cs="Times New Roman"/>
          <w:color w:val="000000"/>
          <w:kern w:val="0"/>
          <w:sz w:val="24"/>
          <w:szCs w:val="24"/>
        </w:rPr>
        <w:t>, 23-33 (2019).</w:t>
      </w:r>
      <w:bookmarkEnd w:id="33"/>
    </w:p>
    <w:p w14:paraId="5AA416C0"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31.</w:t>
      </w:r>
      <w:r w:rsidRPr="00CC1C74">
        <w:rPr>
          <w:rFonts w:ascii="Times New Roman" w:hAnsi="Times New Roman" w:cs="Times New Roman"/>
          <w:color w:val="000000"/>
          <w:kern w:val="0"/>
          <w:sz w:val="24"/>
          <w:szCs w:val="24"/>
        </w:rPr>
        <w:tab/>
      </w:r>
      <w:bookmarkStart w:id="34" w:name="_nebF39F8FAB_C7CD_4437_93BF_7A788E6CFCB1"/>
      <w:r w:rsidRPr="00CC1C74">
        <w:rPr>
          <w:rFonts w:ascii="Times New Roman" w:hAnsi="Times New Roman" w:cs="Times New Roman"/>
          <w:color w:val="000000"/>
          <w:kern w:val="0"/>
          <w:sz w:val="24"/>
          <w:szCs w:val="24"/>
        </w:rPr>
        <w:t>Malomo, G. A. Nitrogen Emissions and Mitigation Strategies in Chicken Production.: IntechOpen; 2018.</w:t>
      </w:r>
      <w:bookmarkEnd w:id="34"/>
    </w:p>
    <w:p w14:paraId="64099891"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32.</w:t>
      </w:r>
      <w:r w:rsidRPr="00CC1C74">
        <w:rPr>
          <w:rFonts w:ascii="Times New Roman" w:hAnsi="Times New Roman" w:cs="Times New Roman"/>
          <w:color w:val="000000"/>
          <w:kern w:val="0"/>
          <w:sz w:val="24"/>
          <w:szCs w:val="24"/>
        </w:rPr>
        <w:tab/>
      </w:r>
      <w:bookmarkStart w:id="35" w:name="_nebDF452EA4_E2C4_4C65_81B4_CD632AC6EFCA"/>
      <w:r w:rsidRPr="00CC1C74">
        <w:rPr>
          <w:rFonts w:ascii="Times New Roman" w:hAnsi="Times New Roman" w:cs="Times New Roman"/>
          <w:color w:val="000000"/>
          <w:kern w:val="0"/>
          <w:sz w:val="24"/>
          <w:szCs w:val="24"/>
        </w:rPr>
        <w:t xml:space="preserve">Smith, P. et al. Greenhouse gas mitigation in agriculture. </w:t>
      </w:r>
      <w:r w:rsidRPr="00CC1C74">
        <w:rPr>
          <w:rFonts w:ascii="Times New Roman" w:hAnsi="Times New Roman" w:cs="Times New Roman"/>
          <w:i/>
          <w:iCs/>
          <w:color w:val="000000"/>
          <w:kern w:val="0"/>
          <w:sz w:val="24"/>
          <w:szCs w:val="24"/>
        </w:rPr>
        <w:t>Philosophical transactions of the royal Society B: Biological Sciences</w:t>
      </w:r>
      <w:r w:rsidRPr="00CC1C74">
        <w:rPr>
          <w:rFonts w:ascii="Times New Roman" w:hAnsi="Times New Roman" w:cs="Times New Roman"/>
          <w:color w:val="000000"/>
          <w:kern w:val="0"/>
          <w:sz w:val="24"/>
          <w:szCs w:val="24"/>
        </w:rPr>
        <w:t>, (2008).</w:t>
      </w:r>
      <w:bookmarkEnd w:id="35"/>
    </w:p>
    <w:p w14:paraId="5F2EE431"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33.</w:t>
      </w:r>
      <w:r w:rsidRPr="00CC1C74">
        <w:rPr>
          <w:rFonts w:ascii="Times New Roman" w:hAnsi="Times New Roman" w:cs="Times New Roman"/>
          <w:color w:val="000000"/>
          <w:kern w:val="0"/>
          <w:sz w:val="24"/>
          <w:szCs w:val="24"/>
        </w:rPr>
        <w:tab/>
      </w:r>
      <w:bookmarkStart w:id="36" w:name="_neb5F68994C_1CD5_4480_BA16_3AAB8BBB6E63"/>
      <w:r w:rsidRPr="00CC1C74">
        <w:rPr>
          <w:rFonts w:ascii="Times New Roman" w:hAnsi="Times New Roman" w:cs="Times New Roman"/>
          <w:color w:val="000000"/>
          <w:kern w:val="0"/>
          <w:sz w:val="24"/>
          <w:szCs w:val="24"/>
        </w:rPr>
        <w:t>Reis, S. et al. Costs of ammonia abatement and the climate co-benefits.: Dordrecht: Springer Netherlands; 2015.</w:t>
      </w:r>
      <w:bookmarkEnd w:id="36"/>
    </w:p>
    <w:p w14:paraId="24F50CC3"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34.</w:t>
      </w:r>
      <w:r w:rsidRPr="00CC1C74">
        <w:rPr>
          <w:rFonts w:ascii="Times New Roman" w:hAnsi="Times New Roman" w:cs="Times New Roman"/>
          <w:color w:val="000000"/>
          <w:kern w:val="0"/>
          <w:sz w:val="24"/>
          <w:szCs w:val="24"/>
        </w:rPr>
        <w:tab/>
      </w:r>
      <w:bookmarkStart w:id="37" w:name="_neb6A9CD205_FBD6_4F75_A9A3_2550C14CBEC7"/>
      <w:r w:rsidRPr="00CC1C74">
        <w:rPr>
          <w:rFonts w:ascii="Times New Roman" w:hAnsi="Times New Roman" w:cs="Times New Roman"/>
          <w:color w:val="000000"/>
          <w:kern w:val="0"/>
          <w:sz w:val="24"/>
          <w:szCs w:val="24"/>
        </w:rPr>
        <w:t xml:space="preserve">Wang, Y. et al. Mitigating Greenhouse Gas and Ammonia Emissions from Swine Manure Management: A System Analysis. </w:t>
      </w:r>
      <w:r w:rsidRPr="00CC1C74">
        <w:rPr>
          <w:rFonts w:ascii="Times New Roman" w:hAnsi="Times New Roman" w:cs="Times New Roman"/>
          <w:i/>
          <w:iCs/>
          <w:color w:val="000000"/>
          <w:kern w:val="0"/>
          <w:sz w:val="24"/>
          <w:szCs w:val="24"/>
        </w:rPr>
        <w:t>Environ. Sci. Technol.</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51</w:t>
      </w:r>
      <w:r w:rsidRPr="00CC1C74">
        <w:rPr>
          <w:rFonts w:ascii="Times New Roman" w:hAnsi="Times New Roman" w:cs="Times New Roman"/>
          <w:color w:val="000000"/>
          <w:kern w:val="0"/>
          <w:sz w:val="24"/>
          <w:szCs w:val="24"/>
        </w:rPr>
        <w:t>, 4503-4511 (2017).</w:t>
      </w:r>
      <w:bookmarkEnd w:id="37"/>
    </w:p>
    <w:p w14:paraId="67F749F6"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35.</w:t>
      </w:r>
      <w:r w:rsidRPr="00CC1C74">
        <w:rPr>
          <w:rFonts w:ascii="Times New Roman" w:hAnsi="Times New Roman" w:cs="Times New Roman"/>
          <w:color w:val="000000"/>
          <w:kern w:val="0"/>
          <w:sz w:val="24"/>
          <w:szCs w:val="24"/>
        </w:rPr>
        <w:tab/>
      </w:r>
      <w:bookmarkStart w:id="38" w:name="_nebE52F77F4_C028_4495_9306_CD692965DD3C"/>
      <w:r w:rsidRPr="00CC1C74">
        <w:rPr>
          <w:rFonts w:ascii="Times New Roman" w:hAnsi="Times New Roman" w:cs="Times New Roman"/>
          <w:color w:val="000000"/>
          <w:kern w:val="0"/>
          <w:sz w:val="24"/>
          <w:szCs w:val="24"/>
        </w:rPr>
        <w:t xml:space="preserve">Petersen, S. O. et al. Manure management for greenhouse gas mitigation. </w:t>
      </w:r>
      <w:r w:rsidRPr="00CC1C74">
        <w:rPr>
          <w:rFonts w:ascii="Times New Roman" w:hAnsi="Times New Roman" w:cs="Times New Roman"/>
          <w:i/>
          <w:iCs/>
          <w:color w:val="000000"/>
          <w:kern w:val="0"/>
          <w:sz w:val="24"/>
          <w:szCs w:val="24"/>
        </w:rPr>
        <w:t>Animal</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7</w:t>
      </w:r>
      <w:r w:rsidRPr="00CC1C74">
        <w:rPr>
          <w:rFonts w:ascii="Times New Roman" w:hAnsi="Times New Roman" w:cs="Times New Roman"/>
          <w:color w:val="000000"/>
          <w:kern w:val="0"/>
          <w:sz w:val="24"/>
          <w:szCs w:val="24"/>
        </w:rPr>
        <w:t>, 266-282 (2013).</w:t>
      </w:r>
      <w:bookmarkEnd w:id="38"/>
    </w:p>
    <w:p w14:paraId="14DD5A41"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36.</w:t>
      </w:r>
      <w:r w:rsidRPr="00CC1C74">
        <w:rPr>
          <w:rFonts w:ascii="Times New Roman" w:hAnsi="Times New Roman" w:cs="Times New Roman"/>
          <w:color w:val="000000"/>
          <w:kern w:val="0"/>
          <w:sz w:val="24"/>
          <w:szCs w:val="24"/>
        </w:rPr>
        <w:tab/>
      </w:r>
      <w:bookmarkStart w:id="39" w:name="_neb197AB904_AA32_421C_8E7D_7774322AB286"/>
      <w:r w:rsidRPr="00CC1C74">
        <w:rPr>
          <w:rFonts w:ascii="Times New Roman" w:hAnsi="Times New Roman" w:cs="Times New Roman"/>
          <w:color w:val="000000"/>
          <w:kern w:val="0"/>
          <w:sz w:val="24"/>
          <w:szCs w:val="24"/>
        </w:rPr>
        <w:t xml:space="preserve">Xu, P. et al. Northward shift of historical methane emission hotspots from the livestock sector in China and assessment of potential mitigation options. </w:t>
      </w:r>
      <w:r w:rsidRPr="00CC1C74">
        <w:rPr>
          <w:rFonts w:ascii="Times New Roman" w:hAnsi="Times New Roman" w:cs="Times New Roman"/>
          <w:i/>
          <w:iCs/>
          <w:color w:val="000000"/>
          <w:kern w:val="0"/>
          <w:sz w:val="24"/>
          <w:szCs w:val="24"/>
        </w:rPr>
        <w:t>Agric. For. Meteorol.</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272-273</w:t>
      </w:r>
      <w:r w:rsidRPr="00CC1C74">
        <w:rPr>
          <w:rFonts w:ascii="Times New Roman" w:hAnsi="Times New Roman" w:cs="Times New Roman"/>
          <w:color w:val="000000"/>
          <w:kern w:val="0"/>
          <w:sz w:val="24"/>
          <w:szCs w:val="24"/>
        </w:rPr>
        <w:t>, 1-11 (2019).</w:t>
      </w:r>
      <w:bookmarkEnd w:id="39"/>
    </w:p>
    <w:p w14:paraId="0ADC3B12"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37.</w:t>
      </w:r>
      <w:r w:rsidRPr="00CC1C74">
        <w:rPr>
          <w:rFonts w:ascii="Times New Roman" w:hAnsi="Times New Roman" w:cs="Times New Roman"/>
          <w:color w:val="000000"/>
          <w:kern w:val="0"/>
          <w:sz w:val="24"/>
          <w:szCs w:val="24"/>
        </w:rPr>
        <w:tab/>
      </w:r>
      <w:bookmarkStart w:id="40" w:name="_neb6708FFDE_DABF_4ED8_9211_5562D69C666E"/>
      <w:r w:rsidRPr="00CC1C74">
        <w:rPr>
          <w:rFonts w:ascii="Times New Roman" w:hAnsi="Times New Roman" w:cs="Times New Roman"/>
          <w:color w:val="000000"/>
          <w:kern w:val="0"/>
          <w:sz w:val="24"/>
          <w:szCs w:val="24"/>
        </w:rPr>
        <w:t xml:space="preserve">Hou, Y. et al. Nutrient Recovery and Emissions of Ammonia, Nitrous Oxide, and Methane from Animal Manure in Europe: Effects of Manure Treatment Technologies. </w:t>
      </w:r>
      <w:r w:rsidRPr="00CC1C74">
        <w:rPr>
          <w:rFonts w:ascii="Times New Roman" w:hAnsi="Times New Roman" w:cs="Times New Roman"/>
          <w:i/>
          <w:iCs/>
          <w:color w:val="000000"/>
          <w:kern w:val="0"/>
          <w:sz w:val="24"/>
          <w:szCs w:val="24"/>
        </w:rPr>
        <w:t>Environ. Sci. Technol.</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51</w:t>
      </w:r>
      <w:r w:rsidRPr="00CC1C74">
        <w:rPr>
          <w:rFonts w:ascii="Times New Roman" w:hAnsi="Times New Roman" w:cs="Times New Roman"/>
          <w:color w:val="000000"/>
          <w:kern w:val="0"/>
          <w:sz w:val="24"/>
          <w:szCs w:val="24"/>
        </w:rPr>
        <w:t>, 375-383 (2017).</w:t>
      </w:r>
      <w:bookmarkEnd w:id="40"/>
    </w:p>
    <w:p w14:paraId="3DD2D1A5"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38.</w:t>
      </w:r>
      <w:r w:rsidRPr="00CC1C74">
        <w:rPr>
          <w:rFonts w:ascii="Times New Roman" w:hAnsi="Times New Roman" w:cs="Times New Roman"/>
          <w:color w:val="000000"/>
          <w:kern w:val="0"/>
          <w:sz w:val="24"/>
          <w:szCs w:val="24"/>
        </w:rPr>
        <w:tab/>
      </w:r>
      <w:bookmarkStart w:id="41" w:name="_neb04365663_D205_4B88_8595_98F06216D15A"/>
      <w:r w:rsidRPr="00CC1C74">
        <w:rPr>
          <w:rFonts w:ascii="Times New Roman" w:hAnsi="Times New Roman" w:cs="Times New Roman"/>
          <w:color w:val="000000"/>
          <w:kern w:val="0"/>
          <w:sz w:val="24"/>
          <w:szCs w:val="24"/>
        </w:rPr>
        <w:t xml:space="preserve">Chen, W. et al. Effects of different types of biochar on methane and ammonia mitigation during layer manure composting. </w:t>
      </w:r>
      <w:r w:rsidRPr="00CC1C74">
        <w:rPr>
          <w:rFonts w:ascii="Times New Roman" w:hAnsi="Times New Roman" w:cs="Times New Roman"/>
          <w:i/>
          <w:iCs/>
          <w:color w:val="000000"/>
          <w:kern w:val="0"/>
          <w:sz w:val="24"/>
          <w:szCs w:val="24"/>
        </w:rPr>
        <w:t>Waste Manage.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61</w:t>
      </w:r>
      <w:r w:rsidRPr="00CC1C74">
        <w:rPr>
          <w:rFonts w:ascii="Times New Roman" w:hAnsi="Times New Roman" w:cs="Times New Roman"/>
          <w:color w:val="000000"/>
          <w:kern w:val="0"/>
          <w:sz w:val="24"/>
          <w:szCs w:val="24"/>
        </w:rPr>
        <w:t>, 506-515 (2017).</w:t>
      </w:r>
      <w:bookmarkEnd w:id="41"/>
    </w:p>
    <w:p w14:paraId="5BC171F1"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39.</w:t>
      </w:r>
      <w:r w:rsidRPr="00CC1C74">
        <w:rPr>
          <w:rFonts w:ascii="Times New Roman" w:hAnsi="Times New Roman" w:cs="Times New Roman"/>
          <w:color w:val="000000"/>
          <w:kern w:val="0"/>
          <w:sz w:val="24"/>
          <w:szCs w:val="24"/>
        </w:rPr>
        <w:tab/>
      </w:r>
      <w:bookmarkStart w:id="42" w:name="_neb2E37674B_6E5C_4A76_9DA2_F8BF4183AB62"/>
      <w:r w:rsidRPr="00CC1C74">
        <w:rPr>
          <w:rFonts w:ascii="Times New Roman" w:hAnsi="Times New Roman" w:cs="Times New Roman"/>
          <w:color w:val="000000"/>
          <w:kern w:val="0"/>
          <w:sz w:val="24"/>
          <w:szCs w:val="24"/>
        </w:rPr>
        <w:t xml:space="preserve">Winiwarter, W. et al. Technical opportunities to reduce global anthropogenic emissions of nitrous oxide. </w:t>
      </w:r>
      <w:r w:rsidRPr="00CC1C74">
        <w:rPr>
          <w:rFonts w:ascii="Times New Roman" w:hAnsi="Times New Roman" w:cs="Times New Roman"/>
          <w:i/>
          <w:iCs/>
          <w:color w:val="000000"/>
          <w:kern w:val="0"/>
          <w:sz w:val="24"/>
          <w:szCs w:val="24"/>
        </w:rPr>
        <w:t>Environ. Res. Lett.</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13</w:t>
      </w:r>
      <w:r w:rsidRPr="00CC1C74">
        <w:rPr>
          <w:rFonts w:ascii="Times New Roman" w:hAnsi="Times New Roman" w:cs="Times New Roman"/>
          <w:color w:val="000000"/>
          <w:kern w:val="0"/>
          <w:sz w:val="24"/>
          <w:szCs w:val="24"/>
        </w:rPr>
        <w:t>, 14011 (2018).</w:t>
      </w:r>
      <w:bookmarkEnd w:id="42"/>
    </w:p>
    <w:p w14:paraId="273D23F0"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40.</w:t>
      </w:r>
      <w:r w:rsidRPr="00CC1C74">
        <w:rPr>
          <w:rFonts w:ascii="Times New Roman" w:hAnsi="Times New Roman" w:cs="Times New Roman"/>
          <w:color w:val="000000"/>
          <w:kern w:val="0"/>
          <w:sz w:val="24"/>
          <w:szCs w:val="24"/>
        </w:rPr>
        <w:tab/>
      </w:r>
      <w:bookmarkStart w:id="43" w:name="_neb9AA867B5_51D7_4F86_BBDA_83ABF040698D"/>
      <w:r w:rsidRPr="00CC1C74">
        <w:rPr>
          <w:rFonts w:ascii="Times New Roman" w:hAnsi="Times New Roman" w:cs="Times New Roman"/>
          <w:color w:val="000000"/>
          <w:kern w:val="0"/>
          <w:sz w:val="24"/>
          <w:szCs w:val="24"/>
        </w:rPr>
        <w:t xml:space="preserve">Schneider, L. et al. Industrial N2O projects under CDM: adipic acid </w:t>
      </w:r>
      <w:r w:rsidRPr="00CC1C74">
        <w:rPr>
          <w:rFonts w:ascii="Times New Roman" w:eastAsia="宋体" w:hAnsi="Times New Roman" w:cs="Times New Roman"/>
          <w:color w:val="000000"/>
          <w:kern w:val="0"/>
          <w:sz w:val="24"/>
          <w:szCs w:val="24"/>
        </w:rPr>
        <w:t>–</w:t>
      </w:r>
      <w:r w:rsidRPr="00CC1C74">
        <w:rPr>
          <w:rFonts w:ascii="Times New Roman" w:hAnsi="Times New Roman" w:cs="Times New Roman"/>
          <w:color w:val="000000"/>
          <w:kern w:val="0"/>
          <w:sz w:val="24"/>
          <w:szCs w:val="24"/>
        </w:rPr>
        <w:t xml:space="preserve"> a case of carbon leakage. </w:t>
      </w:r>
      <w:r w:rsidRPr="00CC1C74">
        <w:rPr>
          <w:rFonts w:ascii="Times New Roman" w:hAnsi="Times New Roman" w:cs="Times New Roman"/>
          <w:i/>
          <w:iCs/>
          <w:color w:val="000000"/>
          <w:kern w:val="0"/>
          <w:sz w:val="24"/>
          <w:szCs w:val="24"/>
        </w:rPr>
        <w:t>Stockholm: Stockholm Environmental Institute</w:t>
      </w:r>
      <w:r w:rsidRPr="00CC1C74">
        <w:rPr>
          <w:rFonts w:ascii="Times New Roman" w:hAnsi="Times New Roman" w:cs="Times New Roman"/>
          <w:color w:val="000000"/>
          <w:kern w:val="0"/>
          <w:sz w:val="24"/>
          <w:szCs w:val="24"/>
        </w:rPr>
        <w:t>, (2010).</w:t>
      </w:r>
      <w:bookmarkEnd w:id="43"/>
    </w:p>
    <w:p w14:paraId="6F986B8D"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41.</w:t>
      </w:r>
      <w:r w:rsidRPr="00CC1C74">
        <w:rPr>
          <w:rFonts w:ascii="Times New Roman" w:hAnsi="Times New Roman" w:cs="Times New Roman"/>
          <w:color w:val="000000"/>
          <w:kern w:val="0"/>
          <w:sz w:val="24"/>
          <w:szCs w:val="24"/>
        </w:rPr>
        <w:tab/>
      </w:r>
      <w:bookmarkStart w:id="44" w:name="_neb54D2DC0A_6A6E_4083_89DF_EC2DCE18339D"/>
      <w:r w:rsidRPr="00CC1C74">
        <w:rPr>
          <w:rFonts w:ascii="Times New Roman" w:hAnsi="Times New Roman" w:cs="Times New Roman"/>
          <w:color w:val="000000"/>
          <w:kern w:val="0"/>
          <w:sz w:val="24"/>
          <w:szCs w:val="24"/>
        </w:rPr>
        <w:t xml:space="preserve">De Soete, G. Nitrous oxide from combustion and industry: Chemistry, emissions and control. </w:t>
      </w:r>
      <w:r w:rsidRPr="00CC1C74">
        <w:rPr>
          <w:rFonts w:ascii="Times New Roman" w:hAnsi="Times New Roman" w:cs="Times New Roman"/>
          <w:i/>
          <w:iCs/>
          <w:color w:val="000000"/>
          <w:kern w:val="0"/>
          <w:sz w:val="24"/>
          <w:szCs w:val="24"/>
        </w:rPr>
        <w:t>Revue de l'Institut français du pétrole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48(4)</w:t>
      </w:r>
      <w:r w:rsidRPr="00CC1C74">
        <w:rPr>
          <w:rFonts w:ascii="Times New Roman" w:hAnsi="Times New Roman" w:cs="Times New Roman"/>
          <w:color w:val="000000"/>
          <w:kern w:val="0"/>
          <w:sz w:val="24"/>
          <w:szCs w:val="24"/>
        </w:rPr>
        <w:t>, 413-451 (1993).</w:t>
      </w:r>
      <w:bookmarkEnd w:id="44"/>
    </w:p>
    <w:p w14:paraId="4562F75C"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42.</w:t>
      </w:r>
      <w:r w:rsidRPr="00CC1C74">
        <w:rPr>
          <w:rFonts w:ascii="Times New Roman" w:hAnsi="Times New Roman" w:cs="Times New Roman"/>
          <w:color w:val="000000"/>
          <w:kern w:val="0"/>
          <w:sz w:val="24"/>
          <w:szCs w:val="24"/>
        </w:rPr>
        <w:tab/>
      </w:r>
      <w:bookmarkStart w:id="45" w:name="_neb68248CD7_0EA5_42F9_BB50_4C9AC67C2681"/>
      <w:r w:rsidRPr="00CC1C74">
        <w:rPr>
          <w:rFonts w:ascii="Times New Roman" w:hAnsi="Times New Roman" w:cs="Times New Roman"/>
          <w:color w:val="000000"/>
          <w:kern w:val="0"/>
          <w:sz w:val="24"/>
          <w:szCs w:val="24"/>
        </w:rPr>
        <w:t xml:space="preserve">Blok, K. et al. Economic Evaluation of Carbon Dioxide and Nitrous Oxide Emission Reductions in Industry in the EU. </w:t>
      </w:r>
      <w:r w:rsidRPr="00CC1C74">
        <w:rPr>
          <w:rFonts w:ascii="Times New Roman" w:hAnsi="Times New Roman" w:cs="Times New Roman"/>
          <w:i/>
          <w:iCs/>
          <w:color w:val="000000"/>
          <w:kern w:val="0"/>
          <w:sz w:val="24"/>
          <w:szCs w:val="24"/>
        </w:rPr>
        <w:t>Ecofys, AEA and NTUA, Report for European Commission, DG Environment, Brussels, September</w:t>
      </w:r>
      <w:r w:rsidRPr="00CC1C74">
        <w:rPr>
          <w:rFonts w:ascii="Times New Roman" w:hAnsi="Times New Roman" w:cs="Times New Roman"/>
          <w:color w:val="000000"/>
          <w:kern w:val="0"/>
          <w:sz w:val="24"/>
          <w:szCs w:val="24"/>
        </w:rPr>
        <w:t>; 2001.</w:t>
      </w:r>
      <w:bookmarkEnd w:id="45"/>
    </w:p>
    <w:p w14:paraId="00B85712"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43.</w:t>
      </w:r>
      <w:r w:rsidRPr="00CC1C74">
        <w:rPr>
          <w:rFonts w:ascii="Times New Roman" w:hAnsi="Times New Roman" w:cs="Times New Roman"/>
          <w:color w:val="000000"/>
          <w:kern w:val="0"/>
          <w:sz w:val="24"/>
          <w:szCs w:val="24"/>
        </w:rPr>
        <w:tab/>
      </w:r>
      <w:bookmarkStart w:id="46" w:name="_nebA9A4A0CA_E2E2_4744_87CF_37962E2F2BAF"/>
      <w:r w:rsidRPr="00CC1C74">
        <w:rPr>
          <w:rFonts w:ascii="Times New Roman" w:hAnsi="Times New Roman" w:cs="Times New Roman"/>
          <w:color w:val="000000"/>
          <w:kern w:val="0"/>
          <w:sz w:val="24"/>
          <w:szCs w:val="24"/>
        </w:rPr>
        <w:t xml:space="preserve">Kuiper, J. High Temperature Catalytic Reduction Of Nitrous Oxide Emission From Nitric Acid Production Plants. </w:t>
      </w:r>
      <w:r w:rsidRPr="00CC1C74">
        <w:rPr>
          <w:rFonts w:ascii="Times New Roman" w:hAnsi="Times New Roman" w:cs="Times New Roman"/>
          <w:i/>
          <w:iCs/>
          <w:color w:val="000000"/>
          <w:kern w:val="0"/>
          <w:sz w:val="24"/>
          <w:szCs w:val="24"/>
        </w:rPr>
        <w:t>J-4586-02 Continental Engineering BV, Amsterdam</w:t>
      </w:r>
      <w:r w:rsidRPr="00CC1C74">
        <w:rPr>
          <w:rFonts w:ascii="Times New Roman" w:hAnsi="Times New Roman" w:cs="Times New Roman"/>
          <w:color w:val="000000"/>
          <w:kern w:val="0"/>
          <w:sz w:val="24"/>
          <w:szCs w:val="24"/>
        </w:rPr>
        <w:t>, (2001).</w:t>
      </w:r>
      <w:bookmarkEnd w:id="46"/>
    </w:p>
    <w:p w14:paraId="3AF10E6D"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44.</w:t>
      </w:r>
      <w:r w:rsidRPr="00CC1C74">
        <w:rPr>
          <w:rFonts w:ascii="Times New Roman" w:hAnsi="Times New Roman" w:cs="Times New Roman"/>
          <w:color w:val="000000"/>
          <w:kern w:val="0"/>
          <w:sz w:val="24"/>
          <w:szCs w:val="24"/>
        </w:rPr>
        <w:tab/>
      </w:r>
      <w:bookmarkStart w:id="47" w:name="_neb14FD301F_222D_425A_B495_490DB028D533"/>
      <w:r w:rsidRPr="00CC1C74">
        <w:rPr>
          <w:rFonts w:ascii="Times New Roman" w:hAnsi="Times New Roman" w:cs="Times New Roman"/>
          <w:color w:val="000000"/>
          <w:kern w:val="0"/>
          <w:sz w:val="24"/>
          <w:szCs w:val="24"/>
        </w:rPr>
        <w:t xml:space="preserve">Nakata, Y. et al. Cost analysis of xenon anesthesia: a comparison with nitrous oxide-isoflurane and nitrous oxide-sevoflurane anesthesia. </w:t>
      </w:r>
      <w:r w:rsidRPr="00CC1C74">
        <w:rPr>
          <w:rFonts w:ascii="Times New Roman" w:hAnsi="Times New Roman" w:cs="Times New Roman"/>
          <w:i/>
          <w:iCs/>
          <w:color w:val="000000"/>
          <w:kern w:val="0"/>
          <w:sz w:val="24"/>
          <w:szCs w:val="24"/>
        </w:rPr>
        <w:t>J. Clin. Anesth.</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11</w:t>
      </w:r>
      <w:r w:rsidRPr="00CC1C74">
        <w:rPr>
          <w:rFonts w:ascii="Times New Roman" w:hAnsi="Times New Roman" w:cs="Times New Roman"/>
          <w:color w:val="000000"/>
          <w:kern w:val="0"/>
          <w:sz w:val="24"/>
          <w:szCs w:val="24"/>
        </w:rPr>
        <w:t>, 477-481 (1999).</w:t>
      </w:r>
      <w:bookmarkEnd w:id="47"/>
    </w:p>
    <w:p w14:paraId="4CC350FA"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45.</w:t>
      </w:r>
      <w:r w:rsidRPr="00CC1C74">
        <w:rPr>
          <w:rFonts w:ascii="Times New Roman" w:hAnsi="Times New Roman" w:cs="Times New Roman"/>
          <w:color w:val="000000"/>
          <w:kern w:val="0"/>
          <w:sz w:val="24"/>
          <w:szCs w:val="24"/>
        </w:rPr>
        <w:tab/>
      </w:r>
      <w:bookmarkStart w:id="48" w:name="_nebCC126CD3_D9AC_48FB_9E32_358C9F567EC9"/>
      <w:r w:rsidRPr="00CC1C74">
        <w:rPr>
          <w:rFonts w:ascii="Times New Roman" w:hAnsi="Times New Roman" w:cs="Times New Roman"/>
          <w:color w:val="000000"/>
          <w:kern w:val="0"/>
          <w:sz w:val="24"/>
          <w:szCs w:val="24"/>
        </w:rPr>
        <w:t>Hendriks, C. A. et al. Emission reduction potential and costs for methane and nitrous oxide in the EU-15., (1998).</w:t>
      </w:r>
      <w:bookmarkEnd w:id="48"/>
    </w:p>
    <w:p w14:paraId="7C0662E7"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46.</w:t>
      </w:r>
      <w:r w:rsidRPr="00CC1C74">
        <w:rPr>
          <w:rFonts w:ascii="Times New Roman" w:hAnsi="Times New Roman" w:cs="Times New Roman"/>
          <w:color w:val="000000"/>
          <w:kern w:val="0"/>
          <w:sz w:val="24"/>
          <w:szCs w:val="24"/>
        </w:rPr>
        <w:tab/>
      </w:r>
      <w:bookmarkStart w:id="49" w:name="_neb951074B2_E7CA_4B07_82B7_932560FBA066"/>
      <w:r w:rsidRPr="00CC1C74">
        <w:rPr>
          <w:rFonts w:ascii="Times New Roman" w:hAnsi="Times New Roman" w:cs="Times New Roman"/>
          <w:color w:val="000000"/>
          <w:kern w:val="0"/>
          <w:sz w:val="24"/>
          <w:szCs w:val="24"/>
        </w:rPr>
        <w:t xml:space="preserve">Hendriks, C. et al. Economic evaluation of emission reduction of greenhouse gases in the energy supply sector in the EU. </w:t>
      </w:r>
      <w:r w:rsidRPr="00CC1C74">
        <w:rPr>
          <w:rFonts w:ascii="Times New Roman" w:hAnsi="Times New Roman" w:cs="Times New Roman"/>
          <w:i/>
          <w:iCs/>
          <w:color w:val="000000"/>
          <w:kern w:val="0"/>
          <w:sz w:val="24"/>
          <w:szCs w:val="24"/>
        </w:rPr>
        <w:t>Bottom-up Analysis. Final Report, ECOFYS, Utrecht, The Netherlands.</w:t>
      </w:r>
      <w:r w:rsidRPr="00CC1C74">
        <w:rPr>
          <w:rFonts w:ascii="Times New Roman" w:hAnsi="Times New Roman" w:cs="Times New Roman"/>
          <w:color w:val="000000"/>
          <w:kern w:val="0"/>
          <w:sz w:val="24"/>
          <w:szCs w:val="24"/>
        </w:rPr>
        <w:t>, (2001).</w:t>
      </w:r>
      <w:bookmarkEnd w:id="49"/>
    </w:p>
    <w:p w14:paraId="1C0D4130"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47.</w:t>
      </w:r>
      <w:r w:rsidRPr="00CC1C74">
        <w:rPr>
          <w:rFonts w:ascii="Times New Roman" w:hAnsi="Times New Roman" w:cs="Times New Roman"/>
          <w:color w:val="000000"/>
          <w:kern w:val="0"/>
          <w:sz w:val="24"/>
          <w:szCs w:val="24"/>
        </w:rPr>
        <w:tab/>
      </w:r>
      <w:bookmarkStart w:id="50" w:name="_neb503CC09A_23C8_46B4_AA4A_630969D59501"/>
      <w:r w:rsidRPr="00CC1C74">
        <w:rPr>
          <w:rFonts w:ascii="Times New Roman" w:hAnsi="Times New Roman" w:cs="Times New Roman"/>
          <w:color w:val="000000"/>
          <w:kern w:val="0"/>
          <w:sz w:val="24"/>
          <w:szCs w:val="24"/>
        </w:rPr>
        <w:t xml:space="preserve">Ammar, N. R. Environmental and cost-effectiveness comparison of dual fuel propulsion options for emissions reduction onboard LNG carriers. </w:t>
      </w:r>
      <w:r w:rsidRPr="00CC1C74">
        <w:rPr>
          <w:rFonts w:ascii="Times New Roman" w:hAnsi="Times New Roman" w:cs="Times New Roman"/>
          <w:i/>
          <w:iCs/>
          <w:color w:val="000000"/>
          <w:kern w:val="0"/>
          <w:sz w:val="24"/>
          <w:szCs w:val="24"/>
        </w:rPr>
        <w:t>Brodogradnja</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70</w:t>
      </w:r>
      <w:r w:rsidRPr="00CC1C74">
        <w:rPr>
          <w:rFonts w:ascii="Times New Roman" w:hAnsi="Times New Roman" w:cs="Times New Roman"/>
          <w:color w:val="000000"/>
          <w:kern w:val="0"/>
          <w:sz w:val="24"/>
          <w:szCs w:val="24"/>
        </w:rPr>
        <w:t>, 61-77 (2019).</w:t>
      </w:r>
      <w:bookmarkEnd w:id="50"/>
    </w:p>
    <w:p w14:paraId="438A9F49"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48.</w:t>
      </w:r>
      <w:r w:rsidRPr="00CC1C74">
        <w:rPr>
          <w:rFonts w:ascii="Times New Roman" w:hAnsi="Times New Roman" w:cs="Times New Roman"/>
          <w:color w:val="000000"/>
          <w:kern w:val="0"/>
          <w:sz w:val="24"/>
          <w:szCs w:val="24"/>
        </w:rPr>
        <w:tab/>
      </w:r>
      <w:bookmarkStart w:id="51" w:name="_nebD2FD9CF3_6A10_43F1_8C3E_1DCB7E11BCC7"/>
      <w:r w:rsidRPr="00CC1C74">
        <w:rPr>
          <w:rFonts w:ascii="Times New Roman" w:hAnsi="Times New Roman" w:cs="Times New Roman"/>
          <w:color w:val="000000"/>
          <w:kern w:val="0"/>
          <w:sz w:val="24"/>
          <w:szCs w:val="24"/>
        </w:rPr>
        <w:t>Cofala, J. et al. Nitrogen oxides emissions, abatement technologies and related costs for Europe in the RAINS model database.: International Institute for Applied Systems Analysis (IIASA); 1998.</w:t>
      </w:r>
      <w:bookmarkEnd w:id="51"/>
    </w:p>
    <w:p w14:paraId="380D8CFC"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49.</w:t>
      </w:r>
      <w:r w:rsidRPr="00CC1C74">
        <w:rPr>
          <w:rFonts w:ascii="Times New Roman" w:hAnsi="Times New Roman" w:cs="Times New Roman"/>
          <w:color w:val="000000"/>
          <w:kern w:val="0"/>
          <w:sz w:val="24"/>
          <w:szCs w:val="24"/>
        </w:rPr>
        <w:tab/>
      </w:r>
      <w:bookmarkStart w:id="52" w:name="_neb881E83C1_6F5A_405E_B4E9_3B151EB0BE48"/>
      <w:r w:rsidRPr="00CC1C74">
        <w:rPr>
          <w:rFonts w:ascii="Times New Roman" w:hAnsi="Times New Roman" w:cs="Times New Roman"/>
          <w:color w:val="000000"/>
          <w:kern w:val="0"/>
          <w:sz w:val="24"/>
          <w:szCs w:val="24"/>
        </w:rPr>
        <w:t xml:space="preserve">Deng, J. et al. A review of NOx and SOx emission reduction technologies for marine diesel engines and the potential evaluation of liquefied natural gas fuelled vessels. </w:t>
      </w:r>
      <w:r w:rsidRPr="00CC1C74">
        <w:rPr>
          <w:rFonts w:ascii="Times New Roman" w:hAnsi="Times New Roman" w:cs="Times New Roman"/>
          <w:i/>
          <w:iCs/>
          <w:color w:val="000000"/>
          <w:kern w:val="0"/>
          <w:sz w:val="24"/>
          <w:szCs w:val="24"/>
        </w:rPr>
        <w:t>Sci. Total Environ.</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766</w:t>
      </w:r>
      <w:r w:rsidRPr="00CC1C74">
        <w:rPr>
          <w:rFonts w:ascii="Times New Roman" w:hAnsi="Times New Roman" w:cs="Times New Roman"/>
          <w:color w:val="000000"/>
          <w:kern w:val="0"/>
          <w:sz w:val="24"/>
          <w:szCs w:val="24"/>
        </w:rPr>
        <w:t>, 144319 (2021).</w:t>
      </w:r>
      <w:bookmarkEnd w:id="52"/>
    </w:p>
    <w:p w14:paraId="7AE674BD"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50.</w:t>
      </w:r>
      <w:r w:rsidRPr="00CC1C74">
        <w:rPr>
          <w:rFonts w:ascii="Times New Roman" w:hAnsi="Times New Roman" w:cs="Times New Roman"/>
          <w:color w:val="000000"/>
          <w:kern w:val="0"/>
          <w:sz w:val="24"/>
          <w:szCs w:val="24"/>
        </w:rPr>
        <w:tab/>
      </w:r>
      <w:bookmarkStart w:id="53" w:name="_nebA591F082_E950_4011_A0E8_167D0BDFAD0A"/>
      <w:r w:rsidRPr="00CC1C74">
        <w:rPr>
          <w:rFonts w:ascii="Times New Roman" w:hAnsi="Times New Roman" w:cs="Times New Roman"/>
          <w:color w:val="000000"/>
          <w:kern w:val="0"/>
          <w:sz w:val="24"/>
          <w:szCs w:val="24"/>
        </w:rPr>
        <w:t xml:space="preserve">Andreoni, V. et al. Cost effectiveness analysis of the emission abatement in the shipping sector emissions. </w:t>
      </w:r>
      <w:r w:rsidRPr="00CC1C74">
        <w:rPr>
          <w:rFonts w:ascii="Times New Roman" w:hAnsi="Times New Roman" w:cs="Times New Roman"/>
          <w:i/>
          <w:iCs/>
          <w:color w:val="000000"/>
          <w:kern w:val="0"/>
          <w:sz w:val="24"/>
          <w:szCs w:val="24"/>
        </w:rPr>
        <w:t>European Commission Joint Research Centre Institute for Environment and Sustainability</w:t>
      </w:r>
      <w:r w:rsidRPr="00CC1C74">
        <w:rPr>
          <w:rFonts w:ascii="Times New Roman" w:hAnsi="Times New Roman" w:cs="Times New Roman"/>
          <w:color w:val="000000"/>
          <w:kern w:val="0"/>
          <w:sz w:val="24"/>
          <w:szCs w:val="24"/>
        </w:rPr>
        <w:t>, (2008).</w:t>
      </w:r>
      <w:bookmarkEnd w:id="53"/>
    </w:p>
    <w:p w14:paraId="761964A7"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51.</w:t>
      </w:r>
      <w:r w:rsidRPr="00CC1C74">
        <w:rPr>
          <w:rFonts w:ascii="Times New Roman" w:hAnsi="Times New Roman" w:cs="Times New Roman"/>
          <w:color w:val="000000"/>
          <w:kern w:val="0"/>
          <w:sz w:val="24"/>
          <w:szCs w:val="24"/>
        </w:rPr>
        <w:tab/>
      </w:r>
      <w:bookmarkStart w:id="54" w:name="_neb23A2F8CF_2A05_41C9_AE7E_71534AD84DA7"/>
      <w:r w:rsidRPr="00CC1C74">
        <w:rPr>
          <w:rFonts w:ascii="Times New Roman" w:hAnsi="Times New Roman" w:cs="Times New Roman"/>
          <w:color w:val="000000"/>
          <w:kern w:val="0"/>
          <w:sz w:val="24"/>
          <w:szCs w:val="24"/>
        </w:rPr>
        <w:t xml:space="preserve">Nikolić, D. et al. Evaluation of pollutant emissions from two-stroke marine diesel engine fueled with biodiesel produced from various waste oils and diesel blends. </w:t>
      </w:r>
      <w:r w:rsidRPr="00CC1C74">
        <w:rPr>
          <w:rFonts w:ascii="Times New Roman" w:hAnsi="Times New Roman" w:cs="Times New Roman"/>
          <w:i/>
          <w:iCs/>
          <w:color w:val="000000"/>
          <w:kern w:val="0"/>
          <w:sz w:val="24"/>
          <w:szCs w:val="24"/>
        </w:rPr>
        <w:t>Brodogradnja</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67</w:t>
      </w:r>
      <w:r w:rsidRPr="00CC1C74">
        <w:rPr>
          <w:rFonts w:ascii="Times New Roman" w:hAnsi="Times New Roman" w:cs="Times New Roman"/>
          <w:color w:val="000000"/>
          <w:kern w:val="0"/>
          <w:sz w:val="24"/>
          <w:szCs w:val="24"/>
        </w:rPr>
        <w:t>, 81-90 (2016).</w:t>
      </w:r>
      <w:bookmarkEnd w:id="54"/>
    </w:p>
    <w:p w14:paraId="47374D62"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52.</w:t>
      </w:r>
      <w:r w:rsidRPr="00CC1C74">
        <w:rPr>
          <w:rFonts w:ascii="Times New Roman" w:hAnsi="Times New Roman" w:cs="Times New Roman"/>
          <w:color w:val="000000"/>
          <w:kern w:val="0"/>
          <w:sz w:val="24"/>
          <w:szCs w:val="24"/>
        </w:rPr>
        <w:tab/>
      </w:r>
      <w:bookmarkStart w:id="55" w:name="_nebA6F6427B_F76B_402A_B646_22BBC5F40872"/>
      <w:r w:rsidRPr="00CC1C74">
        <w:rPr>
          <w:rFonts w:ascii="Times New Roman" w:hAnsi="Times New Roman" w:cs="Times New Roman"/>
          <w:color w:val="000000"/>
          <w:kern w:val="0"/>
          <w:sz w:val="24"/>
          <w:szCs w:val="24"/>
        </w:rPr>
        <w:t xml:space="preserve">Ushakov, S. et al. Combustion and emissions characteristics of fish oil fuel in a heavy-duty diesel engine. </w:t>
      </w:r>
      <w:r w:rsidRPr="00CC1C74">
        <w:rPr>
          <w:rFonts w:ascii="Times New Roman" w:hAnsi="Times New Roman" w:cs="Times New Roman"/>
          <w:i/>
          <w:iCs/>
          <w:color w:val="000000"/>
          <w:kern w:val="0"/>
          <w:sz w:val="24"/>
          <w:szCs w:val="24"/>
        </w:rPr>
        <w:t>Energy Conv. Manag.</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65</w:t>
      </w:r>
      <w:r w:rsidRPr="00CC1C74">
        <w:rPr>
          <w:rFonts w:ascii="Times New Roman" w:hAnsi="Times New Roman" w:cs="Times New Roman"/>
          <w:color w:val="000000"/>
          <w:kern w:val="0"/>
          <w:sz w:val="24"/>
          <w:szCs w:val="24"/>
        </w:rPr>
        <w:t>, 228-238 (2013).</w:t>
      </w:r>
      <w:bookmarkEnd w:id="55"/>
    </w:p>
    <w:p w14:paraId="2FA0860A"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53.</w:t>
      </w:r>
      <w:r w:rsidRPr="00CC1C74">
        <w:rPr>
          <w:rFonts w:ascii="Times New Roman" w:hAnsi="Times New Roman" w:cs="Times New Roman"/>
          <w:color w:val="000000"/>
          <w:kern w:val="0"/>
          <w:sz w:val="24"/>
          <w:szCs w:val="24"/>
        </w:rPr>
        <w:tab/>
      </w:r>
      <w:bookmarkStart w:id="56" w:name="_nebCA8F5CF4_1A95_4F55_9C4C_DFDB08EF0E17"/>
      <w:r w:rsidRPr="00CC1C74">
        <w:rPr>
          <w:rFonts w:ascii="Times New Roman" w:hAnsi="Times New Roman" w:cs="Times New Roman"/>
          <w:color w:val="000000"/>
          <w:kern w:val="0"/>
          <w:sz w:val="24"/>
          <w:szCs w:val="24"/>
        </w:rPr>
        <w:t xml:space="preserve">Ni, P. et al. A review on regulations, current status, effects and reduction strategies of emissions for marine diesel engines. </w:t>
      </w:r>
      <w:r w:rsidRPr="00CC1C74">
        <w:rPr>
          <w:rFonts w:ascii="Times New Roman" w:hAnsi="Times New Roman" w:cs="Times New Roman"/>
          <w:i/>
          <w:iCs/>
          <w:color w:val="000000"/>
          <w:kern w:val="0"/>
          <w:sz w:val="24"/>
          <w:szCs w:val="24"/>
        </w:rPr>
        <w:t>Fuel</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279</w:t>
      </w:r>
      <w:r w:rsidRPr="00CC1C74">
        <w:rPr>
          <w:rFonts w:ascii="Times New Roman" w:hAnsi="Times New Roman" w:cs="Times New Roman"/>
          <w:color w:val="000000"/>
          <w:kern w:val="0"/>
          <w:sz w:val="24"/>
          <w:szCs w:val="24"/>
        </w:rPr>
        <w:t>, 118477 (2020).</w:t>
      </w:r>
      <w:bookmarkEnd w:id="56"/>
    </w:p>
    <w:p w14:paraId="3C42F484"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54.</w:t>
      </w:r>
      <w:r w:rsidRPr="00CC1C74">
        <w:rPr>
          <w:rFonts w:ascii="Times New Roman" w:hAnsi="Times New Roman" w:cs="Times New Roman"/>
          <w:color w:val="000000"/>
          <w:kern w:val="0"/>
          <w:sz w:val="24"/>
          <w:szCs w:val="24"/>
        </w:rPr>
        <w:tab/>
      </w:r>
      <w:bookmarkStart w:id="57" w:name="_neb897EB6BA_6EE6_4F8C_9F90_3918A7957461"/>
      <w:r w:rsidRPr="00CC1C74">
        <w:rPr>
          <w:rFonts w:ascii="Times New Roman" w:hAnsi="Times New Roman" w:cs="Times New Roman"/>
          <w:color w:val="000000"/>
          <w:kern w:val="0"/>
          <w:sz w:val="24"/>
          <w:szCs w:val="24"/>
        </w:rPr>
        <w:t xml:space="preserve">Zincir, B. et al. Investigation of environmental, operational and economic performance of methanol partially premixed combustion at slow speed operation of a marine engine. </w:t>
      </w:r>
      <w:r w:rsidRPr="00CC1C74">
        <w:rPr>
          <w:rFonts w:ascii="Times New Roman" w:hAnsi="Times New Roman" w:cs="Times New Roman"/>
          <w:i/>
          <w:iCs/>
          <w:color w:val="000000"/>
          <w:kern w:val="0"/>
          <w:sz w:val="24"/>
          <w:szCs w:val="24"/>
        </w:rPr>
        <w:t>J. Clean Prod.</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235</w:t>
      </w:r>
      <w:r w:rsidRPr="00CC1C74">
        <w:rPr>
          <w:rFonts w:ascii="Times New Roman" w:hAnsi="Times New Roman" w:cs="Times New Roman"/>
          <w:color w:val="000000"/>
          <w:kern w:val="0"/>
          <w:sz w:val="24"/>
          <w:szCs w:val="24"/>
        </w:rPr>
        <w:t>, 1006-1019 (2019).</w:t>
      </w:r>
      <w:bookmarkEnd w:id="57"/>
    </w:p>
    <w:p w14:paraId="6FAB3F59"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55.</w:t>
      </w:r>
      <w:r w:rsidRPr="00CC1C74">
        <w:rPr>
          <w:rFonts w:ascii="Times New Roman" w:hAnsi="Times New Roman" w:cs="Times New Roman"/>
          <w:color w:val="000000"/>
          <w:kern w:val="0"/>
          <w:sz w:val="24"/>
          <w:szCs w:val="24"/>
        </w:rPr>
        <w:tab/>
      </w:r>
      <w:bookmarkStart w:id="58" w:name="_neb9F1A23F0_4B3D_4C42_8924_E52AAF22A8DC"/>
      <w:r w:rsidRPr="00CC1C74">
        <w:rPr>
          <w:rFonts w:ascii="Times New Roman" w:hAnsi="Times New Roman" w:cs="Times New Roman"/>
          <w:color w:val="000000"/>
          <w:kern w:val="0"/>
          <w:sz w:val="24"/>
          <w:szCs w:val="24"/>
        </w:rPr>
        <w:t xml:space="preserve">Banawan, A. A. et al. Environmental and economical benefits of changing from marine diesel oil to natural-gas fuel for short-voyage high-power passenger ships. </w:t>
      </w:r>
      <w:r w:rsidRPr="00CC1C74">
        <w:rPr>
          <w:rFonts w:ascii="Times New Roman" w:hAnsi="Times New Roman" w:cs="Times New Roman"/>
          <w:i/>
          <w:iCs/>
          <w:color w:val="000000"/>
          <w:kern w:val="0"/>
          <w:sz w:val="24"/>
          <w:szCs w:val="24"/>
        </w:rPr>
        <w:t>Proceedings of the Institution of Mechanical Engineers. Part M, Journal of engineering for the maritime environment</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224</w:t>
      </w:r>
      <w:r w:rsidRPr="00CC1C74">
        <w:rPr>
          <w:rFonts w:ascii="Times New Roman" w:hAnsi="Times New Roman" w:cs="Times New Roman"/>
          <w:color w:val="000000"/>
          <w:kern w:val="0"/>
          <w:sz w:val="24"/>
          <w:szCs w:val="24"/>
        </w:rPr>
        <w:t>, 103-113 (2010).</w:t>
      </w:r>
      <w:bookmarkEnd w:id="58"/>
    </w:p>
    <w:p w14:paraId="17AA198B"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56.</w:t>
      </w:r>
      <w:r w:rsidRPr="00CC1C74">
        <w:rPr>
          <w:rFonts w:ascii="Times New Roman" w:hAnsi="Times New Roman" w:cs="Times New Roman"/>
          <w:color w:val="000000"/>
          <w:kern w:val="0"/>
          <w:sz w:val="24"/>
          <w:szCs w:val="24"/>
        </w:rPr>
        <w:tab/>
      </w:r>
      <w:bookmarkStart w:id="59" w:name="_nebB3862027_0606_4025_B871_2A0EA517372A"/>
      <w:r w:rsidRPr="00CC1C74">
        <w:rPr>
          <w:rFonts w:ascii="Times New Roman" w:hAnsi="Times New Roman" w:cs="Times New Roman"/>
          <w:color w:val="000000"/>
          <w:kern w:val="0"/>
          <w:sz w:val="24"/>
          <w:szCs w:val="24"/>
        </w:rPr>
        <w:t xml:space="preserve">Elgohary, M. M. et al. Overview of alternative fuels with emphasis on the potential of liquefied natural gas as future marine fuel. </w:t>
      </w:r>
      <w:r w:rsidRPr="00CC1C74">
        <w:rPr>
          <w:rFonts w:ascii="Times New Roman" w:hAnsi="Times New Roman" w:cs="Times New Roman"/>
          <w:i/>
          <w:iCs/>
          <w:color w:val="000000"/>
          <w:kern w:val="0"/>
          <w:sz w:val="24"/>
          <w:szCs w:val="24"/>
        </w:rPr>
        <w:t>Proceedings of the Institution of Mechanical Engineers, Part M: Journal of Engineering for the Maritime Environment</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229</w:t>
      </w:r>
      <w:r w:rsidRPr="00CC1C74">
        <w:rPr>
          <w:rFonts w:ascii="Times New Roman" w:hAnsi="Times New Roman" w:cs="Times New Roman"/>
          <w:color w:val="000000"/>
          <w:kern w:val="0"/>
          <w:sz w:val="24"/>
          <w:szCs w:val="24"/>
        </w:rPr>
        <w:t>, 365-375 (2015).</w:t>
      </w:r>
      <w:bookmarkEnd w:id="59"/>
    </w:p>
    <w:p w14:paraId="73A2A5A9"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57.</w:t>
      </w:r>
      <w:r w:rsidRPr="00CC1C74">
        <w:rPr>
          <w:rFonts w:ascii="Times New Roman" w:hAnsi="Times New Roman" w:cs="Times New Roman"/>
          <w:color w:val="000000"/>
          <w:kern w:val="0"/>
          <w:sz w:val="24"/>
          <w:szCs w:val="24"/>
        </w:rPr>
        <w:tab/>
      </w:r>
      <w:bookmarkStart w:id="60" w:name="_neb9D2678B1_E10F_425D_AD38_A5F300D8A83E"/>
      <w:r w:rsidRPr="00CC1C74">
        <w:rPr>
          <w:rFonts w:ascii="Times New Roman" w:hAnsi="Times New Roman" w:cs="Times New Roman"/>
          <w:color w:val="000000"/>
          <w:kern w:val="0"/>
          <w:sz w:val="24"/>
          <w:szCs w:val="24"/>
        </w:rPr>
        <w:t xml:space="preserve">Eyring, V. et al. Emissions from international shipping: 2. Impact of future technologies on scenarios until 2050. </w:t>
      </w:r>
      <w:r w:rsidRPr="00CC1C74">
        <w:rPr>
          <w:rFonts w:ascii="Times New Roman" w:hAnsi="Times New Roman" w:cs="Times New Roman"/>
          <w:i/>
          <w:iCs/>
          <w:color w:val="000000"/>
          <w:kern w:val="0"/>
          <w:sz w:val="24"/>
          <w:szCs w:val="24"/>
        </w:rPr>
        <w:t>Journal of Geophysical Research</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110</w:t>
      </w:r>
      <w:r w:rsidRPr="00CC1C74">
        <w:rPr>
          <w:rFonts w:ascii="Times New Roman" w:hAnsi="Times New Roman" w:cs="Times New Roman"/>
          <w:color w:val="000000"/>
          <w:kern w:val="0"/>
          <w:sz w:val="24"/>
          <w:szCs w:val="24"/>
        </w:rPr>
        <w:t>, (2005).</w:t>
      </w:r>
      <w:bookmarkEnd w:id="60"/>
    </w:p>
    <w:p w14:paraId="41BA3F21"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58.</w:t>
      </w:r>
      <w:r w:rsidRPr="00CC1C74">
        <w:rPr>
          <w:rFonts w:ascii="Times New Roman" w:hAnsi="Times New Roman" w:cs="Times New Roman"/>
          <w:color w:val="000000"/>
          <w:kern w:val="0"/>
          <w:sz w:val="24"/>
          <w:szCs w:val="24"/>
        </w:rPr>
        <w:tab/>
      </w:r>
      <w:bookmarkStart w:id="61" w:name="_nebEAB2E4B3_4744_4D0D_B235_5C97FCDFD0CC"/>
      <w:r w:rsidRPr="00CC1C74">
        <w:rPr>
          <w:rFonts w:ascii="Times New Roman" w:hAnsi="Times New Roman" w:cs="Times New Roman"/>
          <w:color w:val="000000"/>
          <w:kern w:val="0"/>
          <w:sz w:val="24"/>
          <w:szCs w:val="24"/>
        </w:rPr>
        <w:t xml:space="preserve">Wood, A. et al. Cost-effectiveness of nitrogen mitigation by alternative household wastewater management technologies. </w:t>
      </w:r>
      <w:r w:rsidRPr="00CC1C74">
        <w:rPr>
          <w:rFonts w:ascii="Times New Roman" w:hAnsi="Times New Roman" w:cs="Times New Roman"/>
          <w:i/>
          <w:iCs/>
          <w:color w:val="000000"/>
          <w:kern w:val="0"/>
          <w:sz w:val="24"/>
          <w:szCs w:val="24"/>
        </w:rPr>
        <w:t>J. Environ. Manage.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150</w:t>
      </w:r>
      <w:r w:rsidRPr="00CC1C74">
        <w:rPr>
          <w:rFonts w:ascii="Times New Roman" w:hAnsi="Times New Roman" w:cs="Times New Roman"/>
          <w:color w:val="000000"/>
          <w:kern w:val="0"/>
          <w:sz w:val="24"/>
          <w:szCs w:val="24"/>
        </w:rPr>
        <w:t>, 344-354 (2015).</w:t>
      </w:r>
      <w:bookmarkEnd w:id="61"/>
    </w:p>
    <w:p w14:paraId="21149CD9"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59.</w:t>
      </w:r>
      <w:r w:rsidRPr="00CC1C74">
        <w:rPr>
          <w:rFonts w:ascii="Times New Roman" w:hAnsi="Times New Roman" w:cs="Times New Roman"/>
          <w:color w:val="000000"/>
          <w:kern w:val="0"/>
          <w:sz w:val="24"/>
          <w:szCs w:val="24"/>
        </w:rPr>
        <w:tab/>
      </w:r>
      <w:bookmarkStart w:id="62" w:name="_neb0DC60545_5857_4224_950A_27D375949C80"/>
      <w:r w:rsidRPr="00CC1C74">
        <w:rPr>
          <w:rFonts w:ascii="Times New Roman" w:hAnsi="Times New Roman" w:cs="Times New Roman"/>
          <w:color w:val="000000"/>
          <w:kern w:val="0"/>
          <w:sz w:val="24"/>
          <w:szCs w:val="24"/>
        </w:rPr>
        <w:t>Schipper, L. A. et al. Denitrifying bioreactors</w:t>
      </w:r>
      <w:r w:rsidRPr="00CC1C74">
        <w:rPr>
          <w:rFonts w:ascii="Times New Roman" w:eastAsia="宋体" w:hAnsi="Times New Roman" w:cs="Times New Roman"/>
          <w:color w:val="000000"/>
          <w:kern w:val="0"/>
          <w:sz w:val="24"/>
          <w:szCs w:val="24"/>
        </w:rPr>
        <w:t>—</w:t>
      </w:r>
      <w:r w:rsidRPr="00CC1C74">
        <w:rPr>
          <w:rFonts w:ascii="Times New Roman" w:hAnsi="Times New Roman" w:cs="Times New Roman"/>
          <w:color w:val="000000"/>
          <w:kern w:val="0"/>
          <w:sz w:val="24"/>
          <w:szCs w:val="24"/>
        </w:rPr>
        <w:t xml:space="preserve">An approach for reducing nitrate loads to receiving waters. </w:t>
      </w:r>
      <w:r w:rsidRPr="00CC1C74">
        <w:rPr>
          <w:rFonts w:ascii="Times New Roman" w:hAnsi="Times New Roman" w:cs="Times New Roman"/>
          <w:i/>
          <w:iCs/>
          <w:color w:val="000000"/>
          <w:kern w:val="0"/>
          <w:sz w:val="24"/>
          <w:szCs w:val="24"/>
        </w:rPr>
        <w:t>Ecol. Eng.</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36</w:t>
      </w:r>
      <w:r w:rsidRPr="00CC1C74">
        <w:rPr>
          <w:rFonts w:ascii="Times New Roman" w:hAnsi="Times New Roman" w:cs="Times New Roman"/>
          <w:color w:val="000000"/>
          <w:kern w:val="0"/>
          <w:sz w:val="24"/>
          <w:szCs w:val="24"/>
        </w:rPr>
        <w:t>, 1532-1543 (2010).</w:t>
      </w:r>
      <w:bookmarkEnd w:id="62"/>
    </w:p>
    <w:p w14:paraId="2ED1EBBA"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60.</w:t>
      </w:r>
      <w:r w:rsidRPr="00CC1C74">
        <w:rPr>
          <w:rFonts w:ascii="Times New Roman" w:hAnsi="Times New Roman" w:cs="Times New Roman"/>
          <w:color w:val="000000"/>
          <w:kern w:val="0"/>
          <w:sz w:val="24"/>
          <w:szCs w:val="24"/>
        </w:rPr>
        <w:tab/>
      </w:r>
      <w:bookmarkStart w:id="63" w:name="_nebCE623AB7_FB56_478A_9B2E_4F13F27F1ABB"/>
      <w:r w:rsidRPr="00CC1C74">
        <w:rPr>
          <w:rFonts w:ascii="Times New Roman" w:hAnsi="Times New Roman" w:cs="Times New Roman"/>
          <w:color w:val="000000"/>
          <w:kern w:val="0"/>
          <w:sz w:val="24"/>
          <w:szCs w:val="24"/>
        </w:rPr>
        <w:t xml:space="preserve">Christianson, L. E. et al. Effectiveness of Denitrifying Bioreactors on Water Pollutant Reduction from Agricultural Areas. </w:t>
      </w:r>
      <w:r w:rsidRPr="00CC1C74">
        <w:rPr>
          <w:rFonts w:ascii="Times New Roman" w:hAnsi="Times New Roman" w:cs="Times New Roman"/>
          <w:i/>
          <w:iCs/>
          <w:color w:val="000000"/>
          <w:kern w:val="0"/>
          <w:sz w:val="24"/>
          <w:szCs w:val="24"/>
        </w:rPr>
        <w:t>Trans. ASABE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64</w:t>
      </w:r>
      <w:r w:rsidRPr="00CC1C74">
        <w:rPr>
          <w:rFonts w:ascii="Times New Roman" w:hAnsi="Times New Roman" w:cs="Times New Roman"/>
          <w:color w:val="000000"/>
          <w:kern w:val="0"/>
          <w:sz w:val="24"/>
          <w:szCs w:val="24"/>
        </w:rPr>
        <w:t>, 641-658 (2021).</w:t>
      </w:r>
      <w:bookmarkEnd w:id="63"/>
    </w:p>
    <w:p w14:paraId="464D0F91"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61.</w:t>
      </w:r>
      <w:r w:rsidRPr="00CC1C74">
        <w:rPr>
          <w:rFonts w:ascii="Times New Roman" w:hAnsi="Times New Roman" w:cs="Times New Roman"/>
          <w:color w:val="000000"/>
          <w:kern w:val="0"/>
          <w:sz w:val="24"/>
          <w:szCs w:val="24"/>
        </w:rPr>
        <w:tab/>
      </w:r>
      <w:bookmarkStart w:id="64" w:name="_nebF964D7CF_08BD_4B9B_A931_5428CE099850"/>
      <w:r w:rsidRPr="00CC1C74">
        <w:rPr>
          <w:rFonts w:ascii="Times New Roman" w:hAnsi="Times New Roman" w:cs="Times New Roman"/>
          <w:color w:val="000000"/>
          <w:kern w:val="0"/>
          <w:sz w:val="24"/>
          <w:szCs w:val="24"/>
        </w:rPr>
        <w:t xml:space="preserve">White, S. A. et al. Anthropogenic nitrate attenuation versus nitrous oxide release from a woodchip bioreactor. </w:t>
      </w:r>
      <w:r w:rsidRPr="00CC1C74">
        <w:rPr>
          <w:rFonts w:ascii="Times New Roman" w:hAnsi="Times New Roman" w:cs="Times New Roman"/>
          <w:i/>
          <w:iCs/>
          <w:color w:val="000000"/>
          <w:kern w:val="0"/>
          <w:sz w:val="24"/>
          <w:szCs w:val="24"/>
        </w:rPr>
        <w:t>Environ. Pollut.</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300</w:t>
      </w:r>
      <w:r w:rsidRPr="00CC1C74">
        <w:rPr>
          <w:rFonts w:ascii="Times New Roman" w:hAnsi="Times New Roman" w:cs="Times New Roman"/>
          <w:color w:val="000000"/>
          <w:kern w:val="0"/>
          <w:sz w:val="24"/>
          <w:szCs w:val="24"/>
        </w:rPr>
        <w:t>, 118814 (2022).</w:t>
      </w:r>
      <w:bookmarkEnd w:id="64"/>
    </w:p>
    <w:p w14:paraId="155B1514"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62.</w:t>
      </w:r>
      <w:r w:rsidRPr="00CC1C74">
        <w:rPr>
          <w:rFonts w:ascii="Times New Roman" w:hAnsi="Times New Roman" w:cs="Times New Roman"/>
          <w:color w:val="000000"/>
          <w:kern w:val="0"/>
          <w:sz w:val="24"/>
          <w:szCs w:val="24"/>
        </w:rPr>
        <w:tab/>
      </w:r>
      <w:bookmarkStart w:id="65" w:name="_nebB35249B6_5FF5_4879_9ADD_CF5689440E86"/>
      <w:r w:rsidRPr="00CC1C74">
        <w:rPr>
          <w:rFonts w:ascii="Times New Roman" w:hAnsi="Times New Roman" w:cs="Times New Roman"/>
          <w:color w:val="000000"/>
          <w:kern w:val="0"/>
          <w:sz w:val="24"/>
          <w:szCs w:val="24"/>
        </w:rPr>
        <w:t xml:space="preserve">Wadnerkar, P. D. et al. Nitrate removal and nitrous oxide production from hothouse effluent draining to a pipe bioreactor. </w:t>
      </w:r>
      <w:r w:rsidRPr="00CC1C74">
        <w:rPr>
          <w:rFonts w:ascii="Times New Roman" w:hAnsi="Times New Roman" w:cs="Times New Roman"/>
          <w:i/>
          <w:iCs/>
          <w:color w:val="000000"/>
          <w:kern w:val="0"/>
          <w:sz w:val="24"/>
          <w:szCs w:val="24"/>
        </w:rPr>
        <w:t>Ecol. Eng.</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178</w:t>
      </w:r>
      <w:r w:rsidRPr="00CC1C74">
        <w:rPr>
          <w:rFonts w:ascii="Times New Roman" w:hAnsi="Times New Roman" w:cs="Times New Roman"/>
          <w:color w:val="000000"/>
          <w:kern w:val="0"/>
          <w:sz w:val="24"/>
          <w:szCs w:val="24"/>
        </w:rPr>
        <w:t>, 106561 (2022).</w:t>
      </w:r>
      <w:bookmarkEnd w:id="65"/>
    </w:p>
    <w:p w14:paraId="62446D37"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63.</w:t>
      </w:r>
      <w:r w:rsidRPr="00CC1C74">
        <w:rPr>
          <w:rFonts w:ascii="Times New Roman" w:hAnsi="Times New Roman" w:cs="Times New Roman"/>
          <w:color w:val="000000"/>
          <w:kern w:val="0"/>
          <w:sz w:val="24"/>
          <w:szCs w:val="24"/>
        </w:rPr>
        <w:tab/>
      </w:r>
      <w:bookmarkStart w:id="66" w:name="_nebBB5385D3_6F2C_4140_ACA0_411BE7C2BCD5"/>
      <w:r w:rsidRPr="00CC1C74">
        <w:rPr>
          <w:rFonts w:ascii="Times New Roman" w:hAnsi="Times New Roman" w:cs="Times New Roman"/>
          <w:color w:val="000000"/>
          <w:kern w:val="0"/>
          <w:sz w:val="24"/>
          <w:szCs w:val="24"/>
        </w:rPr>
        <w:t xml:space="preserve">Shedekar, V. S. et al. Exploring the effectiveness of drainage water management on water budgets and nitrate loss using three evaluation approaches. </w:t>
      </w:r>
      <w:r w:rsidRPr="00CC1C74">
        <w:rPr>
          <w:rFonts w:ascii="Times New Roman" w:hAnsi="Times New Roman" w:cs="Times New Roman"/>
          <w:i/>
          <w:iCs/>
          <w:color w:val="000000"/>
          <w:kern w:val="0"/>
          <w:sz w:val="24"/>
          <w:szCs w:val="24"/>
        </w:rPr>
        <w:t>Agric. Water Manage.</w:t>
      </w:r>
      <w:r w:rsidRPr="00CC1C74">
        <w:rPr>
          <w:rFonts w:ascii="Times New Roman" w:hAnsi="Times New Roman" w:cs="Times New Roman"/>
          <w:color w:val="000000"/>
          <w:kern w:val="0"/>
          <w:sz w:val="24"/>
          <w:szCs w:val="24"/>
        </w:rPr>
        <w:t xml:space="preserve"> </w:t>
      </w:r>
      <w:r w:rsidRPr="00CC1C74">
        <w:rPr>
          <w:rFonts w:ascii="Times New Roman" w:hAnsi="Times New Roman" w:cs="Times New Roman"/>
          <w:b/>
          <w:bCs/>
          <w:color w:val="000000"/>
          <w:kern w:val="0"/>
          <w:sz w:val="24"/>
          <w:szCs w:val="24"/>
        </w:rPr>
        <w:t>243</w:t>
      </w:r>
      <w:r w:rsidRPr="00CC1C74">
        <w:rPr>
          <w:rFonts w:ascii="Times New Roman" w:hAnsi="Times New Roman" w:cs="Times New Roman"/>
          <w:color w:val="000000"/>
          <w:kern w:val="0"/>
          <w:sz w:val="24"/>
          <w:szCs w:val="24"/>
        </w:rPr>
        <w:t>, 106501 (2021).</w:t>
      </w:r>
      <w:bookmarkEnd w:id="66"/>
    </w:p>
    <w:p w14:paraId="761EC5B9" w14:textId="77777777" w:rsidR="00CC1C74" w:rsidRPr="00CC1C74" w:rsidRDefault="00CC1C74" w:rsidP="00CC1C74">
      <w:pPr>
        <w:autoSpaceDE w:val="0"/>
        <w:autoSpaceDN w:val="0"/>
        <w:adjustRightInd w:val="0"/>
        <w:ind w:left="420" w:hanging="420"/>
        <w:rPr>
          <w:rFonts w:ascii="Times New Roman" w:hAnsi="Times New Roman" w:cs="Times New Roman"/>
          <w:kern w:val="0"/>
          <w:sz w:val="24"/>
          <w:szCs w:val="24"/>
        </w:rPr>
      </w:pPr>
      <w:r w:rsidRPr="00CC1C74">
        <w:rPr>
          <w:rFonts w:ascii="Times New Roman" w:hAnsi="Times New Roman" w:cs="Times New Roman"/>
          <w:color w:val="000000"/>
          <w:kern w:val="0"/>
          <w:sz w:val="24"/>
          <w:szCs w:val="24"/>
        </w:rPr>
        <w:t>64.</w:t>
      </w:r>
      <w:r w:rsidRPr="00CC1C74">
        <w:rPr>
          <w:rFonts w:ascii="Times New Roman" w:hAnsi="Times New Roman" w:cs="Times New Roman"/>
          <w:color w:val="000000"/>
          <w:kern w:val="0"/>
          <w:sz w:val="24"/>
          <w:szCs w:val="24"/>
        </w:rPr>
        <w:tab/>
      </w:r>
      <w:bookmarkStart w:id="67" w:name="_nebF47EF7E3_29E5_4166_B381_30D74AD983BD"/>
      <w:r w:rsidRPr="00CC1C74">
        <w:rPr>
          <w:rFonts w:ascii="Times New Roman" w:hAnsi="Times New Roman" w:cs="Times New Roman"/>
          <w:color w:val="000000"/>
          <w:kern w:val="0"/>
          <w:sz w:val="24"/>
          <w:szCs w:val="24"/>
        </w:rPr>
        <w:t xml:space="preserve">Jaynes, D. B. et al. Potential water quality impact of drainage water management in the Midwest cornbelt. </w:t>
      </w:r>
      <w:r w:rsidRPr="00CC1C74">
        <w:rPr>
          <w:rFonts w:ascii="Times New Roman" w:hAnsi="Times New Roman" w:cs="Times New Roman"/>
          <w:i/>
          <w:iCs/>
          <w:color w:val="000000"/>
          <w:kern w:val="0"/>
          <w:sz w:val="24"/>
          <w:szCs w:val="24"/>
        </w:rPr>
        <w:t>In ASABE Annual Meeting, Providence, RI. Paper</w:t>
      </w:r>
      <w:r w:rsidRPr="00CC1C74">
        <w:rPr>
          <w:rFonts w:ascii="Times New Roman" w:hAnsi="Times New Roman" w:cs="Times New Roman"/>
          <w:color w:val="000000"/>
          <w:kern w:val="0"/>
          <w:sz w:val="24"/>
          <w:szCs w:val="24"/>
        </w:rPr>
        <w:t>, (2008).</w:t>
      </w:r>
      <w:bookmarkEnd w:id="67"/>
    </w:p>
    <w:p w14:paraId="5A005062" w14:textId="2FDB7F79" w:rsidR="00E334FD" w:rsidRPr="00CC1C74" w:rsidRDefault="00CC1C74" w:rsidP="00CC1C74">
      <w:pPr>
        <w:autoSpaceDE w:val="0"/>
        <w:autoSpaceDN w:val="0"/>
        <w:adjustRightInd w:val="0"/>
        <w:rPr>
          <w:rFonts w:ascii="Times New Roman" w:hAnsi="Times New Roman" w:cs="Times New Roman"/>
          <w:sz w:val="24"/>
          <w:szCs w:val="24"/>
        </w:rPr>
      </w:pPr>
      <w:r w:rsidRPr="00CC1C74">
        <w:rPr>
          <w:rFonts w:ascii="Times New Roman" w:hAnsi="Times New Roman" w:cs="Times New Roman"/>
          <w:sz w:val="24"/>
          <w:szCs w:val="24"/>
        </w:rPr>
        <w:fldChar w:fldCharType="end"/>
      </w:r>
    </w:p>
    <w:sectPr w:rsidR="00E334FD" w:rsidRPr="00CC1C74" w:rsidSect="00AD3DD0">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A7966" w14:textId="77777777" w:rsidR="00B91425" w:rsidRDefault="00B91425" w:rsidP="00DF0CB0">
      <w:r>
        <w:separator/>
      </w:r>
    </w:p>
  </w:endnote>
  <w:endnote w:type="continuationSeparator" w:id="0">
    <w:p w14:paraId="0E1B0BD5" w14:textId="77777777" w:rsidR="00B91425" w:rsidRDefault="00B91425" w:rsidP="00DF0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04D51" w14:textId="77777777" w:rsidR="00B91425" w:rsidRDefault="00B91425" w:rsidP="00DF0CB0">
      <w:r>
        <w:separator/>
      </w:r>
    </w:p>
  </w:footnote>
  <w:footnote w:type="continuationSeparator" w:id="0">
    <w:p w14:paraId="0D57BE96" w14:textId="77777777" w:rsidR="00B91425" w:rsidRDefault="00B91425" w:rsidP="00DF0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44A02"/>
    <w:multiLevelType w:val="hybridMultilevel"/>
    <w:tmpl w:val="E54C544A"/>
    <w:lvl w:ilvl="0" w:tplc="F26CD26A">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3612768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E.Ref{0E95EDDC-4496-4EF2-9ED3-3F9575A6594A}" w:val=" ADDIN NE.Ref.{0E95EDDC-4496-4EF2-9ED3-3F9575A6594A}&lt;Citation&gt;&lt;Group&gt;&lt;References&gt;&lt;Item&gt;&lt;ID&gt;100&lt;/ID&gt;&lt;UID&gt;{A591F082-E950-4011-A0E8-167D0BDFAD0A}&lt;/UID&gt;&lt;Title&gt;Cost effectiveness analysis of the emission abatement in the shipping sector emissions&lt;/Title&gt;&lt;Template&gt;Journal Article&lt;/Template&gt;&lt;Star&gt;0&lt;/Star&gt;&lt;Tag&gt;0&lt;/Tag&gt;&lt;Author&gt;Andreoni, V; Miola, A; Perujo, A&lt;/Author&gt;&lt;Year&gt;2008&lt;/Year&gt;&lt;Details&gt;&lt;_accessed&gt;64951197&lt;/_accessed&gt;&lt;_created&gt;64951171&lt;/_created&gt;&lt;_journal&gt; European Commission Joint Research Centre Institute for Environment and Sustainability&lt;/_journal&gt;&lt;_modified&gt;64951198&lt;/_modified&gt;&lt;/Details&gt;&lt;Extra&gt;&lt;DBUID&gt;{0D907CCE-160E-4CAE-9A0B-FDB00A6FBA5B}&lt;/DBUID&gt;&lt;/Extra&gt;&lt;/Item&gt;&lt;/References&gt;&lt;/Group&gt;&lt;Group&gt;&lt;References&gt;&lt;Item&gt;&lt;ID&gt;107&lt;/ID&gt;&lt;UID&gt;{23A2F8CF-2A05-41C9-AE7E-71534AD84DA7}&lt;/UID&gt;&lt;Title&gt;Evaluation of pollutant emissions from two-stroke marine diesel engine fueled with biodiesel produced from various waste oils and diesel blends&lt;/Title&gt;&lt;Template&gt;Journal Article&lt;/Template&gt;&lt;Star&gt;0&lt;/Star&gt;&lt;Tag&gt;0&lt;/Tag&gt;&lt;Author&gt;Nikolić, Danilo; Marstijepović, Nada; Cvrk, Sead; Gagić, Radmila; Filipović, Ivan&lt;/Author&gt;&lt;Year&gt;2016&lt;/Year&gt;&lt;Details&gt;&lt;_accessed&gt;65100277&lt;/_accessed&gt;&lt;_collection_scope&gt;SCIE&lt;/_collection_scope&gt;&lt;_created&gt;64951171&lt;/_created&gt;&lt;_date&gt;61535520&lt;/_date&gt;&lt;_db_updated&gt;CrossRef&lt;/_db_updated&gt;&lt;_doi&gt;10.21278/brod67406&lt;/_doi&gt;&lt;_impact_factor&gt;   1.500&lt;/_impact_factor&gt;&lt;_isbn&gt;0007215X&lt;/_isbn&gt;&lt;_issue&gt;4&lt;/_issue&gt;&lt;_journal&gt;Brodogradnja&lt;/_journal&gt;&lt;_modified&gt;65100277&lt;/_modified&gt;&lt;_pages&gt;81-90&lt;/_pages&gt;&lt;_social_category&gt;工程技术(4)&lt;/_social_category&gt;&lt;_tertiary_title&gt;Brod&lt;/_tertiary_title&gt;&lt;_url&gt;http://hrcak.srce.hr/index.php?show=clanak&amp;amp;id_clanak_jezik=244510&amp;amp;lang=en_x000d__x000a_https://hrcak.srce.hr/file/244510&lt;/_url&gt;&lt;_volume&gt;67&lt;/_volume&gt;&lt;/Details&gt;&lt;Extra&gt;&lt;DBUID&gt;{0D907CCE-160E-4CAE-9A0B-FDB00A6FBA5B}&lt;/DBUID&gt;&lt;/Extra&gt;&lt;/Item&gt;&lt;/References&gt;&lt;/Group&gt;&lt;Group&gt;&lt;References&gt;&lt;Item&gt;&lt;ID&gt;98&lt;/ID&gt;&lt;UID&gt;{A6F6427B-F76B-402A-B646-22BBC5F40872}&lt;/UID&gt;&lt;Title&gt;Combustion and emissions characteristics of fish oil fuel in a heavy-duty diesel engine&lt;/Title&gt;&lt;Template&gt;Journal Article&lt;/Template&gt;&lt;Star&gt;0&lt;/Star&gt;&lt;Tag&gt;0&lt;/Tag&gt;&lt;Author&gt;Ushakov, Sergey; Valland, Harald; Æsøy, Vilmar&lt;/Author&gt;&lt;Year&gt;2013&lt;/Year&gt;&lt;Details&gt;&lt;_accessed&gt;64951171&lt;/_accessed&gt;&lt;_collection_scope&gt;SCIE;EI&lt;/_collection_scope&gt;&lt;_created&gt;64951171&lt;/_created&gt;&lt;_db_updated&gt;CrossRef&lt;/_db_updated&gt;&lt;_doi&gt;10.1016/j.enconman.2012.08.009&lt;/_doi&gt;&lt;_impact_factor&gt;  11.533&lt;/_impact_factor&gt;&lt;_isbn&gt;01968904&lt;/_isbn&gt;&lt;_journal&gt;Energy Conversion and Management&lt;/_journal&gt;&lt;_modified&gt;64951171&lt;/_modified&gt;&lt;_pages&gt;228-238&lt;/_pages&gt;&lt;_social_category&gt;工程技术(1)&lt;/_social_category&gt;&lt;_tertiary_title&gt;Energy Conversion and Management&lt;/_tertiary_title&gt;&lt;_url&gt;https://linkinghub.elsevier.com/retrieve/pii/S0196890412003251_x000d__x000a_https://dul.usage.elsevier.com/doi/&lt;/_url&gt;&lt;_volume&gt;65&lt;/_volume&gt;&lt;/Details&gt;&lt;Extra&gt;&lt;DBUID&gt;{0D907CCE-160E-4CAE-9A0B-FDB00A6FBA5B}&lt;/DBUID&gt;&lt;/Extra&gt;&lt;/Item&gt;&lt;/References&gt;&lt;/Group&gt;&lt;Group&gt;&lt;References&gt;&lt;Item&gt;&lt;ID&gt;96&lt;/ID&gt;&lt;UID&gt;{CA8F5CF4-1A95-4F55-9C4C-DFDB08EF0E17}&lt;/UID&gt;&lt;Title&gt;A review on regulations, current status, effects and reduction strategies of emissions for marine diesel engines&lt;/Title&gt;&lt;Template&gt;Journal Article&lt;/Template&gt;&lt;Star&gt;0&lt;/Star&gt;&lt;Tag&gt;0&lt;/Tag&gt;&lt;Author&gt;Ni, Peiyong; Wang, Xiangli; Li, Hu&lt;/Author&gt;&lt;Year&gt;2020&lt;/Year&gt;&lt;Details&gt;&lt;_accessed&gt;64951171&lt;/_accessed&gt;&lt;_collection_scope&gt;SCIE;EI&lt;/_collection_scope&gt;&lt;_created&gt;64951171&lt;/_created&gt;&lt;_db_updated&gt;CrossRef&lt;/_db_updated&gt;&lt;_doi&gt;10.1016/j.fuel.2020.118477&lt;/_doi&gt;&lt;_impact_factor&gt;   8.035&lt;/_impact_factor&gt;&lt;_isbn&gt;00162361&lt;/_isbn&gt;&lt;_journal&gt;Fuel&lt;/_journal&gt;&lt;_modified&gt;64951171&lt;/_modified&gt;&lt;_pages&gt;118477&lt;/_pages&gt;&lt;_social_category&gt;工程技术(1)&lt;/_social_category&gt;&lt;_tertiary_title&gt;Fuel&lt;/_tertiary_title&gt;&lt;_url&gt;https://linkinghub.elsevier.com/retrieve/pii/S0016236120314733_x000d__x000a_https://api.elsevier.com/content/article/PII:S0016236120314733?httpAccept=text/xml&lt;/_url&gt;&lt;_volume&gt;279&lt;/_volume&gt;&lt;/Details&gt;&lt;Extra&gt;&lt;DBUID&gt;{0D907CCE-160E-4CAE-9A0B-FDB00A6FBA5B}&lt;/DBUID&gt;&lt;/Extra&gt;&lt;/Item&gt;&lt;/References&gt;&lt;/Group&gt;&lt;Group&gt;&lt;References&gt;&lt;Item&gt;&lt;ID&gt;109&lt;/ID&gt;&lt;UID&gt;{897EB6BA-6EE6-4F8C-9F90-3918A7957461}&lt;/UID&gt;&lt;Title&gt;Investigation of environmental, operational and economic performance of methanol partially premixed combustion at slow speed operation of a marine engine&lt;/Title&gt;&lt;Template&gt;Journal Article&lt;/Template&gt;&lt;Star&gt;0&lt;/Star&gt;&lt;Tag&gt;0&lt;/Tag&gt;&lt;Author&gt;Zincir, Burak; Deniz, Cengiz; Tunér, Martin&lt;/Author&gt;&lt;Year&gt;2019&lt;/Year&gt;&lt;Details&gt;&lt;_accessed&gt;64951171&lt;/_accessed&gt;&lt;_collection_scope&gt;SCIE;EI&lt;/_collection_scope&gt;&lt;_created&gt;64951171&lt;/_created&gt;&lt;_db_updated&gt;CrossRef&lt;/_db_updated&gt;&lt;_doi&gt;10.1016/j.jclepro.2019.07.044&lt;/_doi&gt;&lt;_impact_factor&gt;  11.072&lt;/_impact_factor&gt;&lt;_isbn&gt;09596526&lt;/_isbn&gt;&lt;_journal&gt;Journal of Cleaner Production&lt;/_journal&gt;&lt;_modified&gt;64951171&lt;/_modified&gt;&lt;_pages&gt;1006-1019&lt;/_pages&gt;&lt;_social_category&gt;环境科学与生态学(2)&lt;/_social_category&gt;&lt;_tertiary_title&gt;Journal of Cleaner Production&lt;/_tertiary_title&gt;&lt;_url&gt;https://linkinghub.elsevier.com/retrieve/pii/S0959652619323832_x000d__x000a_https://api.elsevier.com/content/article/PII:S0959652619323832?httpAccept=text/xml&lt;/_url&gt;&lt;_volume&gt;235&lt;/_volume&gt;&lt;/Details&gt;&lt;Extra&gt;&lt;DBUID&gt;{0D907CCE-160E-4CAE-9A0B-FDB00A6FBA5B}&lt;/DBUID&gt;&lt;/Extra&gt;&lt;/Item&gt;&lt;/References&gt;&lt;/Group&gt;&lt;Group&gt;&lt;References&gt;&lt;Item&gt;&lt;ID&gt;106&lt;/ID&gt;&lt;UID&gt;{9F1A23F0-4B3D-4C42-8924-E52AAF22A8DC}&lt;/UID&gt;&lt;Title&gt;Environmental and economical benefits of changing from marine diesel oil to natural-gas fuel for short-voyage high-power passenger ships&lt;/Title&gt;&lt;Template&gt;Journal Article&lt;/Template&gt;&lt;Star&gt;0&lt;/Star&gt;&lt;Tag&gt;0&lt;/Tag&gt;&lt;Author&gt;Banawan, A A; El Gohary, M M; Sadek, I S&lt;/Author&gt;&lt;Year&gt;2010&lt;/Year&gt;&lt;Details&gt;&lt;_accessed&gt;64951171&lt;/_accessed&gt;&lt;_created&gt;64951171&lt;/_created&gt;&lt;_date&gt;57854880&lt;/_date&gt;&lt;_date_display&gt;2010&lt;/_date_display&gt;&lt;_db_updated&gt;PKU Search&lt;/_db_updated&gt;&lt;_doi&gt;10.1243/14750902JEME181&lt;/_doi&gt;&lt;_impact_factor&gt;   1.322&lt;/_impact_factor&gt;&lt;_isbn&gt;1475-0902&lt;/_isbn&gt;&lt;_issue&gt;2&lt;/_issue&gt;&lt;_journal&gt;Proceedings of the Institution of Mechanical Engineers. Part M, Journal of engineering for the maritime environment&lt;/_journal&gt;&lt;_keywords&gt;Air pollution; Carbon dioxide; Diesel; Diesel engines; Diesel fuels; Diesel oil; Economics; Emission analysis; Emissions; Gases; Marine pollution; Maritime; Natural gas; Nitrogen; Nitrogen oxides; Oxides; Particulate matter; Passenger ships; Ships; Sulphur&lt;/_keywords&gt;&lt;_modified&gt;64951171&lt;/_modified&gt;&lt;_number&gt;1&lt;/_number&gt;&lt;_ori_publication&gt;SAGE Publications&lt;/_ori_publication&gt;&lt;_pages&gt;103-113&lt;/_pages&gt;&lt;_place_published&gt;London, England&lt;/_place_published&gt;&lt;_social_category&gt;工程技术(4)&lt;/_social_category&gt;&lt;_url&gt;https://go.exlibris.link/qJjz7jCC&lt;/_url&gt;&lt;_volume&gt;224&lt;/_volume&gt;&lt;/Details&gt;&lt;Extra&gt;&lt;DBUID&gt;{0D907CCE-160E-4CAE-9A0B-FDB00A6FBA5B}&lt;/DBUID&gt;&lt;/Extra&gt;&lt;/Item&gt;&lt;/References&gt;&lt;/Group&gt;&lt;Group&gt;&lt;References&gt;&lt;Item&gt;&lt;ID&gt;112&lt;/ID&gt;&lt;UID&gt;{B3862027-0606-4025-B871-2A0EA517372A}&lt;/UID&gt;&lt;Title&gt;Overview of alternative fuels with emphasis on the potential of liquefied natural gas as future marine fuel&lt;/Title&gt;&lt;Template&gt;Journal Article&lt;/Template&gt;&lt;Star&gt;0&lt;/Star&gt;&lt;Tag&gt;0&lt;/Tag&gt;&lt;Author&gt;Elgohary, Mohamed M; Seddiek, Ibrahim S; Salem, Ahmed M&lt;/Author&gt;&lt;Year&gt;2015&lt;/Year&gt;&lt;Details&gt;&lt;_accessed&gt;64951172&lt;/_accessed&gt;&lt;_created&gt;64951171&lt;/_created&gt;&lt;_db_updated&gt;CrossRef&lt;/_db_updated&gt;&lt;_doi&gt;10.1177/1475090214522778&lt;/_doi&gt;&lt;_impact_factor&gt;   1.322&lt;/_impact_factor&gt;&lt;_isbn&gt;1475-0902&lt;/_isbn&gt;&lt;_issue&gt;4&lt;/_issue&gt;&lt;_journal&gt;Proceedings of the Institution of Mechanical Engineers, Part M: Journal of Engineering for the Maritime Environment&lt;/_journal&gt;&lt;_modified&gt;64951172&lt;/_modified&gt;&lt;_pages&gt;365-375&lt;/_pages&gt;&lt;_social_category&gt;工程技术(4)&lt;/_social_category&gt;&lt;_tertiary_title&gt;Proceedings of the Institution of Mechanical Engineers, Part M: Journal of Engineering for the Maritime Environment&lt;/_tertiary_title&gt;&lt;_url&gt;http://journals.sagepub.com/doi/10.1177/1475090214522778_x000d__x000a_http://journals.sagepub.com/doi/pdf/10.1177/1475090214522778&lt;/_url&gt;&lt;_volume&gt;229&lt;/_volume&gt;&lt;/Details&gt;&lt;Extra&gt;&lt;DBUID&gt;{0D907CCE-160E-4CAE-9A0B-FDB00A6FBA5B}&lt;/DBUID&gt;&lt;/Extra&gt;&lt;/Item&gt;&lt;/References&gt;&lt;/Group&gt;&lt;/Citation&gt;_x000a_"/>
    <w:docVar w:name="NE.Ref{0F387195-7948-40F9-9603-B7F614E16D86}" w:val=" ADDIN NE.Ref.{0F387195-7948-40F9-9603-B7F614E16D86}&lt;Citation&gt;&lt;Group&gt;&lt;References&gt;&lt;Item&gt;&lt;ID&gt;101&lt;/ID&gt;&lt;UID&gt;{EAB2E4B3-4744-4D0D-B235-5C97FCDFD0CC}&lt;/UID&gt;&lt;Title&gt;Cost-effectiveness of nitrogen mitigation by alternative household wastewater management technologies&lt;/Title&gt;&lt;Template&gt;Journal Article&lt;/Template&gt;&lt;Star&gt;0&lt;/Star&gt;&lt;Tag&gt;0&lt;/Tag&gt;&lt;Author&gt;Wood, Alison; Blackhurst, Michael; Hawkins, Troy; Xue, Xiaobo; Ashbolt, Nicholas; Garland, Jay&lt;/Author&gt;&lt;Year&gt;2015&lt;/Year&gt;&lt;Details&gt;&lt;_accessed&gt;64951171&lt;/_accessed&gt;&lt;_collection_scope&gt;SCIE&lt;/_collection_scope&gt;&lt;_created&gt;64951171&lt;/_created&gt;&lt;_db_updated&gt;CrossRef&lt;/_db_updated&gt;&lt;_doi&gt;10.1016/j.jenvman.2014.10.002&lt;/_doi&gt;&lt;_impact_factor&gt;   8.910&lt;/_impact_factor&gt;&lt;_isbn&gt;03014797&lt;/_isbn&gt;&lt;_journal&gt;Journal of Environmental Management&lt;/_journal&gt;&lt;_modified&gt;64951171&lt;/_modified&gt;&lt;_pages&gt;344-354&lt;/_pages&gt;&lt;_social_category&gt;环境科学与生态学(2)&lt;/_social_category&gt;&lt;_tertiary_title&gt;Journal of Environmental Management&lt;/_tertiary_title&gt;&lt;_url&gt;https://linkinghub.elsevier.com/retrieve/pii/S0301479714004927_x000d__x000a_https://api.elsevier.com/content/article/PII:S0301479714004927?httpAccept=text/xml&lt;/_url&gt;&lt;_volume&gt;150&lt;/_volume&gt;&lt;/Details&gt;&lt;Extra&gt;&lt;DBUID&gt;{0D907CCE-160E-4CAE-9A0B-FDB00A6FBA5B}&lt;/DBUID&gt;&lt;/Extra&gt;&lt;/Item&gt;&lt;/References&gt;&lt;/Group&gt;&lt;/Citation&gt;_x000a_"/>
    <w:docVar w:name="NE.Ref{22255E96-AFBF-456F-90C7-039C212F04B0}" w:val=" ADDIN NE.Ref.{22255E96-AFBF-456F-90C7-039C212F04B0}&lt;Citation&gt;&lt;Group&gt;&lt;References&gt;&lt;Item&gt;&lt;ID&gt;102&lt;/ID&gt;&lt;UID&gt;{0DC60545-5857-4224-950A-27D375949C80}&lt;/UID&gt;&lt;Title&gt;Denitrifying bioreactors—An approach for reducing nitrate loads to receiving waters&lt;/Title&gt;&lt;Template&gt;Journal Article&lt;/Template&gt;&lt;Star&gt;0&lt;/Star&gt;&lt;Tag&gt;0&lt;/Tag&gt;&lt;Author&gt;Schipper, Louis A; Robertson, Will D; Gold, Arthur J; Jaynes, Dan B; Cameron, Stewart C&lt;/Author&gt;&lt;Year&gt;2010&lt;/Year&gt;&lt;Details&gt;&lt;_accessed&gt;64951171&lt;/_accessed&gt;&lt;_collection_scope&gt;SCIE;EI&lt;/_collection_scope&gt;&lt;_created&gt;64951171&lt;/_created&gt;&lt;_db_updated&gt;CrossRef&lt;/_db_updated&gt;&lt;_doi&gt;10.1016/j.ecoleng.2010.04.008&lt;/_doi&gt;&lt;_impact_factor&gt;   4.379&lt;/_impact_factor&gt;&lt;_isbn&gt;09258574&lt;/_isbn&gt;&lt;_issue&gt;11&lt;/_issue&gt;&lt;_journal&gt;Ecological Engineering&lt;/_journal&gt;&lt;_modified&gt;64951171&lt;/_modified&gt;&lt;_pages&gt;1532-1543&lt;/_pages&gt;&lt;_social_category&gt;环境科学与生态学(2)&lt;/_social_category&gt;&lt;_tertiary_title&gt;Ecological Engineering&lt;/_tertiary_title&gt;&lt;_url&gt;https://linkinghub.elsevier.com/retrieve/pii/S0925857410000807_x000d__x000a_https://api.elsevier.com/content/article/PII:S0925857410000807?httpAccept=text/xml&lt;/_url&gt;&lt;_volume&gt;36&lt;/_volume&gt;&lt;/Details&gt;&lt;Extra&gt;&lt;DBUID&gt;{0D907CCE-160E-4CAE-9A0B-FDB00A6FBA5B}&lt;/DBUID&gt;&lt;/Extra&gt;&lt;/Item&gt;&lt;/References&gt;&lt;/Group&gt;&lt;Group&gt;&lt;References&gt;&lt;Item&gt;&lt;ID&gt;103&lt;/ID&gt;&lt;UID&gt;{CE623AB7-FB56-478A-9B2E-4F13F27F1ABB}&lt;/UID&gt;&lt;Title&gt;Effectiveness of Denitrifying Bioreactors on Water Pollutant Reduction from Agricultural Areas&lt;/Title&gt;&lt;Template&gt;Journal Article&lt;/Template&gt;&lt;Star&gt;0&lt;/Star&gt;&lt;Tag&gt;0&lt;/Tag&gt;&lt;Author&gt;Christianson, Laura E; Cooke, Richard A; Hay, Christopher H; Helmers, Matthew J; Feyereisen, Gary W; Ranaivoson, Andry Z; McMaine, John T; McDaniel, Rachel; Rosen, Timothy R; Pluer, William T; Schipper, Louis A; Dougherty, Hannah; Robinson, Rhianna J; Layden, Ian A; Irvine-Brown, Stuart M; Manca, Fabio; Dhaese, Kris; Nelissen, Victoria; von Ahnen, Mathis&lt;/Author&gt;&lt;Year&gt;2021&lt;/Year&gt;&lt;Details&gt;&lt;_accessed&gt;64951171&lt;/_accessed&gt;&lt;_created&gt;64951171&lt;/_created&gt;&lt;_db_updated&gt;CrossRef&lt;/_db_updated&gt;&lt;_doi&gt;10.13031/trans.14011&lt;/_doi&gt;&lt;_impact_factor&gt;   1.238&lt;/_impact_factor&gt;&lt;_isbn&gt;2151-0040&lt;/_isbn&gt;&lt;_issue&gt;2&lt;/_issue&gt;&lt;_journal&gt;Transactions of the ASABE&lt;/_journal&gt;&lt;_modified&gt;64951171&lt;/_modified&gt;&lt;_pages&gt;641-658&lt;/_pages&gt;&lt;_social_category&gt;农林科学(4)&lt;/_social_category&gt;&lt;_url&gt;https://elibrary.asabe.org/abstract.asp?AID=52168&amp;amp;t=3&amp;amp;dabs=Y&amp;amp;redir=&amp;amp;redirType=_x000d__x000a_https://elibrary.asabe.org/azdez.asp?JID=3&amp;amp;AID=52168&amp;amp;CID=t2021&amp;amp;v=64&amp;amp;i=2&amp;amp;T=2&amp;amp;downPDF=Y&amp;amp;directPDF=Y&lt;/_url&gt;&lt;_volume&gt;64&lt;/_volume&gt;&lt;/Details&gt;&lt;Extra&gt;&lt;DBUID&gt;{0D907CCE-160E-4CAE-9A0B-FDB00A6FBA5B}&lt;/DBUID&gt;&lt;/Extra&gt;&lt;/Item&gt;&lt;/References&gt;&lt;/Group&gt;&lt;/Citation&gt;_x000a_"/>
    <w:docVar w:name="NE.Ref{2B699A8E-86EB-4036-9AE5-75298691F2E3}" w:val=" ADDIN NE.Ref.{2B699A8E-86EB-4036-9AE5-75298691F2E3}&lt;Citation&gt;&lt;Group&gt;&lt;References&gt;&lt;Item&gt;&lt;ID&gt;83&lt;/ID&gt;&lt;UID&gt;{6451D729-EB15-42E0-8787-4671E3A07634}&lt;/UID&gt;&lt;Title&gt;China’s Non-CO2 Greenhouse Gas Emissions: Future Trajectories and Mitigation Options and Potential&lt;/Title&gt;&lt;Template&gt;Journal Article&lt;/Template&gt;&lt;Star&gt;0&lt;/Star&gt;&lt;Tag&gt;0&lt;/Tag&gt;&lt;Author&gt;Lin, Jiang; Khanna, Nina; Liu, Xu; Teng, Fei; Wang, Xin&lt;/Author&gt;&lt;Year&gt;2019&lt;/Year&gt;&lt;Details&gt;&lt;_accessed&gt;64950804&lt;/_accessed&gt;&lt;_collection_scope&gt;SCIE&lt;/_collection_scope&gt;&lt;_created&gt;64950804&lt;/_created&gt;&lt;_date&gt;63033120&lt;/_date&gt;&lt;_db_updated&gt;CrossRef&lt;/_db_updated&gt;&lt;_doi&gt;10.1038/s41598-019-52653-0&lt;/_doi&gt;&lt;_impact_factor&gt;   4.996&lt;/_impact_factor&gt;&lt;_isbn&gt;2045-2322&lt;/_isbn&gt;&lt;_issue&gt;1&lt;/_issue&gt;&lt;_journal&gt;Scientific Reports&lt;/_journal&gt;&lt;_modified&gt;64950804&lt;/_modified&gt;&lt;_social_category&gt;综合性期刊(3)&lt;/_social_category&gt;&lt;_tertiary_title&gt;Sci Rep&lt;/_tertiary_title&gt;&lt;_url&gt;https://www.nature.com/articles/s41598-019-52653-0_x000d__x000a_https://www.nature.com/articles/s41598-019-52653-0.pdf&lt;/_url&gt;&lt;_volume&gt;9&lt;/_volume&gt;&lt;/Details&gt;&lt;Extra&gt;&lt;DBUID&gt;{0D907CCE-160E-4CAE-9A0B-FDB00A6FBA5B}&lt;/DBUID&gt;&lt;/Extra&gt;&lt;/Item&gt;&lt;/References&gt;&lt;/Group&gt;&lt;Group&gt;&lt;References&gt;&lt;Item&gt;&lt;ID&gt;94&lt;/ID&gt;&lt;UID&gt;{D508F768-A7D0-4515-9D95-1449D5569EBE}&lt;/UID&gt;&lt;Title&gt;Potential for mitigating global agricultural ammonia emission: A meta-analysis&lt;/Title&gt;&lt;Template&gt;Journal Article&lt;/Template&gt;&lt;Star&gt;0&lt;/Star&gt;&lt;Tag&gt;0&lt;/Tag&gt;&lt;Author&gt;Ti, Chaopu; Xia, Longlong; Chang, Scott X; Yan, Xiaoyuan&lt;/Author&gt;&lt;Year&gt;2019&lt;/Year&gt;&lt;Details&gt;&lt;_accessed&gt;64950805&lt;/_accessed&gt;&lt;_collection_scope&gt;SCIE;EI&lt;/_collection_scope&gt;&lt;_created&gt;64950804&lt;/_created&gt;&lt;_db_updated&gt;CrossRef&lt;/_db_updated&gt;&lt;_doi&gt;10.1016/j.envpol.2018.10.124&lt;/_doi&gt;&lt;_impact_factor&gt;   9.988&lt;/_impact_factor&gt;&lt;_isbn&gt;02697491&lt;/_isbn&gt;&lt;_journal&gt;Environmental Pollution&lt;/_journal&gt;&lt;_modified&gt;64950805&lt;/_modified&gt;&lt;_pages&gt;141-148&lt;/_pages&gt;&lt;_social_category&gt;环境科学与生态学(2)&lt;/_social_category&gt;&lt;_tertiary_title&gt;Environmental Pollution&lt;/_tertiary_title&gt;&lt;_url&gt;https://linkinghub.elsevier.com/retrieve/pii/S026974911832791X_x000d__x000a_https://api.elsevier.com/content/article/PII:S026974911832791X?httpAccept=text/xml&lt;/_url&gt;&lt;_volume&gt;245&lt;/_volume&gt;&lt;/Details&gt;&lt;Extra&gt;&lt;DBUID&gt;{0D907CCE-160E-4CAE-9A0B-FDB00A6FBA5B}&lt;/DBUID&gt;&lt;/Extra&gt;&lt;/Item&gt;&lt;/References&gt;&lt;/Group&gt;&lt;Group&gt;&lt;References&gt;&lt;Item&gt;&lt;ID&gt;92&lt;/ID&gt;&lt;UID&gt;{197AB904-AA32-421C-8E7D-7774322AB286}&lt;/UID&gt;&lt;Title&gt;Northward shift of historical methane emission hotspots from the livestock sector in China and assessment of potential mitigation options&lt;/Title&gt;&lt;Template&gt;Journal Article&lt;/Template&gt;&lt;Star&gt;0&lt;/Star&gt;&lt;Tag&gt;0&lt;/Tag&gt;&lt;Author&gt;Xu, Peng; Liao, Yajun; Zheng, Yi; Zhao, Chenxu; Zhang, Xiangfei; Zheng, Zhonghua; Luan, Shengji&lt;/Author&gt;&lt;Year&gt;2019&lt;/Year&gt;&lt;Details&gt;&lt;_accessed&gt;64950805&lt;/_accessed&gt;&lt;_collection_scope&gt;SCIE&lt;/_collection_scope&gt;&lt;_created&gt;64950804&lt;/_created&gt;&lt;_db_updated&gt;CrossRef&lt;/_db_updated&gt;&lt;_doi&gt;10.1016/j.agrformet.2019.03.022&lt;/_doi&gt;&lt;_impact_factor&gt;   6.424&lt;/_impact_factor&gt;&lt;_isbn&gt;01681923&lt;/_isbn&gt;&lt;_journal&gt;Agricultural and Forest Meteorology&lt;/_journal&gt;&lt;_modified&gt;64950805&lt;/_modified&gt;&lt;_pages&gt;1-11&lt;/_pages&gt;&lt;_social_category&gt;农林科学(1)&lt;/_social_category&gt;&lt;_tertiary_title&gt;Agricultural and Forest Meteorology&lt;/_tertiary_title&gt;&lt;_url&gt;https://linkinghub.elsevier.com/retrieve/pii/S0168192319301340_x000d__x000a_https://api.elsevier.com/content/article/PII:S0168192319301340?httpAccept=text/xml&lt;/_url&gt;&lt;_volume&gt;272-273&lt;/_volume&gt;&lt;/Details&gt;&lt;Extra&gt;&lt;DBUID&gt;{0D907CCE-160E-4CAE-9A0B-FDB00A6FBA5B}&lt;/DBUID&gt;&lt;/Extra&gt;&lt;/Item&gt;&lt;/References&gt;&lt;/Group&gt;&lt;Group&gt;&lt;References&gt;&lt;Item&gt;&lt;ID&gt;93&lt;/ID&gt;&lt;UID&gt;{6708FFDE-DABF-4ED8-9211-5562D69C666E}&lt;/UID&gt;&lt;Title&gt;Nutrient Recovery and Emissions of Ammonia, Nitrous Oxide, and Methane from Animal Manure in Europe: Effects of Manure Treatment Technologies&lt;/Title&gt;&lt;Template&gt;Journal Article&lt;/Template&gt;&lt;Star&gt;0&lt;/Star&gt;&lt;Tag&gt;0&lt;/Tag&gt;&lt;Author&gt;Hou, Yong; Velthof, Gerard L; Lesschen, Jan Peter; Staritsky, Igor G; Oenema, Oene&lt;/Author&gt;&lt;Year&gt;2017&lt;/Year&gt;&lt;Details&gt;&lt;_accessed&gt;64950805&lt;/_accessed&gt;&lt;_collection_scope&gt;SCIE;EI&lt;/_collection_scope&gt;&lt;_created&gt;64950804&lt;/_created&gt;&lt;_date&gt;61539840&lt;/_date&gt;&lt;_db_updated&gt;CrossRef&lt;/_db_updated&gt;&lt;_doi&gt;10.1021/acs.est.6b04524&lt;/_doi&gt;&lt;_impact_factor&gt;  11.357&lt;/_impact_factor&gt;&lt;_isbn&gt;0013-936X&lt;/_isbn&gt;&lt;_issue&gt;1&lt;/_issue&gt;&lt;_journal&gt;Environmental Science &amp;amp; Technology&lt;/_journal&gt;&lt;_modified&gt;64950805&lt;/_modified&gt;&lt;_pages&gt;375-383&lt;/_pages&gt;&lt;_social_category&gt;环境科学与生态学(1)&lt;/_social_category&gt;&lt;_tertiary_title&gt;Environ. Sci. Technol.&lt;/_tertiary_title&gt;&lt;_url&gt;https://pubs.acs.org/doi/10.1021/acs.est.6b04524_x000d__x000a_https://pubs.acs.org/doi/pdf/10.1021/acs.est.6b04524&lt;/_url&gt;&lt;_volume&gt;51&lt;/_volume&gt;&lt;/Details&gt;&lt;Extra&gt;&lt;DBUID&gt;{0D907CCE-160E-4CAE-9A0B-FDB00A6FBA5B}&lt;/DBUID&gt;&lt;/Extra&gt;&lt;/Item&gt;&lt;/References&gt;&lt;/Group&gt;&lt;Group&gt;&lt;References&gt;&lt;Item&gt;&lt;ID&gt;88&lt;/ID&gt;&lt;UID&gt;{E52F77F4-C028-4495-9306-CD692965DD3C}&lt;/UID&gt;&lt;Title&gt;Manure management for greenhouse gas mitigation&lt;/Title&gt;&lt;Template&gt;Journal Article&lt;/Template&gt;&lt;Star&gt;0&lt;/Star&gt;&lt;Tag&gt;0&lt;/Tag&gt;&lt;Author&gt;Petersen, S O; Blanchard, M; Chadwick, D; Del Prado, A; Edouard, N; Mosquera, J; Sommer, S G&lt;/Author&gt;&lt;Year&gt;2013&lt;/Year&gt;&lt;Details&gt;&lt;_accessed&gt;64950805&lt;/_accessed&gt;&lt;_collection_scope&gt;SCIE&lt;/_collection_scope&gt;&lt;_created&gt;64950804&lt;/_created&gt;&lt;_db_updated&gt;CrossRef&lt;/_db_updated&gt;&lt;_doi&gt;10.1017/S1751731113000736&lt;/_doi&gt;&lt;_impact_factor&gt;   3.730&lt;/_impact_factor&gt;&lt;_isbn&gt;17517311&lt;/_isbn&gt;&lt;_journal&gt;Animal&lt;/_journal&gt;&lt;_modified&gt;64950805&lt;/_modified&gt;&lt;_pages&gt;266-282&lt;/_pages&gt;&lt;_social_category&gt;农林科学(2)&lt;/_social_category&gt;&lt;_tertiary_title&gt;Animal&lt;/_tertiary_title&gt;&lt;_url&gt;https://linkinghub.elsevier.com/retrieve/pii/S1751731113000736_x000d__x000a_https://www.cambridge.org/core/services/aop-cambridge-core/content/view/S1751731113000736&lt;/_url&gt;&lt;_volume&gt;7&lt;/_volume&gt;&lt;/Details&gt;&lt;Extra&gt;&lt;DBUID&gt;{0D907CCE-160E-4CAE-9A0B-FDB00A6FBA5B}&lt;/DBUID&gt;&lt;/Extra&gt;&lt;/Item&gt;&lt;/References&gt;&lt;/Group&gt;&lt;Group&gt;&lt;References&gt;&lt;Item&gt;&lt;ID&gt;84&lt;/ID&gt;&lt;UID&gt;{04365663-D205-4B88-8595-98F06216D15A}&lt;/UID&gt;&lt;Title&gt;Effects of different types of biochar on methane and ammonia mitigation during layer manure composting&lt;/Title&gt;&lt;Template&gt;Journal Article&lt;/Template&gt;&lt;Star&gt;0&lt;/Star&gt;&lt;Tag&gt;0&lt;/Tag&gt;&lt;Author&gt;Chen, Wei; Liao, Xindi; Wu, Yinbao; Liang, Juan Boo; Mi, Jiandui; Huang, Jinjie; Zhang, Heng; Wu, Yu; Qiao, Zhifen; Li, Xi; Wang, Yan&lt;/Author&gt;&lt;Year&gt;2017&lt;/Year&gt;&lt;Details&gt;&lt;_accessed&gt;64950804&lt;/_accessed&gt;&lt;_collection_scope&gt;SCIE;EI&lt;/_collection_scope&gt;&lt;_created&gt;64950804&lt;/_created&gt;&lt;_db_updated&gt;CrossRef&lt;/_db_updated&gt;&lt;_doi&gt;10.1016/j.wasman.2017.01.014&lt;/_doi&gt;&lt;_impact_factor&gt;   8.816&lt;/_impact_factor&gt;&lt;_isbn&gt;0956053X&lt;/_isbn&gt;&lt;_journal&gt;Waste Management&lt;/_journal&gt;&lt;_modified&gt;64950804&lt;/_modified&gt;&lt;_pages&gt;506-515&lt;/_pages&gt;&lt;_social_category&gt;环境科学与生态学(1)&lt;/_social_category&gt;&lt;_tertiary_title&gt;Waste Management&lt;/_tertiary_title&gt;&lt;_url&gt;https://linkinghub.elsevier.com/retrieve/pii/S0956053X17300144_x000d__x000a_https://api.elsevier.com/content/article/PII:S0956053X17300144?httpAccept=text/plain&lt;/_url&gt;&lt;_volume&gt;61&lt;/_volume&gt;&lt;/Details&gt;&lt;Extra&gt;&lt;DBUID&gt;{0D907CCE-160E-4CAE-9A0B-FDB00A6FBA5B}&lt;/DBUID&gt;&lt;/Extra&gt;&lt;/Item&gt;&lt;/References&gt;&lt;/Group&gt;&lt;Group&gt;&lt;References&gt;&lt;Item&gt;&lt;ID&gt;85&lt;/ID&gt;&lt;UID&gt;{5F68994C-1CD5-4480-BA16-3AAB8BBB6E63}&lt;/UID&gt;&lt;Title&gt;Costs of ammonia abatement and the climate co-benefits&lt;/Title&gt;&lt;Template&gt;Electronic Book&lt;/Template&gt;&lt;Star&gt;0&lt;/Star&gt;&lt;Tag&gt;0&lt;/Tag&gt;&lt;Author&gt;Reis, S; Howard, C; Sutton, M A&lt;/Author&gt;&lt;Year&gt;2015&lt;/Year&gt;&lt;Details&gt;&lt;_accessed&gt;65100278&lt;/_accessed&gt;&lt;_created&gt;64950804&lt;/_created&gt;&lt;_modified&gt;65100278&lt;/_modified&gt;&lt;_publisher&gt;Dordrecht: Springer Netherlands&lt;/_publisher&gt;&lt;/Details&gt;&lt;Extra&gt;&lt;DBUID&gt;{0D907CCE-160E-4CAE-9A0B-FDB00A6FBA5B}&lt;/DBUID&gt;&lt;/Extra&gt;&lt;/Item&gt;&lt;/References&gt;&lt;/Group&gt;&lt;/Citation&gt;_x000a_"/>
    <w:docVar w:name="NE.Ref{2EDC4336-80D5-4A60-8998-18167A76FA06}" w:val=" ADDIN NE.Ref.{2EDC4336-80D5-4A60-8998-18167A76FA06}&lt;Citation&gt;&lt;Group&gt;&lt;References&gt;&lt;Item&gt;&lt;ID&gt;78&lt;/ID&gt;&lt;UID&gt;{B01F7A00-E113-4D79-9141-46073FAD5680}&lt;/UID&gt;&lt;Title&gt;Assessing the economic benefits of improved irrigation management: a case study in Bangladesh&lt;/Title&gt;&lt;Template&gt;Journal Article&lt;/Template&gt;&lt;Star&gt;0&lt;/Star&gt;&lt;Tag&gt;0&lt;/Tag&gt;&lt;Author&gt;Dey, Nepal C; Bala, Sujit K; Hayakawa, Seiji&lt;/Author&gt;&lt;Year&gt;2006&lt;/Year&gt;&lt;Details&gt;&lt;_accessed&gt;64950758&lt;/_accessed&gt;&lt;_collection_scope&gt;SCIE&lt;/_collection_scope&gt;&lt;_created&gt;64950758&lt;/_created&gt;&lt;_date&gt;56232000&lt;/_date&gt;&lt;_db_updated&gt;CrossRef&lt;/_db_updated&gt;&lt;_doi&gt;10.2166/wp.2006.058&lt;/_doi&gt;&lt;_impact_factor&gt;   1.733&lt;/_impact_factor&gt;&lt;_isbn&gt;1366-7017&lt;/_isbn&gt;&lt;_issue&gt;6&lt;/_issue&gt;&lt;_journal&gt;Water Policy&lt;/_journal&gt;&lt;_modified&gt;64950758&lt;/_modified&gt;&lt;_pages&gt;573-584&lt;/_pages&gt;&lt;_social_category&gt;环境科学与生态学(4)&lt;/_social_category&gt;&lt;_url&gt;https://iwaponline.com/wp/article/8/6/573/20301/Assessing-the-economic-benefits-of-improved_x000d__x000a_http://iwaponline.com/wp/article-pdf/8/6/573/407236/573.pdf&lt;/_url&gt;&lt;_volume&gt;8&lt;/_volume&gt;&lt;/Details&gt;&lt;Extra&gt;&lt;DBUID&gt;{0D907CCE-160E-4CAE-9A0B-FDB00A6FBA5B}&lt;/DBUID&gt;&lt;/Extra&gt;&lt;/Item&gt;&lt;/References&gt;&lt;/Group&gt;&lt;Group&gt;&lt;References&gt;&lt;Item&gt;&lt;ID&gt;79&lt;/ID&gt;&lt;UID&gt;{97D2D42F-5983-427F-9989-607F60E49164}&lt;/UID&gt;&lt;Title&gt;Costs and benefits of satellite-based tools for irrigation management&lt;/Title&gt;&lt;Template&gt;Journal Article&lt;/Template&gt;&lt;Star&gt;0&lt;/Star&gt;&lt;Tag&gt;0&lt;/Tag&gt;&lt;Author&gt;Vuolo, Francesco; Essl, Laura; Atzberger, Clement&lt;/Author&gt;&lt;Year&gt;2015&lt;/Year&gt;&lt;Details&gt;&lt;_accessed&gt;64950758&lt;/_accessed&gt;&lt;_collection_scope&gt;SCIE&lt;/_collection_scope&gt;&lt;_created&gt;64950758&lt;/_created&gt;&lt;_date&gt;60785280&lt;/_date&gt;&lt;_db_updated&gt;CrossRef&lt;/_db_updated&gt;&lt;_doi&gt;10.3389/fenvs.2015.00052&lt;/_doi&gt;&lt;_impact_factor&gt;   5.411&lt;/_impact_factor&gt;&lt;_isbn&gt;2296-665X&lt;/_isbn&gt;&lt;_journal&gt;Frontiers in Environmental Science&lt;/_journal&gt;&lt;_modified&gt;64950758&lt;/_modified&gt;&lt;_social_category&gt;环境科学与生态学(3)&lt;/_social_category&gt;&lt;_tertiary_title&gt;Front. Environ. Sci.&lt;/_tertiary_title&gt;&lt;_url&gt;http://journal.frontiersin.org/Article/10.3389/fenvs.2015.00052/abstract&lt;/_url&gt;&lt;_volume&gt;3&lt;/_volume&gt;&lt;/Details&gt;&lt;Extra&gt;&lt;DBUID&gt;{0D907CCE-160E-4CAE-9A0B-FDB00A6FBA5B}&lt;/DBUID&gt;&lt;/Extra&gt;&lt;/Item&gt;&lt;/References&gt;&lt;/Group&gt;&lt;/Citation&gt;_x000a_"/>
    <w:docVar w:name="NE.Ref{368F8411-05DC-454A-BD64-D9045A0B5F7C}" w:val=" ADDIN NE.Ref.{368F8411-05DC-454A-BD64-D9045A0B5F7C}&lt;Citation&gt;&lt;Group&gt;&lt;References&gt;&lt;Item&gt;&lt;ID&gt;100&lt;/ID&gt;&lt;UID&gt;{A591F082-E950-4011-A0E8-167D0BDFAD0A}&lt;/UID&gt;&lt;Title&gt;Cost effectiveness analysis of the emission abatement in the shipping sector emissions&lt;/Title&gt;&lt;Template&gt;Journal Article&lt;/Template&gt;&lt;Star&gt;0&lt;/Star&gt;&lt;Tag&gt;0&lt;/Tag&gt;&lt;Author&gt;Andreoni, V; Miola, A; Perujo, A&lt;/Author&gt;&lt;Year&gt;2008&lt;/Year&gt;&lt;Details&gt;&lt;_accessed&gt;64951197&lt;/_accessed&gt;&lt;_created&gt;64951171&lt;/_created&gt;&lt;_journal&gt; European Commission Joint Research Centre Institute for Environment and Sustainability&lt;/_journal&gt;&lt;_modified&gt;64951198&lt;/_modified&gt;&lt;/Details&gt;&lt;Extra&gt;&lt;DBUID&gt;{0D907CCE-160E-4CAE-9A0B-FDB00A6FBA5B}&lt;/DBUID&gt;&lt;/Extra&gt;&lt;/Item&gt;&lt;/References&gt;&lt;/Group&gt;&lt;/Citation&gt;_x000a_"/>
    <w:docVar w:name="NE.Ref{371B55EA-632A-40FA-A4A9-DAD101151F5F}" w:val=" ADDIN NE.Ref.{371B55EA-632A-40FA-A4A9-DAD101151F5F}&lt;Citation&gt;&lt;Group&gt;&lt;References&gt;&lt;Item&gt;&lt;ID&gt;82&lt;/ID&gt;&lt;UID&gt;{D20762F0-C706-4BB2-ADB1-8A6F6906EE6C}&lt;/UID&gt;&lt;Title&gt;Environmental impact of no-tillage farming&lt;/Title&gt;&lt;Template&gt;Journal Article&lt;/Template&gt;&lt;Star&gt;0&lt;/Star&gt;&lt;Tag&gt;0&lt;/Tag&gt;&lt;Author&gt;Karayel, Davut; Sarauskis, Egidijus&lt;/Author&gt;&lt;Year&gt;2019&lt;/Year&gt;&lt;Details&gt;&lt;_accessed&gt;65100276&lt;/_accessed&gt;&lt;_created&gt;64950760&lt;/_created&gt;&lt;_date&gt;62791200&lt;/_date&gt;&lt;_db_updated&gt;CrossRef&lt;/_db_updated&gt;&lt;_doi&gt;10.5755/j01.erem.75.1.20861&lt;/_doi&gt;&lt;_isbn&gt;1392-1649&lt;/_isbn&gt;&lt;_issue&gt;1&lt;/_issue&gt;&lt;_journal&gt;Environmental Research, Engineering and Management&lt;/_journal&gt;&lt;_modified&gt;65100276&lt;/_modified&gt;&lt;_tertiary_title&gt;EREM&lt;/_tertiary_title&gt;&lt;_url&gt;http://erem.ktu.lt/index.php/erem/article/view/20861&lt;/_url&gt;&lt;_volume&gt;75&lt;/_volume&gt;&lt;/Details&gt;&lt;Extra&gt;&lt;DBUID&gt;{0D907CCE-160E-4CAE-9A0B-FDB00A6FBA5B}&lt;/DBUID&gt;&lt;/Extra&gt;&lt;/Item&gt;&lt;/References&gt;&lt;/Group&gt;&lt;Group&gt;&lt;References&gt;&lt;Item&gt;&lt;ID&gt;81&lt;/ID&gt;&lt;UID&gt;{115B627C-F228-495C-952C-A09876EA5CB0}&lt;/UID&gt;&lt;Title&gt;Economic comparison between Conventional and No-Tillage farming systems in Morocco&lt;/Title&gt;&lt;Template&gt;Conference Proceedings&lt;/Template&gt;&lt;Star&gt;0&lt;/Star&gt;&lt;Tag&gt;0&lt;/Tag&gt;&lt;Author&gt;Boughlala, Mohamed; Gharras, O El; Dahan, R&lt;/Author&gt;&lt;Year&gt;2013&lt;/Year&gt;&lt;Details&gt;&lt;_accessed&gt;64950764&lt;/_accessed&gt;&lt;_created&gt;64950760&lt;/_created&gt;&lt;_date&gt;59433120&lt;/_date&gt;&lt;_date_display&gt;2013&lt;/_date_display&gt;&lt;_db_updated&gt;PKU Search&lt;/_db_updated&gt;&lt;_keywords&gt;Agricultural and Food Policy; Farm Management; International Relations/Trade&lt;/_keywords&gt;&lt;_modified&gt;64950764&lt;/_modified&gt;&lt;_number&gt;1&lt;/_number&gt;&lt;_url&gt;https://go.exlibris.link/jt2gjl5d&lt;/_url&gt;&lt;/Details&gt;&lt;Extra&gt;&lt;DBUID&gt;{0D907CCE-160E-4CAE-9A0B-FDB00A6FBA5B}&lt;/DBUID&gt;&lt;/Extra&gt;&lt;/Item&gt;&lt;/References&gt;&lt;/Group&gt;&lt;Group&gt;&lt;References&gt;&lt;Item&gt;&lt;ID&gt;80&lt;/ID&gt;&lt;UID&gt;{35ACFEAC-AE24-460F-B62B-0F4195F2C710}&lt;/UID&gt;&lt;Title&gt;Current status of adoption of no-till farming in the world and some of its main benefits&lt;/Title&gt;&lt;Template&gt;Journal Article&lt;/Template&gt;&lt;Star&gt;0&lt;/Star&gt;&lt;Tag&gt;0&lt;/Tag&gt;&lt;Author&gt;Rolf Derpsch, Theodor Friedrich Amir Kassam&lt;/Author&gt;&lt;Year&gt;2010&lt;/Year&gt;&lt;Details&gt;&lt;_accessed&gt;64950769&lt;/_accessed&gt;&lt;_created&gt;64950760&lt;/_created&gt;&lt;_journal&gt;Int J Agric &amp;amp; Biol Eng&lt;/_journal&gt;&lt;_modified&gt;64950769&lt;/_modified&gt;&lt;_url&gt;10.3965/j.issn.1934-6344.2010.01.0-0 &lt;/_url&gt;&lt;/Details&gt;&lt;Extra&gt;&lt;DBUID&gt;{0D907CCE-160E-4CAE-9A0B-FDB00A6FBA5B}&lt;/DBUID&gt;&lt;/Extra&gt;&lt;/Item&gt;&lt;/References&gt;&lt;/Group&gt;&lt;/Citation&gt;_x000a_"/>
    <w:docVar w:name="NE.Ref{46120C1E-E115-4D9C-A0B7-ACAF714A43D9}" w:val=" ADDIN NE.Ref.{46120C1E-E115-4D9C-A0B7-ACAF714A43D9}&lt;Citation&gt;&lt;Group&gt;&lt;References&gt;&lt;Item&gt;&lt;ID&gt;101&lt;/ID&gt;&lt;UID&gt;{EAB2E4B3-4744-4D0D-B235-5C97FCDFD0CC}&lt;/UID&gt;&lt;Title&gt;Cost-effectiveness of nitrogen mitigation by alternative household wastewater management technologies&lt;/Title&gt;&lt;Template&gt;Journal Article&lt;/Template&gt;&lt;Star&gt;0&lt;/Star&gt;&lt;Tag&gt;0&lt;/Tag&gt;&lt;Author&gt;Wood, Alison; Blackhurst, Michael; Hawkins, Troy; Xue, Xiaobo; Ashbolt, Nicholas; Garland, Jay&lt;/Author&gt;&lt;Year&gt;2015&lt;/Year&gt;&lt;Details&gt;&lt;_accessed&gt;64951171&lt;/_accessed&gt;&lt;_collection_scope&gt;SCIE&lt;/_collection_scope&gt;&lt;_created&gt;64951171&lt;/_created&gt;&lt;_db_updated&gt;CrossRef&lt;/_db_updated&gt;&lt;_doi&gt;10.1016/j.jenvman.2014.10.002&lt;/_doi&gt;&lt;_impact_factor&gt;   8.910&lt;/_impact_factor&gt;&lt;_isbn&gt;03014797&lt;/_isbn&gt;&lt;_journal&gt;Journal of Environmental Management&lt;/_journal&gt;&lt;_modified&gt;64951171&lt;/_modified&gt;&lt;_pages&gt;344-354&lt;/_pages&gt;&lt;_social_category&gt;环境科学与生态学(2)&lt;/_social_category&gt;&lt;_tertiary_title&gt;Journal of Environmental Management&lt;/_tertiary_title&gt;&lt;_url&gt;https://linkinghub.elsevier.com/retrieve/pii/S0301479714004927_x000d__x000a_https://api.elsevier.com/content/article/PII:S0301479714004927?httpAccept=text/xml&lt;/_url&gt;&lt;_volume&gt;150&lt;/_volume&gt;&lt;/Details&gt;&lt;Extra&gt;&lt;DBUID&gt;{0D907CCE-160E-4CAE-9A0B-FDB00A6FBA5B}&lt;/DBUID&gt;&lt;/Extra&gt;&lt;/Item&gt;&lt;/References&gt;&lt;/Group&gt;&lt;/Citation&gt;_x000a_"/>
    <w:docVar w:name="NE.Ref{463ABE09-445E-4A54-A98E-18E6464D6CE5}" w:val=" ADDIN NE.Ref.{463ABE09-445E-4A54-A98E-18E6464D6CE5}&lt;Citation&gt;&lt;Group&gt;&lt;References&gt;&lt;Item&gt;&lt;ID&gt;111&lt;/ID&gt;&lt;UID&gt;{D2FD9CF3-6A10-43F1-8C3E-1DCB7E11BCC7}&lt;/UID&gt;&lt;Title&gt;Nitrogen oxides emissions, abatement technologies and related costs for Europe in the RAINS model database&lt;/Title&gt;&lt;Template&gt;Electronic Book&lt;/Template&gt;&lt;Star&gt;0&lt;/Star&gt;&lt;Tag&gt;0&lt;/Tag&gt;&lt;Author&gt;Cofala, J; Syri, S&lt;/Author&gt;&lt;Year&gt;1998&lt;/Year&gt;&lt;Details&gt;&lt;_accessed&gt;64951188&lt;/_accessed&gt;&lt;_created&gt;64951171&lt;/_created&gt;&lt;_modified&gt;64951188&lt;/_modified&gt;&lt;_publisher&gt;International Institute for Applied Systems Analysis (IIASA)&lt;/_publisher&gt;&lt;/Details&gt;&lt;Extra&gt;&lt;DBUID&gt;{0D907CCE-160E-4CAE-9A0B-FDB00A6FBA5B}&lt;/DBUID&gt;&lt;/Extra&gt;&lt;/Item&gt;&lt;/References&gt;&lt;/Group&gt;&lt;/Citation&gt;_x000a_"/>
    <w:docVar w:name="NE.Ref{46F3867C-1942-417E-A257-5672AFB94D98}" w:val=" ADDIN NE.Ref.{46F3867C-1942-417E-A257-5672AFB94D98}&lt;Citation&gt;&lt;Group&gt;&lt;References&gt;&lt;Item&gt;&lt;ID&gt;74&lt;/ID&gt;&lt;UID&gt;{9BBB53D2-7754-4D1E-AB89-B00C180976E7}&lt;/UID&gt;&lt;Title&gt;Global patterns of nitrate storage in the vadose zone&lt;/Title&gt;&lt;Template&gt;Journal Article&lt;/Template&gt;&lt;Star&gt;0&lt;/Star&gt;&lt;Tag&gt;0&lt;/Tag&gt;&lt;Author&gt;Ascott, M J; Gooddy, D C; Wang, L; Stuart, M E; Lewis, M A; Ward, R S; Binley, A M&lt;/Author&gt;&lt;Year&gt;2017&lt;/Year&gt;&lt;Details&gt;&lt;_accessed&gt;64950731&lt;/_accessed&gt;&lt;_collection_scope&gt;SCIE&lt;/_collection_scope&gt;&lt;_created&gt;64950730&lt;/_created&gt;&lt;_date&gt;61987680&lt;/_date&gt;&lt;_db_updated&gt;CrossRef&lt;/_db_updated&gt;&lt;_doi&gt;10.1038/s41467-017-01321-w&lt;/_doi&gt;&lt;_impact_factor&gt;  17.694&lt;/_impact_factor&gt;&lt;_isbn&gt;2041-1723&lt;/_isbn&gt;&lt;_issue&gt;1&lt;/_issue&gt;&lt;_journal&gt;Nature Communications&lt;/_journal&gt;&lt;_modified&gt;64950731&lt;/_modified&gt;&lt;_social_category&gt;综合性期刊(1)&lt;/_social_category&gt;&lt;_tertiary_title&gt;Nat Commun&lt;/_tertiary_title&gt;&lt;_url&gt;https://www.nature.com/articles/s41467-017-01321-w_x000d__x000a_https://www.nature.com/articles/s41467-017-01321-w.pdf&lt;/_url&gt;&lt;_volume&gt;8&lt;/_volume&gt;&lt;/Details&gt;&lt;Extra&gt;&lt;DBUID&gt;{0D907CCE-160E-4CAE-9A0B-FDB00A6FBA5B}&lt;/DBUID&gt;&lt;/Extra&gt;&lt;/Item&gt;&lt;/References&gt;&lt;/Group&gt;&lt;Group&gt;&lt;References&gt;&lt;Item&gt;&lt;ID&gt;75&lt;/ID&gt;&lt;UID&gt;{91B99A3E-7A1A-43C7-8D66-457AC01F6BBB}&lt;/UID&gt;&lt;Title&gt;Review: Improving global food security through accelerated plant breeding&lt;/Title&gt;&lt;Template&gt;Journal Article&lt;/Template&gt;&lt;Star&gt;0&lt;/Star&gt;&lt;Tag&gt;0&lt;/Tag&gt;&lt;Author&gt;Lenaerts, Bert; Collard, Bertrand C Y; Demont, Matty&lt;/Author&gt;&lt;Year&gt;2019&lt;/Year&gt;&lt;Details&gt;&lt;_accessed&gt;64950731&lt;/_accessed&gt;&lt;_collection_scope&gt;SCIE&lt;/_collection_scope&gt;&lt;_created&gt;64950730&lt;/_created&gt;&lt;_db_updated&gt;CrossRef&lt;/_db_updated&gt;&lt;_doi&gt;10.1016/j.plantsci.2019.110207&lt;/_doi&gt;&lt;_impact_factor&gt;   5.363&lt;/_impact_factor&gt;&lt;_isbn&gt;01689452&lt;/_isbn&gt;&lt;_journal&gt;Plant Science&lt;/_journal&gt;&lt;_modified&gt;64950731&lt;/_modified&gt;&lt;_pages&gt;110207&lt;/_pages&gt;&lt;_social_category&gt;生物学(2)&lt;/_social_category&gt;&lt;_tertiary_title&gt;Plant Science&lt;/_tertiary_title&gt;&lt;_url&gt;https://linkinghub.elsevier.com/retrieve/pii/S0168945219304819_x000d__x000a_https://api.elsevier.com/content/article/PII:S0168945219304819?httpAccept=text/xml&lt;/_url&gt;&lt;_volume&gt;287&lt;/_volume&gt;&lt;/Details&gt;&lt;Extra&gt;&lt;DBUID&gt;{0D907CCE-160E-4CAE-9A0B-FDB00A6FBA5B}&lt;/DBUID&gt;&lt;/Extra&gt;&lt;/Item&gt;&lt;/References&gt;&lt;/Group&gt;&lt;Group&gt;&lt;References&gt;&lt;Item&gt;&lt;ID&gt;76&lt;/ID&gt;&lt;UID&gt;{63A43A6F-3F0A-42ED-855A-EA33E5CA1364}&lt;/UID&gt;&lt;Title&gt;Q&amp;amp;A: modern crop breeding for future food security&lt;/Title&gt;&lt;Template&gt;Journal Article&lt;/Template&gt;&lt;Star&gt;0&lt;/Star&gt;&lt;Tag&gt;0&lt;/Tag&gt;&lt;Author&gt;Voss-Fels, Kai P; Stahl, Andreas; Hickey, Lee T&lt;/Author&gt;&lt;Year&gt;2019&lt;/Year&gt;&lt;Details&gt;&lt;_accessed&gt;64950731&lt;/_accessed&gt;&lt;_collection_scope&gt;SCIE&lt;/_collection_scope&gt;&lt;_created&gt;64950730&lt;/_created&gt;&lt;_db_updated&gt;CrossRef&lt;/_db_updated&gt;&lt;_doi&gt;10.1186/s12915-019-0638-4&lt;/_doi&gt;&lt;_impact_factor&gt;   7.364&lt;/_impact_factor&gt;&lt;_isbn&gt;1741-7007&lt;/_isbn&gt;&lt;_issue&gt;1&lt;/_issue&gt;&lt;_journal&gt;BMC Biology&lt;/_journal&gt;&lt;_modified&gt;64950731&lt;/_modified&gt;&lt;_social_category&gt;生物学(1)&lt;/_social_category&gt;&lt;_tertiary_title&gt;BMC Biol&lt;/_tertiary_title&gt;&lt;_url&gt;https://bmcbiol.biomedcentral.com/articles/10.1186/s12915-019-0638-4_x000d__x000a_http://link.springer.com/content/pdf/10.1186/s12915-019-0638-4.pdf&lt;/_url&gt;&lt;_volume&gt;17&lt;/_volume&gt;&lt;/Details&gt;&lt;Extra&gt;&lt;DBUID&gt;{0D907CCE-160E-4CAE-9A0B-FDB00A6FBA5B}&lt;/DBUID&gt;&lt;/Extra&gt;&lt;/Item&gt;&lt;/References&gt;&lt;/Group&gt;&lt;Group&gt;&lt;References&gt;&lt;Item&gt;&lt;ID&gt;77&lt;/ID&gt;&lt;UID&gt;{1B0DC032-6359-4450-B6EA-74BCD1D1C438}&lt;/UID&gt;&lt;Title&gt;Crop variety improvement and its effect on productivity: the impact of international agricultural research &lt;/Title&gt;&lt;Template&gt;Book&lt;/Template&gt;&lt;Star&gt;0&lt;/Star&gt;&lt;Tag&gt;0&lt;/Tag&gt;&lt;Author&gt;Evenson, R E; Gollin, D&lt;/Author&gt;&lt;Year&gt;2003&lt;/Year&gt;&lt;Details&gt;&lt;_accessed&gt;64950775&lt;/_accessed&gt;&lt;_created&gt;64950735&lt;/_created&gt;&lt;_modified&gt;64950776&lt;/_modified&gt;&lt;_publisher&gt;Cabi Publishing&lt;/_publisher&gt;&lt;/Details&gt;&lt;Extra&gt;&lt;DBUID&gt;{0D907CCE-160E-4CAE-9A0B-FDB00A6FBA5B}&lt;/DBUID&gt;&lt;/Extra&gt;&lt;/Item&gt;&lt;/References&gt;&lt;/Group&gt;&lt;/Citation&gt;_x000a_"/>
    <w:docVar w:name="NE.Ref{4CBEA4C8-558C-433A-B2A6-664BB3E0E6C9}" w:val=" ADDIN NE.Ref.{4CBEA4C8-558C-433A-B2A6-664BB3E0E6C9}&lt;Citation&gt;&lt;Group&gt;&lt;References&gt;&lt;Item&gt;&lt;ID&gt;94&lt;/ID&gt;&lt;UID&gt;{D508F768-A7D0-4515-9D95-1449D5569EBE}&lt;/UID&gt;&lt;Title&gt;Potential for mitigating global agricultural ammonia emission: A meta-analysis&lt;/Title&gt;&lt;Template&gt;Journal Article&lt;/Template&gt;&lt;Star&gt;0&lt;/Star&gt;&lt;Tag&gt;0&lt;/Tag&gt;&lt;Author&gt;Ti, Chaopu; Xia, Longlong; Chang, Scott X; Yan, Xiaoyuan&lt;/Author&gt;&lt;Year&gt;2019&lt;/Year&gt;&lt;Details&gt;&lt;_accessed&gt;64950805&lt;/_accessed&gt;&lt;_collection_scope&gt;SCIE;EI&lt;/_collection_scope&gt;&lt;_created&gt;64950804&lt;/_created&gt;&lt;_db_updated&gt;CrossRef&lt;/_db_updated&gt;&lt;_doi&gt;10.1016/j.envpol.2018.10.124&lt;/_doi&gt;&lt;_impact_factor&gt;   9.988&lt;/_impact_factor&gt;&lt;_isbn&gt;02697491&lt;/_isbn&gt;&lt;_journal&gt;Environmental Pollution&lt;/_journal&gt;&lt;_modified&gt;64950805&lt;/_modified&gt;&lt;_pages&gt;141-148&lt;/_pages&gt;&lt;_social_category&gt;环境科学与生态学(2)&lt;/_social_category&gt;&lt;_tertiary_title&gt;Environmental Pollution&lt;/_tertiary_title&gt;&lt;_url&gt;https://linkinghub.elsevier.com/retrieve/pii/S026974911832791X_x000d__x000a_https://api.elsevier.com/content/article/PII:S026974911832791X?httpAccept=text/xml&lt;/_url&gt;&lt;_volume&gt;245&lt;/_volume&gt;&lt;/Details&gt;&lt;Extra&gt;&lt;DBUID&gt;{0D907CCE-160E-4CAE-9A0B-FDB00A6FBA5B}&lt;/DBUID&gt;&lt;/Extra&gt;&lt;/Item&gt;&lt;/References&gt;&lt;/Group&gt;&lt;Group&gt;&lt;References&gt;&lt;Item&gt;&lt;ID&gt;83&lt;/ID&gt;&lt;UID&gt;{6451D729-EB15-42E0-8787-4671E3A07634}&lt;/UID&gt;&lt;Title&gt;China’s Non-CO2 Greenhouse Gas Emissions: Future Trajectories and Mitigation Options and Potential&lt;/Title&gt;&lt;Template&gt;Journal Article&lt;/Template&gt;&lt;Star&gt;0&lt;/Star&gt;&lt;Tag&gt;0&lt;/Tag&gt;&lt;Author&gt;Lin, Jiang; Khanna, Nina; Liu, Xu; Teng, Fei; Wang, Xin&lt;/Author&gt;&lt;Year&gt;2019&lt;/Year&gt;&lt;Details&gt;&lt;_accessed&gt;64950804&lt;/_accessed&gt;&lt;_collection_scope&gt;SCIE&lt;/_collection_scope&gt;&lt;_created&gt;64950804&lt;/_created&gt;&lt;_date&gt;63033120&lt;/_date&gt;&lt;_db_updated&gt;CrossRef&lt;/_db_updated&gt;&lt;_doi&gt;10.1038/s41598-019-52653-0&lt;/_doi&gt;&lt;_impact_factor&gt;   4.996&lt;/_impact_factor&gt;&lt;_isbn&gt;2045-2322&lt;/_isbn&gt;&lt;_issue&gt;1&lt;/_issue&gt;&lt;_journal&gt;Scientific Reports&lt;/_journal&gt;&lt;_modified&gt;64950804&lt;/_modified&gt;&lt;_social_category&gt;综合性期刊(3)&lt;/_social_category&gt;&lt;_tertiary_title&gt;Sci Rep&lt;/_tertiary_title&gt;&lt;_url&gt;https://www.nature.com/articles/s41598-019-52653-0_x000d__x000a_https://www.nature.com/articles/s41598-019-52653-0.pdf&lt;/_url&gt;&lt;_volume&gt;9&lt;/_volume&gt;&lt;/Details&gt;&lt;Extra&gt;&lt;DBUID&gt;{0D907CCE-160E-4CAE-9A0B-FDB00A6FBA5B}&lt;/DBUID&gt;&lt;/Extra&gt;&lt;/Item&gt;&lt;/References&gt;&lt;/Group&gt;&lt;Group&gt;&lt;References&gt;&lt;Item&gt;&lt;ID&gt;87&lt;/ID&gt;&lt;UID&gt;{FB08177F-4176-43A6-B05B-DB1963274BEF}&lt;/UID&gt;&lt;Title&gt;Greenhouse gas mitigation in Chinese agriculture: Distinguishing technical and economic potentials&lt;/Title&gt;&lt;Template&gt;Journal Article&lt;/Template&gt;&lt;Star&gt;0&lt;/Star&gt;&lt;Tag&gt;0&lt;/Tag&gt;&lt;Author&gt;Wang, Wen; Koslowski, Frank; Nayak, Dali Rani; Smith, Pete; Saetnan, Eli; Ju, Xiaotang; Guo, Liping; Han, Guodong; de Perthuis, Christian; Lin, Erda; Moran, Dominic&lt;/Author&gt;&lt;Year&gt;2014&lt;/Year&gt;&lt;Details&gt;&lt;_accessed&gt;64950805&lt;/_accessed&gt;&lt;_created&gt;64950804&lt;/_created&gt;&lt;_db_updated&gt;CrossRef&lt;/_db_updated&gt;&lt;_doi&gt;10.1016/j.gloenvcha.2014.03.008&lt;/_doi&gt;&lt;_impact_factor&gt;  11.160&lt;/_impact_factor&gt;&lt;_isbn&gt;09593780&lt;/_isbn&gt;&lt;_journal&gt;Global Environmental Change&lt;/_journal&gt;&lt;_modified&gt;64950805&lt;/_modified&gt;&lt;_pages&gt;53-62&lt;/_pages&gt;&lt;_tertiary_title&gt;Global Environmental Change&lt;/_tertiary_title&gt;&lt;_url&gt;https://linkinghub.elsevier.com/retrieve/pii/S0959378014000569_x000d__x000a_https://api.elsevier.com/content/article/PII:S0959378014000569?httpAccept=text/xml&lt;/_url&gt;&lt;_volume&gt;26&lt;/_volume&gt;&lt;/Details&gt;&lt;Extra&gt;&lt;DBUID&gt;{0D907CCE-160E-4CAE-9A0B-FDB00A6FBA5B}&lt;/DBUID&gt;&lt;/Extra&gt;&lt;/Item&gt;&lt;/References&gt;&lt;/Group&gt;&lt;Group&gt;&lt;References&gt;&lt;Item&gt;&lt;ID&gt;89&lt;/ID&gt;&lt;UID&gt;{CB44E282-8283-4545-8F42-C772AA52AB02}&lt;/UID&gt;&lt;Title&gt;Mitigating ammonia emissions from typical broiler and layer manure management – A system analysis&lt;/Title&gt;&lt;Template&gt;Journal Article&lt;/Template&gt;&lt;Star&gt;0&lt;/Star&gt;&lt;Tag&gt;0&lt;/Tag&gt;&lt;Author&gt;Wang, Yue; Xue, Wentao; Zhu, Zhiping; Yang, Jinfeng; Li, Xinrong; Tian, Zhuang; Dong, Hongmin; Zou, Guoyuan&lt;/Author&gt;&lt;Year&gt;2019&lt;/Year&gt;&lt;Details&gt;&lt;_accessed&gt;64950805&lt;/_accessed&gt;&lt;_collection_scope&gt;SCIE;EI&lt;/_collection_scope&gt;&lt;_created&gt;64950804&lt;/_created&gt;&lt;_db_updated&gt;CrossRef&lt;/_db_updated&gt;&lt;_doi&gt;10.1016/j.wasman.2019.05.019&lt;/_doi&gt;&lt;_impact_factor&gt;   8.816&lt;/_impact_factor&gt;&lt;_isbn&gt;0956053X&lt;/_isbn&gt;&lt;_journal&gt;Waste Management&lt;/_journal&gt;&lt;_modified&gt;64950805&lt;/_modified&gt;&lt;_pages&gt;23-33&lt;/_pages&gt;&lt;_social_category&gt;环境科学与生态学(1)&lt;/_social_category&gt;&lt;_tertiary_title&gt;Waste Management&lt;/_tertiary_title&gt;&lt;_url&gt;https://linkinghub.elsevier.com/retrieve/pii/S0956053X19303198_x000d__x000a_https://api.elsevier.com/content/article/PII:S0956053X19303198?httpAccept=text/xml&lt;/_url&gt;&lt;_volume&gt;93&lt;/_volume&gt;&lt;/Details&gt;&lt;Extra&gt;&lt;DBUID&gt;{0D907CCE-160E-4CAE-9A0B-FDB00A6FBA5B}&lt;/DBUID&gt;&lt;/Extra&gt;&lt;/Item&gt;&lt;/References&gt;&lt;/Group&gt;&lt;Group&gt;&lt;References&gt;&lt;Item&gt;&lt;ID&gt;91&lt;/ID&gt;&lt;UID&gt;{F39F8FAB-C7CD-4437-93BF-7A788E6CFCB1}&lt;/UID&gt;&lt;Title&gt;Nitrogen Emissions and Mitigation Strategies in Chicken Production&lt;/Title&gt;&lt;Template&gt;Book Section&lt;/Template&gt;&lt;Star&gt;0&lt;/Star&gt;&lt;Tag&gt;0&lt;/Tag&gt;&lt;Author&gt;Malomo, Gabriel Adebayo&lt;/Author&gt;&lt;Year&gt;2018&lt;/Year&gt;&lt;Details&gt;&lt;_accessed&gt;64950805&lt;/_accessed&gt;&lt;_created&gt;64950804&lt;/_created&gt;&lt;_db_updated&gt;PKU Search&lt;/_db_updated&gt;&lt;_doi&gt;10.5772/intechopen.74966&lt;/_doi&gt;&lt;_isbn&gt;9781789234206;1789234204;&lt;/_isbn&gt;&lt;_keywords&gt;Medical; Veterinary Medicine&lt;/_keywords&gt;&lt;_modified&gt;64950805&lt;/_modified&gt;&lt;_number&gt;1&lt;/_number&gt;&lt;_ori_publication&gt;IntechOpen&lt;/_ori_publication&gt;&lt;_publisher&gt;IntechOpen&lt;/_publisher&gt;&lt;_url&gt;https://go.exlibris.link/7SWRcGgz&lt;/_url&gt;&lt;/Details&gt;&lt;Extra&gt;&lt;DBUID&gt;{0D907CCE-160E-4CAE-9A0B-FDB00A6FBA5B}&lt;/DBUID&gt;&lt;/Extra&gt;&lt;/Item&gt;&lt;/References&gt;&lt;/Group&gt;&lt;Group&gt;&lt;References&gt;&lt;Item&gt;&lt;ID&gt;86&lt;/ID&gt;&lt;UID&gt;{DF452EA4-E2C4-4C65-81B4-CD632AC6EFCA}&lt;/UID&gt;&lt;Title&gt;Greenhouse gas mitigation in agriculture&lt;/Title&gt;&lt;Template&gt;Journal Article&lt;/Template&gt;&lt;Star&gt;0&lt;/Star&gt;&lt;Tag&gt;0&lt;/Tag&gt;&lt;Author&gt;Smith, P; Martino, D; Cai, Z&lt;/Author&gt;&lt;Year&gt;2008&lt;/Year&gt;&lt;Details&gt;&lt;_accessed&gt;64950830&lt;/_accessed&gt;&lt;_created&gt;64950804&lt;/_created&gt;&lt;_journal&gt;Philosophical transactions of the royal Society B: Biological Sciences&lt;/_journal&gt;&lt;_modified&gt;64950830&lt;/_modified&gt;&lt;/Details&gt;&lt;Extra&gt;&lt;DBUID&gt;{0D907CCE-160E-4CAE-9A0B-FDB00A6FBA5B}&lt;/DBUID&gt;&lt;/Extra&gt;&lt;/Item&gt;&lt;/References&gt;&lt;/Group&gt;&lt;Group&gt;&lt;References&gt;&lt;Item&gt;&lt;ID&gt;85&lt;/ID&gt;&lt;UID&gt;{5F68994C-1CD5-4480-BA16-3AAB8BBB6E63}&lt;/UID&gt;&lt;Title&gt;Costs of ammonia abatement and the climate co-benefits&lt;/Title&gt;&lt;Template&gt;Electronic Book&lt;/Template&gt;&lt;Star&gt;0&lt;/Star&gt;&lt;Tag&gt;0&lt;/Tag&gt;&lt;Author&gt;Reis, S; Howard, C; Sutton, M A&lt;/Author&gt;&lt;Year&gt;2015&lt;/Year&gt;&lt;Details&gt;&lt;_accessed&gt;65100278&lt;/_accessed&gt;&lt;_created&gt;64950804&lt;/_created&gt;&lt;_modified&gt;65100278&lt;/_modified&gt;&lt;_publisher&gt;Dordrecht: Springer Netherlands&lt;/_publisher&gt;&lt;/Details&gt;&lt;Extra&gt;&lt;DBUID&gt;{0D907CCE-160E-4CAE-9A0B-FDB00A6FBA5B}&lt;/DBUID&gt;&lt;/Extra&gt;&lt;/Item&gt;&lt;/References&gt;&lt;/Group&gt;&lt;/Citation&gt;_x000a_"/>
    <w:docVar w:name="NE.Ref{5727CA8E-8154-498E-91E5-38E62DC2F04F}" w:val=" ADDIN NE.Ref.{5727CA8E-8154-498E-91E5-38E62DC2F04F}&lt;Citation&gt;&lt;Group&gt;&lt;References&gt;&lt;Item&gt;&lt;ID&gt;94&lt;/ID&gt;&lt;UID&gt;{D508F768-A7D0-4515-9D95-1449D5569EBE}&lt;/UID&gt;&lt;Title&gt;Potential for mitigating global agricultural ammonia emission: A meta-analysis&lt;/Title&gt;&lt;Template&gt;Journal Article&lt;/Template&gt;&lt;Star&gt;0&lt;/Star&gt;&lt;Tag&gt;0&lt;/Tag&gt;&lt;Author&gt;Ti, Chaopu; Xia, Longlong; Chang, Scott X; Yan, Xiaoyuan&lt;/Author&gt;&lt;Year&gt;2019&lt;/Year&gt;&lt;Details&gt;&lt;_accessed&gt;64950805&lt;/_accessed&gt;&lt;_collection_scope&gt;SCIE;EI&lt;/_collection_scope&gt;&lt;_created&gt;64950804&lt;/_created&gt;&lt;_db_updated&gt;CrossRef&lt;/_db_updated&gt;&lt;_doi&gt;10.1016/j.envpol.2018.10.124&lt;/_doi&gt;&lt;_impact_factor&gt;   9.988&lt;/_impact_factor&gt;&lt;_isbn&gt;02697491&lt;/_isbn&gt;&lt;_journal&gt;Environmental Pollution&lt;/_journal&gt;&lt;_modified&gt;64950805&lt;/_modified&gt;&lt;_pages&gt;141-148&lt;/_pages&gt;&lt;_social_category&gt;环境科学与生态学(2)&lt;/_social_category&gt;&lt;_tertiary_title&gt;Environmental Pollution&lt;/_tertiary_title&gt;&lt;_url&gt;https://linkinghub.elsevier.com/retrieve/pii/S026974911832791X_x000d__x000a_https://api.elsevier.com/content/article/PII:S026974911832791X?httpAccept=text/xml&lt;/_url&gt;&lt;_volume&gt;245&lt;/_volume&gt;&lt;/Details&gt;&lt;Extra&gt;&lt;DBUID&gt;{0D907CCE-160E-4CAE-9A0B-FDB00A6FBA5B}&lt;/DBUID&gt;&lt;/Extra&gt;&lt;/Item&gt;&lt;/References&gt;&lt;/Group&gt;&lt;Group&gt;&lt;References&gt;&lt;Item&gt;&lt;ID&gt;89&lt;/ID&gt;&lt;UID&gt;{CB44E282-8283-4545-8F42-C772AA52AB02}&lt;/UID&gt;&lt;Title&gt;Mitigating ammonia emissions from typical broiler and layer manure management – A system analysis&lt;/Title&gt;&lt;Template&gt;Journal Article&lt;/Template&gt;&lt;Star&gt;0&lt;/Star&gt;&lt;Tag&gt;0&lt;/Tag&gt;&lt;Author&gt;Wang, Yue; Xue, Wentao; Zhu, Zhiping; Yang, Jinfeng; Li, Xinrong; Tian, Zhuang; Dong, Hongmin; Zou, Guoyuan&lt;/Author&gt;&lt;Year&gt;2019&lt;/Year&gt;&lt;Details&gt;&lt;_accessed&gt;64950805&lt;/_accessed&gt;&lt;_collection_scope&gt;SCIE;EI&lt;/_collection_scope&gt;&lt;_created&gt;64950804&lt;/_created&gt;&lt;_db_updated&gt;CrossRef&lt;/_db_updated&gt;&lt;_doi&gt;10.1016/j.wasman.2019.05.019&lt;/_doi&gt;&lt;_impact_factor&gt;   8.816&lt;/_impact_factor&gt;&lt;_isbn&gt;0956053X&lt;/_isbn&gt;&lt;_journal&gt;Waste Management&lt;/_journal&gt;&lt;_modified&gt;64950805&lt;/_modified&gt;&lt;_pages&gt;23-33&lt;/_pages&gt;&lt;_social_category&gt;环境科学与生态学(1)&lt;/_social_category&gt;&lt;_tertiary_title&gt;Waste Management&lt;/_tertiary_title&gt;&lt;_url&gt;https://linkinghub.elsevier.com/retrieve/pii/S0956053X19303198_x000d__x000a_https://api.elsevier.com/content/article/PII:S0956053X19303198?httpAccept=text/xml&lt;/_url&gt;&lt;_volume&gt;93&lt;/_volume&gt;&lt;/Details&gt;&lt;Extra&gt;&lt;DBUID&gt;{0D907CCE-160E-4CAE-9A0B-FDB00A6FBA5B}&lt;/DBUID&gt;&lt;/Extra&gt;&lt;/Item&gt;&lt;/References&gt;&lt;/Group&gt;&lt;Group&gt;&lt;References&gt;&lt;Item&gt;&lt;ID&gt;90&lt;/ID&gt;&lt;UID&gt;{6A9CD205-FBD6-4F75-A9A3-2550C14CBEC7}&lt;/UID&gt;&lt;Title&gt;Mitigating Greenhouse Gas and Ammonia Emissions from Swine Manure Management: A System Analysis&lt;/Title&gt;&lt;Template&gt;Journal Article&lt;/Template&gt;&lt;Star&gt;0&lt;/Star&gt;&lt;Tag&gt;0&lt;/Tag&gt;&lt;Author&gt;Wang, Yue; Dong, Hongmin; Zhu, Zhiping; Gerber, Pierre J; Xin, Hongwei; Smith, Pete; Opio, Carolyn; Steinfeld, Henning; Chadwick, Dave&lt;/Author&gt;&lt;Year&gt;2017&lt;/Year&gt;&lt;Details&gt;&lt;_accessed&gt;64950805&lt;/_accessed&gt;&lt;_collection_scope&gt;SCIE;EI&lt;/_collection_scope&gt;&lt;_created&gt;64950804&lt;/_created&gt;&lt;_date&gt;61691040&lt;/_date&gt;&lt;_db_updated&gt;CrossRef&lt;/_db_updated&gt;&lt;_doi&gt;10.1021/acs.est.6b06430&lt;/_doi&gt;&lt;_impact_factor&gt;  11.357&lt;/_impact_factor&gt;&lt;_isbn&gt;0013-936X&lt;/_isbn&gt;&lt;_issue&gt;8&lt;/_issue&gt;&lt;_journal&gt;Environmental Science &amp;amp; Technology&lt;/_journal&gt;&lt;_modified&gt;64950805&lt;/_modified&gt;&lt;_pages&gt;4503-4511&lt;/_pages&gt;&lt;_social_category&gt;环境科学与生态学(1)&lt;/_social_category&gt;&lt;_tertiary_title&gt;Environ. Sci. Technol.&lt;/_tertiary_title&gt;&lt;_url&gt;https://pubs.acs.org/doi/10.1021/acs.est.6b06430_x000d__x000a_https://pubs.acs.org/doi/pdf/10.1021/acs.est.6b06430&lt;/_url&gt;&lt;_volume&gt;51&lt;/_volume&gt;&lt;/Details&gt;&lt;Extra&gt;&lt;DBUID&gt;{0D907CCE-160E-4CAE-9A0B-FDB00A6FBA5B}&lt;/DBUID&gt;&lt;/Extra&gt;&lt;/Item&gt;&lt;/References&gt;&lt;/Group&gt;&lt;Group&gt;&lt;References&gt;&lt;Item&gt;&lt;ID&gt;88&lt;/ID&gt;&lt;UID&gt;{E52F77F4-C028-4495-9306-CD692965DD3C}&lt;/UID&gt;&lt;Title&gt;Manure management for greenhouse gas mitigation&lt;/Title&gt;&lt;Template&gt;Journal Article&lt;/Template&gt;&lt;Star&gt;0&lt;/Star&gt;&lt;Tag&gt;0&lt;/Tag&gt;&lt;Author&gt;Petersen, S O; Blanchard, M; Chadwick, D; Del Prado, A; Edouard, N; Mosquera, J; Sommer, S G&lt;/Author&gt;&lt;Year&gt;2013&lt;/Year&gt;&lt;Details&gt;&lt;_accessed&gt;64950805&lt;/_accessed&gt;&lt;_collection_scope&gt;SCIE&lt;/_collection_scope&gt;&lt;_created&gt;64950804&lt;/_created&gt;&lt;_db_updated&gt;CrossRef&lt;/_db_updated&gt;&lt;_doi&gt;10.1017/S1751731113000736&lt;/_doi&gt;&lt;_impact_factor&gt;   3.730&lt;/_impact_factor&gt;&lt;_isbn&gt;17517311&lt;/_isbn&gt;&lt;_journal&gt;Animal&lt;/_journal&gt;&lt;_modified&gt;64950805&lt;/_modified&gt;&lt;_pages&gt;266-282&lt;/_pages&gt;&lt;_social_category&gt;农林科学(2)&lt;/_social_category&gt;&lt;_tertiary_title&gt;Animal&lt;/_tertiary_title&gt;&lt;_url&gt;https://linkinghub.elsevier.com/retrieve/pii/S1751731113000736_x000d__x000a_https://www.cambridge.org/core/services/aop-cambridge-core/content/view/S1751731113000736&lt;/_url&gt;&lt;_volume&gt;7&lt;/_volume&gt;&lt;/Details&gt;&lt;Extra&gt;&lt;DBUID&gt;{0D907CCE-160E-4CAE-9A0B-FDB00A6FBA5B}&lt;/DBUID&gt;&lt;/Extra&gt;&lt;/Item&gt;&lt;/References&gt;&lt;/Group&gt;&lt;Group&gt;&lt;References&gt;&lt;Item&gt;&lt;ID&gt;85&lt;/ID&gt;&lt;UID&gt;{5F68994C-1CD5-4480-BA16-3AAB8BBB6E63}&lt;/UID&gt;&lt;Title&gt;Costs of ammonia abatement and the climate co-benefits&lt;/Title&gt;&lt;Template&gt;Electronic Book&lt;/Template&gt;&lt;Star&gt;0&lt;/Star&gt;&lt;Tag&gt;0&lt;/Tag&gt;&lt;Author&gt;Reis, S; Howard, C; Sutton, M A&lt;/Author&gt;&lt;Year&gt;2015&lt;/Year&gt;&lt;Details&gt;&lt;_accessed&gt;65100278&lt;/_accessed&gt;&lt;_created&gt;64950804&lt;/_created&gt;&lt;_modified&gt;65100278&lt;/_modified&gt;&lt;_publisher&gt;Dordrecht: Springer Netherlands&lt;/_publisher&gt;&lt;/Details&gt;&lt;Extra&gt;&lt;DBUID&gt;{0D907CCE-160E-4CAE-9A0B-FDB00A6FBA5B}&lt;/DBUID&gt;&lt;/Extra&gt;&lt;/Item&gt;&lt;/References&gt;&lt;/Group&gt;&lt;/Citation&gt;_x000a_"/>
    <w:docVar w:name="NE.Ref{5763A73A-285D-4C78-BA6C-0DA38F49BBB7}" w:val=" ADDIN NE.Ref.{5763A73A-285D-4C78-BA6C-0DA38F49BBB7}&lt;Citation&gt;&lt;Group&gt;&lt;References&gt;&lt;Item&gt;&lt;ID&gt;113&lt;/ID&gt;&lt;UID&gt;{2E37674B-6E5C-4A76-9DA2-F8BF4183AB62}&lt;/UID&gt;&lt;Title&gt;Technical opportunities to reduce global anthropogenic emissions of nitrous oxide&lt;/Title&gt;&lt;Template&gt;Journal Article&lt;/Template&gt;&lt;Star&gt;0&lt;/Star&gt;&lt;Tag&gt;0&lt;/Tag&gt;&lt;Author&gt;Winiwarter, Wilfried; Höglund-Isaksson, Lena; Klimont, Zbigniew; Schöpp, Wolfgang; Amann, Markus&lt;/Author&gt;&lt;Year&gt;2018&lt;/Year&gt;&lt;Details&gt;&lt;_created&gt;64951171&lt;/_created&gt;&lt;_modified&gt;64951172&lt;/_modified&gt;&lt;_url&gt;https://go.exlibris.link/zC0JnS6g&lt;/_url&gt;&lt;_place_published&gt;Bristol&lt;/_place_published&gt;&lt;_journal&gt;Environmental research letters&lt;/_journal&gt;&lt;_volume&gt;13&lt;/_volume&gt;&lt;_issue&gt;1&lt;/_issue&gt;&lt;_number&gt;1&lt;/_number&gt;&lt;_pages&gt;14011&lt;/_pages&gt;&lt;_doi&gt;10.1088/1748-9326/aa9ec9&lt;/_doi&gt;&lt;_date_display&gt;2018&lt;/_date_display&gt;&lt;_date&gt;62062560&lt;/_date&gt;&lt;_isbn&gt;1748-9326&lt;/_isbn&gt;&lt;_ori_publication&gt;IOP Publishing&lt;/_ori_publication&gt;&lt;_keywords&gt;Agricultural economics; Agricultural land; Agricultural wastes; Animal protein; Anthropogenic factors; Carbon dioxide; Chemical industry; Chemical treatment; climate mitigation; Emission measurements; Emissions; Farms; Fertilizer application; Fertilizers; Food sources; greenhouse gas; N; Nitrification; Nitrous oxide; O; Pollution abatement; Soil fertility; Soils; techno-economic analysis; Wastewater&lt;/_keywords&gt;&lt;_accessed&gt;64951172&lt;/_accessed&gt;&lt;_db_updated&gt;PKU Search&lt;/_db_updated&gt;&lt;_impact_factor&gt;   6.947&lt;/_impact_factor&gt;&lt;_social_category&gt;环境科学与生态学(2)&lt;/_social_category&gt;&lt;_collection_scope&gt;EI&lt;/_collection_scope&gt;&lt;/Details&gt;&lt;Extra&gt;&lt;DBUID&gt;{0D907CCE-160E-4CAE-9A0B-FDB00A6FBA5B}&lt;/DBUID&gt;&lt;/Extra&gt;&lt;/Item&gt;&lt;/References&gt;&lt;/Group&gt;&lt;/Citation&gt;_x000a_"/>
    <w:docVar w:name="NE.Ref{61DC0132-3ECB-4206-89D7-F2747C286C3C}" w:val=" ADDIN NE.Ref.{61DC0132-3ECB-4206-89D7-F2747C286C3C}&lt;Citation&gt;&lt;Group&gt;&lt;References&gt;&lt;Item&gt;&lt;ID&gt;101&lt;/ID&gt;&lt;UID&gt;{EAB2E4B3-4744-4D0D-B235-5C97FCDFD0CC}&lt;/UID&gt;&lt;Title&gt;Cost-effectiveness of nitrogen mitigation by alternative household wastewater management technologies&lt;/Title&gt;&lt;Template&gt;Journal Article&lt;/Template&gt;&lt;Star&gt;0&lt;/Star&gt;&lt;Tag&gt;0&lt;/Tag&gt;&lt;Author&gt;Wood, Alison; Blackhurst, Michael; Hawkins, Troy; Xue, Xiaobo; Ashbolt, Nicholas; Garland, Jay&lt;/Author&gt;&lt;Year&gt;2015&lt;/Year&gt;&lt;Details&gt;&lt;_accessed&gt;64951171&lt;/_accessed&gt;&lt;_collection_scope&gt;SCIE&lt;/_collection_scope&gt;&lt;_created&gt;64951171&lt;/_created&gt;&lt;_db_updated&gt;CrossRef&lt;/_db_updated&gt;&lt;_doi&gt;10.1016/j.jenvman.2014.10.002&lt;/_doi&gt;&lt;_impact_factor&gt;   8.910&lt;/_impact_factor&gt;&lt;_isbn&gt;03014797&lt;/_isbn&gt;&lt;_journal&gt;Journal of Environmental Management&lt;/_journal&gt;&lt;_modified&gt;64951171&lt;/_modified&gt;&lt;_pages&gt;344-354&lt;/_pages&gt;&lt;_social_category&gt;环境科学与生态学(2)&lt;/_social_category&gt;&lt;_tertiary_title&gt;Journal of Environmental Management&lt;/_tertiary_title&gt;&lt;_url&gt;https://linkinghub.elsevier.com/retrieve/pii/S0301479714004927_x000d__x000a_https://api.elsevier.com/content/article/PII:S0301479714004927?httpAccept=text/xml&lt;/_url&gt;&lt;_volume&gt;150&lt;/_volume&gt;&lt;/Details&gt;&lt;Extra&gt;&lt;DBUID&gt;{0D907CCE-160E-4CAE-9A0B-FDB00A6FBA5B}&lt;/DBUID&gt;&lt;/Extra&gt;&lt;/Item&gt;&lt;/References&gt;&lt;/Group&gt;&lt;/Citation&gt;_x000a_"/>
    <w:docVar w:name="NE.Ref{72F51C85-BF4B-49B4-8D36-63A9A855CB61}" w:val=" ADDIN NE.Ref.{72F51C85-BF4B-49B4-8D36-63A9A855CB61}&lt;Citation&gt;&lt;Group&gt;&lt;References&gt;&lt;Item&gt;&lt;ID&gt;97&lt;/ID&gt;&lt;UID&gt;{F964D7CF-08BD-4B9B-A931-5428CE099850}&lt;/UID&gt;&lt;Title&gt;Anthropogenic nitrate attenuation versus nitrous oxide release from a woodchip bioreactor&lt;/Title&gt;&lt;Template&gt;Journal Article&lt;/Template&gt;&lt;Star&gt;0&lt;/Star&gt;&lt;Tag&gt;0&lt;/Tag&gt;&lt;Author&gt;White, Shane A; Morris, Shaun A; Wadnerkar, Praktan D; Woodrow, Rebecca L; Tucker, James P; Holloway, Ceylena J; Conrad, Stephen R; Sanders, Christian J; Hessey, Samantha; Santos, Isaac R&lt;/Author&gt;&lt;Year&gt;2022&lt;/Year&gt;&lt;Details&gt;&lt;_accessed&gt;64951171&lt;/_accessed&gt;&lt;_collection_scope&gt;SCIE;EI&lt;/_collection_scope&gt;&lt;_created&gt;64951171&lt;/_created&gt;&lt;_db_updated&gt;CrossRef&lt;/_db_updated&gt;&lt;_doi&gt;10.1016/j.envpol.2022.118814&lt;/_doi&gt;&lt;_impact_factor&gt;   9.988&lt;/_impact_factor&gt;&lt;_isbn&gt;02697491&lt;/_isbn&gt;&lt;_journal&gt;Environmental Pollution&lt;/_journal&gt;&lt;_modified&gt;64951171&lt;/_modified&gt;&lt;_pages&gt;118814&lt;/_pages&gt;&lt;_social_category&gt;环境科学与生态学(2)&lt;/_social_category&gt;&lt;_tertiary_title&gt;Environmental Pollution&lt;/_tertiary_title&gt;&lt;_url&gt;https://linkinghub.elsevier.com/retrieve/pii/S0269749122000288_x000d__x000a_https://api.elsevier.com/content/article/PII:S0269749122000288?httpAccept=text/xml&lt;/_url&gt;&lt;_volume&gt;300&lt;/_volume&gt;&lt;/Details&gt;&lt;Extra&gt;&lt;DBUID&gt;{0D907CCE-160E-4CAE-9A0B-FDB00A6FBA5B}&lt;/DBUID&gt;&lt;/Extra&gt;&lt;/Item&gt;&lt;/References&gt;&lt;/Group&gt;&lt;/Citation&gt;_x000a_"/>
    <w:docVar w:name="NE.Ref{7CEC0520-FBA5-4821-9B00-1EE77025ADD5}" w:val=" ADDIN NE.Ref.{7CEC0520-FBA5-4821-9B00-1EE77025ADD5}&lt;Citation&gt;&lt;Group&gt;&lt;References&gt;&lt;Item&gt;&lt;ID&gt;113&lt;/ID&gt;&lt;UID&gt;{2E37674B-6E5C-4A76-9DA2-F8BF4183AB62}&lt;/UID&gt;&lt;Title&gt;Technical opportunities to reduce global anthropogenic emissions of nitrous oxide&lt;/Title&gt;&lt;Template&gt;Journal Article&lt;/Template&gt;&lt;Star&gt;0&lt;/Star&gt;&lt;Tag&gt;0&lt;/Tag&gt;&lt;Author&gt;Winiwarter, Wilfried; Höglund-Isaksson, Lena; Klimont, Zbigniew; Schöpp, Wolfgang; Amann, Markus&lt;/Author&gt;&lt;Year&gt;2018&lt;/Year&gt;&lt;Details&gt;&lt;_accessed&gt;64951172&lt;/_accessed&gt;&lt;_collection_scope&gt;EI&lt;/_collection_scope&gt;&lt;_created&gt;64951171&lt;/_created&gt;&lt;_date&gt;62062560&lt;/_date&gt;&lt;_date_display&gt;2018&lt;/_date_display&gt;&lt;_db_updated&gt;PKU Search&lt;/_db_updated&gt;&lt;_doi&gt;10.1088/1748-9326/aa9ec9&lt;/_doi&gt;&lt;_impact_factor&gt;   6.947&lt;/_impact_factor&gt;&lt;_isbn&gt;1748-9326&lt;/_isbn&gt;&lt;_issue&gt;1&lt;/_issue&gt;&lt;_journal&gt;Environmental research letters&lt;/_journal&gt;&lt;_keywords&gt;Agricultural economics; Agricultural land; Agricultural wastes; Animal protein; Anthropogenic factors; Carbon dioxide; Chemical industry; Chemical treatment; climate mitigation; Emission measurements; Emissions; Farms; Fertilizer application; Fertilizers; Food sources; greenhouse gas; N; Nitrification; Nitrous oxide; O; Pollution abatement; Soil fertility; Soils; techno-economic analysis; Wastewater&lt;/_keywords&gt;&lt;_modified&gt;64951172&lt;/_modified&gt;&lt;_number&gt;1&lt;/_number&gt;&lt;_ori_publication&gt;IOP Publishing&lt;/_ori_publication&gt;&lt;_pages&gt;14011&lt;/_pages&gt;&lt;_place_published&gt;Bristol&lt;/_place_published&gt;&lt;_social_category&gt;环境科学与生态学(2)&lt;/_social_category&gt;&lt;_url&gt;https://go.exlibris.link/zC0JnS6g&lt;/_url&gt;&lt;_volume&gt;13&lt;/_volume&gt;&lt;/Details&gt;&lt;Extra&gt;&lt;DBUID&gt;{0D907CCE-160E-4CAE-9A0B-FDB00A6FBA5B}&lt;/DBUID&gt;&lt;/Extra&gt;&lt;/Item&gt;&lt;/References&gt;&lt;/Group&gt;&lt;/Citation&gt;_x000a_"/>
    <w:docVar w:name="NE.Ref{7E3EADCF-EE46-47C9-886B-B7D92C1BEF39}" w:val=" ADDIN NE.Ref.{7E3EADCF-EE46-47C9-886B-B7D92C1BEF39}&lt;Citation&gt;&lt;Group&gt;&lt;References&gt;&lt;Item&gt;&lt;ID&gt;120&lt;/ID&gt;&lt;UID&gt;{A9A4A0CA-E2E2-4744-87CF-37962E2F2BAF}&lt;/UID&gt;&lt;Title&gt;High Temperature Catalytic Reduction Of Nitrous Oxide Emission From Nitric Acid Production Plants. &lt;/Title&gt;&lt;Template&gt;Journal Article&lt;/Template&gt;&lt;Star&gt;0&lt;/Star&gt;&lt;Tag&gt;0&lt;/Tag&gt;&lt;Author&gt;Kuiper, J&lt;/Author&gt;&lt;Year&gt;2001&lt;/Year&gt;&lt;Details&gt;&lt;_accessed&gt;65100277&lt;/_accessed&gt;&lt;_created&gt;64952015&lt;/_created&gt;&lt;_journal&gt;J-4586-02 Continental Engineering BV, Amsterdam&lt;/_journal&gt;&lt;_modified&gt;65100277&lt;/_modified&gt;&lt;/Details&gt;&lt;Extra&gt;&lt;DBUID&gt;{0D907CCE-160E-4CAE-9A0B-FDB00A6FBA5B}&lt;/DBUID&gt;&lt;/Extra&gt;&lt;/Item&gt;&lt;/References&gt;&lt;/Group&gt;&lt;Group&gt;&lt;References&gt;&lt;Item&gt;&lt;ID&gt;113&lt;/ID&gt;&lt;UID&gt;{2E37674B-6E5C-4A76-9DA2-F8BF4183AB62}&lt;/UID&gt;&lt;Title&gt;Technical opportunities to reduce global anthropogenic emissions of nitrous oxide&lt;/Title&gt;&lt;Template&gt;Journal Article&lt;/Template&gt;&lt;Star&gt;0&lt;/Star&gt;&lt;Tag&gt;0&lt;/Tag&gt;&lt;Author&gt;Winiwarter, Wilfried; Höglund-Isaksson, Lena; Klimont, Zbigniew; Schöpp, Wolfgang; Amann, Markus&lt;/Author&gt;&lt;Year&gt;2018&lt;/Year&gt;&lt;Details&gt;&lt;_accessed&gt;64951172&lt;/_accessed&gt;&lt;_collection_scope&gt;EI&lt;/_collection_scope&gt;&lt;_created&gt;64951171&lt;/_created&gt;&lt;_date&gt;62062560&lt;/_date&gt;&lt;_date_display&gt;2018&lt;/_date_display&gt;&lt;_db_updated&gt;PKU Search&lt;/_db_updated&gt;&lt;_doi&gt;10.1088/1748-9326/aa9ec9&lt;/_doi&gt;&lt;_impact_factor&gt;   6.947&lt;/_impact_factor&gt;&lt;_isbn&gt;1748-9326&lt;/_isbn&gt;&lt;_issue&gt;1&lt;/_issue&gt;&lt;_journal&gt;Environmental research letters&lt;/_journal&gt;&lt;_keywords&gt;Agricultural economics; Agricultural land; Agricultural wastes; Animal protein; Anthropogenic factors; Carbon dioxide; Chemical industry; Chemical treatment; climate mitigation; Emission measurements; Emissions; Farms; Fertilizer application; Fertilizers; Food sources; greenhouse gas; N; Nitrification; Nitrous oxide; O; Pollution abatement; Soil fertility; Soils; techno-economic analysis; Wastewater&lt;/_keywords&gt;&lt;_modified&gt;64951172&lt;/_modified&gt;&lt;_number&gt;1&lt;/_number&gt;&lt;_ori_publication&gt;IOP Publishing&lt;/_ori_publication&gt;&lt;_pages&gt;14011&lt;/_pages&gt;&lt;_place_published&gt;Bristol&lt;/_place_published&gt;&lt;_social_category&gt;环境科学与生态学(2)&lt;/_social_category&gt;&lt;_url&gt;https://go.exlibris.link/zC0JnS6g&lt;/_url&gt;&lt;_volume&gt;13&lt;/_volume&gt;&lt;/Details&gt;&lt;Extra&gt;&lt;DBUID&gt;{0D907CCE-160E-4CAE-9A0B-FDB00A6FBA5B}&lt;/DBUID&gt;&lt;/Extra&gt;&lt;/Item&gt;&lt;/References&gt;&lt;/Group&gt;&lt;/Citation&gt;_x000a_"/>
    <w:docVar w:name="NE.Ref{7E526DEF-4471-4F40-B22D-1F210C3F68B7}" w:val=" ADDIN NE.Ref.{7E526DEF-4471-4F40-B22D-1F210C3F68B7}&lt;Citation&gt;&lt;Group&gt;&lt;References&gt;&lt;Item&gt;&lt;ID&gt;100&lt;/ID&gt;&lt;UID&gt;{A591F082-E950-4011-A0E8-167D0BDFAD0A}&lt;/UID&gt;&lt;Title&gt;Cost effectiveness analysis of the emission abatement in the shipping sector emissions&lt;/Title&gt;&lt;Template&gt;Journal Article&lt;/Template&gt;&lt;Star&gt;0&lt;/Star&gt;&lt;Tag&gt;0&lt;/Tag&gt;&lt;Author&gt;Andreoni, V; Miola, A; Perujo, A&lt;/Author&gt;&lt;Year&gt;2008&lt;/Year&gt;&lt;Details&gt;&lt;_accessed&gt;64951197&lt;/_accessed&gt;&lt;_created&gt;64951171&lt;/_created&gt;&lt;_journal&gt; European Commission Joint Research Centre Institute for Environment and Sustainability&lt;/_journal&gt;&lt;_modified&gt;64951198&lt;/_modified&gt;&lt;/Details&gt;&lt;Extra&gt;&lt;DBUID&gt;{0D907CCE-160E-4CAE-9A0B-FDB00A6FBA5B}&lt;/DBUID&gt;&lt;/Extra&gt;&lt;/Item&gt;&lt;/References&gt;&lt;/Group&gt;&lt;Group&gt;&lt;References&gt;&lt;Item&gt;&lt;ID&gt;95&lt;/ID&gt;&lt;UID&gt;{881E83C1-6F5A-405E-B4E9-3B151EB0BE48}&lt;/UID&gt;&lt;Title&gt;A review of NOx and SOx emission reduction technologies for marine diesel engines and the potential evaluation of liquefied natural gas fuelled vessels&lt;/Title&gt;&lt;Template&gt;Journal Article&lt;/Template&gt;&lt;Star&gt;0&lt;/Star&gt;&lt;Tag&gt;0&lt;/Tag&gt;&lt;Author&gt;Deng, Jiaojun; Wang, Xiaochen; Wei, Zhilong; Wang, Li; Wang, Chenyu; Chen, Zhenbin&lt;/Author&gt;&lt;Year&gt;2021&lt;/Year&gt;&lt;Details&gt;&lt;_accessed&gt;64951171&lt;/_accessed&gt;&lt;_collection_scope&gt;SCIE;EI&lt;/_collection_scope&gt;&lt;_created&gt;64951171&lt;/_created&gt;&lt;_db_updated&gt;CrossRef&lt;/_db_updated&gt;&lt;_doi&gt;10.1016/j.scitotenv.2020.144319&lt;/_doi&gt;&lt;_impact_factor&gt;  10.753&lt;/_impact_factor&gt;&lt;_isbn&gt;00489697&lt;/_isbn&gt;&lt;_journal&gt;Science of The Total Environment&lt;/_journal&gt;&lt;_modified&gt;64951171&lt;/_modified&gt;&lt;_pages&gt;144319&lt;/_pages&gt;&lt;_social_category&gt;环境科学与生态学(2)&lt;/_social_category&gt;&lt;_tertiary_title&gt;Science of The Total Environment&lt;/_tertiary_title&gt;&lt;_url&gt;https://linkinghub.elsevier.com/retrieve/pii/S0048969720378505_x000d__x000a_https://api.elsevier.com/content/article/PII:S0048969720378505?httpAccept=text/xml&lt;/_url&gt;&lt;_volume&gt;766&lt;/_volume&gt;&lt;/Details&gt;&lt;Extra&gt;&lt;DBUID&gt;{0D907CCE-160E-4CAE-9A0B-FDB00A6FBA5B}&lt;/DBUID&gt;&lt;/Extra&gt;&lt;/Item&gt;&lt;/References&gt;&lt;/Group&gt;&lt;/Citation&gt;_x000a_"/>
    <w:docVar w:name="NE.Ref{84D8A0A3-BF96-48A5-A47A-E6CB59FABA8F}" w:val=" ADDIN NE.Ref.{84D8A0A3-BF96-48A5-A47A-E6CB59FABA8F}&lt;Citation&gt;&lt;Group&gt;&lt;References&gt;&lt;Item&gt;&lt;ID&gt;111&lt;/ID&gt;&lt;UID&gt;{D2FD9CF3-6A10-43F1-8C3E-1DCB7E11BCC7}&lt;/UID&gt;&lt;Title&gt;Nitrogen oxides emissions, abatement technologies and related costs for Europe in the RAINS model database&lt;/Title&gt;&lt;Template&gt;Electronic Book&lt;/Template&gt;&lt;Star&gt;0&lt;/Star&gt;&lt;Tag&gt;0&lt;/Tag&gt;&lt;Author&gt;Cofala, J; Syri, S&lt;/Author&gt;&lt;Year&gt;1998&lt;/Year&gt;&lt;Details&gt;&lt;_accessed&gt;64951188&lt;/_accessed&gt;&lt;_created&gt;64951171&lt;/_created&gt;&lt;_modified&gt;64951188&lt;/_modified&gt;&lt;_publisher&gt;International Institute for Applied Systems Analysis (IIASA)&lt;/_publisher&gt;&lt;/Details&gt;&lt;Extra&gt;&lt;DBUID&gt;{0D907CCE-160E-4CAE-9A0B-FDB00A6FBA5B}&lt;/DBUID&gt;&lt;/Extra&gt;&lt;/Item&gt;&lt;/References&gt;&lt;/Group&gt;&lt;/Citation&gt;_x000a_"/>
    <w:docVar w:name="NE.Ref{861F8A8A-30F3-4899-BA86-D2787146FD26}" w:val=" ADDIN NE.Ref.{861F8A8A-30F3-4899-BA86-D2787146FD26}&lt;Citation&gt;&lt;Group&gt;&lt;References&gt;&lt;Item&gt;&lt;ID&gt;105&lt;/ID&gt;&lt;UID&gt;{503CC09A-23C8-46B4-AA4A-630969D59501}&lt;/UID&gt;&lt;Title&gt;Environmental and cost-effectiveness comparison of dual fuel propulsion options for emissions reduction onboard LNG carriers&lt;/Title&gt;&lt;Template&gt;Journal Article&lt;/Template&gt;&lt;Star&gt;0&lt;/Star&gt;&lt;Tag&gt;0&lt;/Tag&gt;&lt;Author&gt;Ammar, Nader R&lt;/Author&gt;&lt;Year&gt;2019&lt;/Year&gt;&lt;Details&gt;&lt;_accessed&gt;65100272&lt;/_accessed&gt;&lt;_collection_scope&gt;SCIE&lt;/_collection_scope&gt;&lt;_created&gt;64951171&lt;/_created&gt;&lt;_date&gt;62979840&lt;/_date&gt;&lt;_db_updated&gt;CrossRef&lt;/_db_updated&gt;&lt;_doi&gt;10.21278/brod70304&lt;/_doi&gt;&lt;_impact_factor&gt;   1.500&lt;/_impact_factor&gt;&lt;_isbn&gt;0007215X&lt;/_isbn&gt;&lt;_issue&gt;3&lt;/_issue&gt;&lt;_journal&gt;Brodogradnja&lt;/_journal&gt;&lt;_modified&gt;65100272&lt;/_modified&gt;&lt;_pages&gt;61-77&lt;/_pages&gt;&lt;_social_category&gt;工程技术(4)&lt;/_social_category&gt;&lt;_tertiary_title&gt;brod&lt;/_tertiary_title&gt;&lt;_url&gt;https://hrcak.srce.hr/file/322828_x000d__x000a_https://hrcak.srce.hr/file/322828&lt;/_url&gt;&lt;_volume&gt;70&lt;/_volume&gt;&lt;/Details&gt;&lt;Extra&gt;&lt;DBUID&gt;{0D907CCE-160E-4CAE-9A0B-FDB00A6FBA5B}&lt;/DBUID&gt;&lt;/Extra&gt;&lt;/Item&gt;&lt;/References&gt;&lt;/Group&gt;&lt;/Citation&gt;_x000a_"/>
    <w:docVar w:name="NE.Ref{8AB7C671-A49C-4842-98F0-6B852DBEE4EC}" w:val=" ADDIN NE.Ref.{8AB7C671-A49C-4842-98F0-6B852DBEE4EC}&lt;Citation&gt;&lt;Group&gt;&lt;References&gt;&lt;Item&gt;&lt;ID&gt;68&lt;/ID&gt;&lt;UID&gt;{4F80917C-FF42-4EE1-A9C6-709A1BA3B154}&lt;/UID&gt;&lt;Title&gt;Reducing nitrogen fertilizer application as a climate change mitigation strategy: Understanding farmer decision-making and potential barriers to change in the US&lt;/Title&gt;&lt;Template&gt;Journal Article&lt;/Template&gt;&lt;Star&gt;0&lt;/Star&gt;&lt;Tag&gt;0&lt;/Tag&gt;&lt;Author&gt;Stuart, D; Schewe, R L; McDermott, M&lt;/Author&gt;&lt;Year&gt;2014&lt;/Year&gt;&lt;Details&gt;&lt;_accessed&gt;64950722&lt;/_accessed&gt;&lt;_collection_scope&gt;SSCI&lt;/_collection_scope&gt;&lt;_created&gt;64950721&lt;/_created&gt;&lt;_db_updated&gt;CrossRef&lt;/_db_updated&gt;&lt;_doi&gt;10.1016/j.landusepol.2013.08.011&lt;/_doi&gt;&lt;_impact_factor&gt;   6.189&lt;/_impact_factor&gt;&lt;_isbn&gt;02648377&lt;/_isbn&gt;&lt;_journal&gt;Land Use Policy&lt;/_journal&gt;&lt;_modified&gt;64950722&lt;/_modified&gt;&lt;_pages&gt;210-218&lt;/_pages&gt;&lt;_social_category&gt;法学(1)&lt;/_social_category&gt;&lt;_tertiary_title&gt;Land Use Policy&lt;/_tertiary_title&gt;&lt;_url&gt;https://linkinghub.elsevier.com/retrieve/pii/S0264837713001610_x000d__x000a_https://api.elsevier.com/content/article/PII:S0264837713001610?httpAccept=text/xml&lt;/_url&gt;&lt;_volume&gt;36&lt;/_volume&gt;&lt;/Details&gt;&lt;Extra&gt;&lt;DBUID&gt;{0D907CCE-160E-4CAE-9A0B-FDB00A6FBA5B}&lt;/DBUID&gt;&lt;/Extra&gt;&lt;/Item&gt;&lt;/References&gt;&lt;/Group&gt;&lt;Group&gt;&lt;References&gt;&lt;Item&gt;&lt;ID&gt;69&lt;/ID&gt;&lt;UID&gt;{C9BB6ED1-238D-4DE4-9976-235D000489C7}&lt;/UID&gt;&lt;Title&gt;The Economic and Environmental Consequences of Implementing Nitrogen-Efficient Technologies and Management Practices in Agriculture&lt;/Title&gt;&lt;Template&gt;Journal Article&lt;/Template&gt;&lt;Star&gt;0&lt;/Star&gt;&lt;Tag&gt;0&lt;/Tag&gt;&lt;Author&gt;Zhang, Xin; Mauzerall, Denise L; Davidson, Eric A; Kanter, David R; Cai, Ruohong&lt;/Author&gt;&lt;Year&gt;2015&lt;/Year&gt;&lt;Details&gt;&lt;_accessed&gt;64950722&lt;/_accessed&gt;&lt;_collection_scope&gt;SCIE;EI&lt;/_collection_scope&gt;&lt;_created&gt;64950721&lt;/_created&gt;&lt;_db_updated&gt;CrossRef&lt;/_db_updated&gt;&lt;_doi&gt;10.2134/jeq2014.03.0129&lt;/_doi&gt;&lt;_impact_factor&gt;   3.866&lt;/_impact_factor&gt;&lt;_issue&gt;2&lt;/_issue&gt;&lt;_journal&gt;Journal of Environmental Quality&lt;/_journal&gt;&lt;_modified&gt;64950722&lt;/_modified&gt;&lt;_pages&gt;312-324&lt;/_pages&gt;&lt;_social_category&gt;环境科学与生态学(3)&lt;/_social_category&gt;&lt;_tertiary_title&gt;J. Environ. Qual.&lt;/_tertiary_title&gt;&lt;_url&gt;http://doi.wiley.com/10.2134/jeq2014.03.0129_x000d__x000a_http://onlinelibrary.wiley.com/wol1/doi/10.2134/jeq2014.03.0129/fullpdf&lt;/_url&gt;&lt;_volume&gt;44&lt;/_volume&gt;&lt;/Details&gt;&lt;Extra&gt;&lt;DBUID&gt;{0D907CCE-160E-4CAE-9A0B-FDB00A6FBA5B}&lt;/DBUID&gt;&lt;/Extra&gt;&lt;/Item&gt;&lt;/References&gt;&lt;/Group&gt;&lt;Group&gt;&lt;References&gt;&lt;Item&gt;&lt;ID&gt;67&lt;/ID&gt;&lt;UID&gt;{34326FF7-9F16-483D-8187-D703BC79FA7F}&lt;/UID&gt;&lt;Title&gt;Nitrogen cycling and environmental impacts in upland agricultural soils in North China: A review&lt;/Title&gt;&lt;Template&gt;Journal Article&lt;/Template&gt;&lt;Star&gt;0&lt;/Star&gt;&lt;Tag&gt;0&lt;/Tag&gt;&lt;Author&gt;Ju, Xiao-tang; Zhang, Chong&lt;/Author&gt;&lt;Year&gt;2017&lt;/Year&gt;&lt;Details&gt;&lt;_accessed&gt;65100274&lt;/_accessed&gt;&lt;_collection_scope&gt;CSCD;SCIE&lt;/_collection_scope&gt;&lt;_created&gt;64950721&lt;/_created&gt;&lt;_db_updated&gt;CrossRef&lt;/_db_updated&gt;&lt;_doi&gt;10.1016/S2095-3119(17)61743-X&lt;/_doi&gt;&lt;_impact_factor&gt;   4.384&lt;/_impact_factor&gt;&lt;_isbn&gt;20953119&lt;/_isbn&gt;&lt;_issue&gt;12&lt;/_issue&gt;&lt;_journal&gt;Journal of Integrative Agriculture&lt;/_journal&gt;&lt;_modified&gt;65100274&lt;/_modified&gt;&lt;_pages&gt;2848-2862&lt;/_pages&gt;&lt;_social_category&gt;农林科学(2)&lt;/_social_category&gt;&lt;_tertiary_title&gt;Journal of Integrative Agriculture&lt;/_tertiary_title&gt;&lt;_url&gt;https://linkinghub.elsevier.com/retrieve/pii/S209531191761743X_x000d__x000a_https://api.elsevier.com/content/article/PII:S209531191761743X?httpAccept=text/xml&lt;/_url&gt;&lt;_volume&gt;16&lt;/_volume&gt;&lt;/Details&gt;&lt;Extra&gt;&lt;DBUID&gt;{0D907CCE-160E-4CAE-9A0B-FDB00A6FBA5B}&lt;/DBUID&gt;&lt;/Extra&gt;&lt;/Item&gt;&lt;/References&gt;&lt;/Group&gt;&lt;Group&gt;&lt;References&gt;&lt;Item&gt;&lt;ID&gt;66&lt;/ID&gt;&lt;UID&gt;{DDBA8673-02C3-4896-B7E3-4FCD4AB960B7}&lt;/UID&gt;&lt;Title&gt;Ammonia volatilization from synthetic fertilizers and its mitigation strategies: A global synthesis&lt;/Title&gt;&lt;Template&gt;Journal Article&lt;/Template&gt;&lt;Star&gt;0&lt;/Star&gt;&lt;Tag&gt;0&lt;/Tag&gt;&lt;Author&gt;Pan, Baobao; Lam, Shu Kee; Mosier, Arvin; Luo, Yiqi; Chen, Deli&lt;/Author&gt;&lt;Year&gt;2016&lt;/Year&gt;&lt;Details&gt;&lt;_accessed&gt;64950722&lt;/_accessed&gt;&lt;_created&gt;64950721&lt;/_created&gt;&lt;_db_updated&gt;CrossRef&lt;/_db_updated&gt;&lt;_doi&gt;10.1016/j.agee.2016.08.019&lt;/_doi&gt;&lt;_impact_factor&gt;   6.576&lt;/_impact_factor&gt;&lt;_isbn&gt;01678809&lt;/_isbn&gt;&lt;_journal&gt;Agriculture, Ecosystems &amp;amp; Environment&lt;/_journal&gt;&lt;_modified&gt;64950722&lt;/_modified&gt;&lt;_pages&gt;283-289&lt;/_pages&gt;&lt;_tertiary_title&gt;Agriculture, Ecosystems &amp;amp; Environment&lt;/_tertiary_title&gt;&lt;_url&gt;https://linkinghub.elsevier.com/retrieve/pii/S0167880916304224_x000d__x000a_https://api.elsevier.com/content/article/PII:S0167880916304224?httpAccept=text/xml&lt;/_url&gt;&lt;_volume&gt;232&lt;/_volume&gt;&lt;/Details&gt;&lt;Extra&gt;&lt;DBUID&gt;{0D907CCE-160E-4CAE-9A0B-FDB00A6FBA5B}&lt;/DBUID&gt;&lt;/Extra&gt;&lt;/Item&gt;&lt;/References&gt;&lt;/Group&gt;&lt;/Citation&gt;_x000a_"/>
    <w:docVar w:name="NE.Ref{8EBBCBC1-721D-4F26-AD3B-43CB028366C1}" w:val=" ADDIN NE.Ref.{8EBBCBC1-721D-4F26-AD3B-43CB028366C1}&lt;Citation&gt;&lt;Group&gt;&lt;References&gt;&lt;Item&gt;&lt;ID&gt;111&lt;/ID&gt;&lt;UID&gt;{D2FD9CF3-6A10-43F1-8C3E-1DCB7E11BCC7}&lt;/UID&gt;&lt;Title&gt;Nitrogen oxides emissions, abatement technologies and related costs for Europe in the RAINS model database&lt;/Title&gt;&lt;Template&gt;Electronic Book&lt;/Template&gt;&lt;Star&gt;0&lt;/Star&gt;&lt;Tag&gt;0&lt;/Tag&gt;&lt;Author&gt;Cofala, J; Syri, S&lt;/Author&gt;&lt;Year&gt;1998&lt;/Year&gt;&lt;Details&gt;&lt;_accessed&gt;64951188&lt;/_accessed&gt;&lt;_created&gt;64951171&lt;/_created&gt;&lt;_modified&gt;64951188&lt;/_modified&gt;&lt;_publisher&gt;International Institute for Applied Systems Analysis (IIASA)&lt;/_publisher&gt;&lt;/Details&gt;&lt;Extra&gt;&lt;DBUID&gt;{0D907CCE-160E-4CAE-9A0B-FDB00A6FBA5B}&lt;/DBUID&gt;&lt;/Extra&gt;&lt;/Item&gt;&lt;/References&gt;&lt;/Group&gt;&lt;Group&gt;&lt;References&gt;&lt;Item&gt;&lt;ID&gt;95&lt;/ID&gt;&lt;UID&gt;{881E83C1-6F5A-405E-B4E9-3B151EB0BE48}&lt;/UID&gt;&lt;Title&gt;A review of NOx and SOx emission reduction technologies for marine diesel engines and the potential evaluation of liquefied natural gas fuelled vessels&lt;/Title&gt;&lt;Template&gt;Journal Article&lt;/Template&gt;&lt;Star&gt;0&lt;/Star&gt;&lt;Tag&gt;0&lt;/Tag&gt;&lt;Author&gt;Deng, Jiaojun; Wang, Xiaochen; Wei, Zhilong; Wang, Li; Wang, Chenyu; Chen, Zhenbin&lt;/Author&gt;&lt;Year&gt;2021&lt;/Year&gt;&lt;Details&gt;&lt;_accessed&gt;64951171&lt;/_accessed&gt;&lt;_collection_scope&gt;SCIE;EI&lt;/_collection_scope&gt;&lt;_created&gt;64951171&lt;/_created&gt;&lt;_db_updated&gt;CrossRef&lt;/_db_updated&gt;&lt;_doi&gt;10.1016/j.scitotenv.2020.144319&lt;/_doi&gt;&lt;_impact_factor&gt;  10.753&lt;/_impact_factor&gt;&lt;_isbn&gt;00489697&lt;/_isbn&gt;&lt;_journal&gt;Science of The Total Environment&lt;/_journal&gt;&lt;_modified&gt;64951171&lt;/_modified&gt;&lt;_pages&gt;144319&lt;/_pages&gt;&lt;_social_category&gt;环境科学与生态学(2)&lt;/_social_category&gt;&lt;_tertiary_title&gt;Science of The Total Environment&lt;/_tertiary_title&gt;&lt;_url&gt;https://linkinghub.elsevier.com/retrieve/pii/S0048969720378505_x000d__x000a_https://api.elsevier.com/content/article/PII:S0048969720378505?httpAccept=text/xml&lt;/_url&gt;&lt;_volume&gt;766&lt;/_volume&gt;&lt;/Details&gt;&lt;Extra&gt;&lt;DBUID&gt;{0D907CCE-160E-4CAE-9A0B-FDB00A6FBA5B}&lt;/DBUID&gt;&lt;/Extra&gt;&lt;/Item&gt;&lt;/References&gt;&lt;/Group&gt;&lt;/Citation&gt;_x000a_"/>
    <w:docVar w:name="NE.Ref{99D35576-95D3-48EF-8B34-E9C5950E25F4}" w:val=" ADDIN NE.Ref.{99D35576-95D3-48EF-8B34-E9C5950E25F4}&lt;Citation&gt;&lt;Group&gt;&lt;References&gt;&lt;Item&gt;&lt;ID&gt;111&lt;/ID&gt;&lt;UID&gt;{D2FD9CF3-6A10-43F1-8C3E-1DCB7E11BCC7}&lt;/UID&gt;&lt;Title&gt;Nitrogen oxides emissions, abatement technologies and related costs for Europe in the RAINS model database&lt;/Title&gt;&lt;Template&gt;Electronic Book&lt;/Template&gt;&lt;Star&gt;0&lt;/Star&gt;&lt;Tag&gt;0&lt;/Tag&gt;&lt;Author&gt;Cofala, J; Syri, S&lt;/Author&gt;&lt;Year&gt;1998&lt;/Year&gt;&lt;Details&gt;&lt;_created&gt;64951171&lt;/_created&gt;&lt;_modified&gt;64951188&lt;/_modified&gt;&lt;_accessed&gt;64951188&lt;/_accessed&gt;&lt;_publisher&gt;International Institute for Applied Systems Analysis (IIASA)&lt;/_publisher&gt;&lt;/Details&gt;&lt;Extra&gt;&lt;DBUID&gt;{0D907CCE-160E-4CAE-9A0B-FDB00A6FBA5B}&lt;/DBUID&gt;&lt;/Extra&gt;&lt;/Item&gt;&lt;/References&gt;&lt;/Group&gt;&lt;/Citation&gt;_x000a_"/>
    <w:docVar w:name="NE.Ref{9B8D4064-F02B-4A01-94C0-9BC8BA9E736F}" w:val=" ADDIN NE.Ref.{9B8D4064-F02B-4A01-94C0-9BC8BA9E736F}&lt;Citation&gt;&lt;Group&gt;&lt;References&gt;&lt;Item&gt;&lt;ID&gt;111&lt;/ID&gt;&lt;UID&gt;{D2FD9CF3-6A10-43F1-8C3E-1DCB7E11BCC7}&lt;/UID&gt;&lt;Title&gt;Nitrogen oxides emissions, abatement technologies and related costs for Europe in the RAINS model database&lt;/Title&gt;&lt;Template&gt;Electronic Book&lt;/Template&gt;&lt;Star&gt;0&lt;/Star&gt;&lt;Tag&gt;0&lt;/Tag&gt;&lt;Author&gt;Cofala, J; Syri, S&lt;/Author&gt;&lt;Year&gt;1998&lt;/Year&gt;&lt;Details&gt;&lt;_accessed&gt;64951188&lt;/_accessed&gt;&lt;_created&gt;64951171&lt;/_created&gt;&lt;_modified&gt;64951188&lt;/_modified&gt;&lt;_publisher&gt;International Institute for Applied Systems Analysis (IIASA)&lt;/_publisher&gt;&lt;/Details&gt;&lt;Extra&gt;&lt;DBUID&gt;{0D907CCE-160E-4CAE-9A0B-FDB00A6FBA5B}&lt;/DBUID&gt;&lt;/Extra&gt;&lt;/Item&gt;&lt;/References&gt;&lt;/Group&gt;&lt;/Citation&gt;_x000a_"/>
    <w:docVar w:name="NE.Ref{9DD5AB78-40EF-4AFE-9198-4F6653818FB2}" w:val=" ADDIN NE.Ref.{9DD5AB78-40EF-4AFE-9198-4F6653818FB2}&lt;Citation&gt;&lt;Group&gt;&lt;References&gt;&lt;Item&gt;&lt;ID&gt;122&lt;/ID&gt;&lt;UID&gt;{951074B2-E7CA-4B07-82B7-932560FBA066}&lt;/UID&gt;&lt;Title&gt;Economic evaluation of emission reduction of greenhouse gases in the energy supply sector in the EU. &lt;/Title&gt;&lt;Template&gt;Journal Article&lt;/Template&gt;&lt;Star&gt;0&lt;/Star&gt;&lt;Tag&gt;0&lt;/Tag&gt;&lt;Author&gt;Hendriks, C; de Jager, D; de Beer, J; van Brummelen, M; Blok, K; Kerssemeeckers, M&lt;/Author&gt;&lt;Year&gt;2001&lt;/Year&gt;&lt;Details&gt;&lt;_accessed&gt;64952035&lt;/_accessed&gt;&lt;_created&gt;64952035&lt;/_created&gt;&lt;_journal&gt;Bottom-up Analysis. Final Report, ECOFYS, Utrecht, The Netherlands.&lt;/_journal&gt;&lt;_modified&gt;64952035&lt;/_modified&gt;&lt;/Details&gt;&lt;Extra&gt;&lt;DBUID&gt;{0D907CCE-160E-4CAE-9A0B-FDB00A6FBA5B}&lt;/DBUID&gt;&lt;/Extra&gt;&lt;/Item&gt;&lt;/References&gt;&lt;/Group&gt;&lt;/Citation&gt;_x000a_"/>
    <w:docVar w:name="NE.Ref{A0FD689B-9400-483A-AC6F-4A0668E391BA}" w:val=" ADDIN NE.Ref.{A0FD689B-9400-483A-AC6F-4A0668E391BA}&lt;Citation&gt;&lt;Group&gt;&lt;References&gt;&lt;Item&gt;&lt;ID&gt;113&lt;/ID&gt;&lt;UID&gt;{2E37674B-6E5C-4A76-9DA2-F8BF4183AB62}&lt;/UID&gt;&lt;Title&gt;Technical opportunities to reduce global anthropogenic emissions of nitrous oxide&lt;/Title&gt;&lt;Template&gt;Journal Article&lt;/Template&gt;&lt;Star&gt;0&lt;/Star&gt;&lt;Tag&gt;0&lt;/Tag&gt;&lt;Author&gt;Winiwarter, Wilfried; Höglund-Isaksson, Lena; Klimont, Zbigniew; Schöpp, Wolfgang; Amann, Markus&lt;/Author&gt;&lt;Year&gt;2018&lt;/Year&gt;&lt;Details&gt;&lt;_accessed&gt;64951172&lt;/_accessed&gt;&lt;_collection_scope&gt;EI&lt;/_collection_scope&gt;&lt;_created&gt;64951171&lt;/_created&gt;&lt;_date&gt;62062560&lt;/_date&gt;&lt;_date_display&gt;2018&lt;/_date_display&gt;&lt;_db_updated&gt;PKU Search&lt;/_db_updated&gt;&lt;_doi&gt;10.1088/1748-9326/aa9ec9&lt;/_doi&gt;&lt;_impact_factor&gt;   6.947&lt;/_impact_factor&gt;&lt;_isbn&gt;1748-9326&lt;/_isbn&gt;&lt;_issue&gt;1&lt;/_issue&gt;&lt;_journal&gt;Environmental research letters&lt;/_journal&gt;&lt;_keywords&gt;Agricultural economics; Agricultural land; Agricultural wastes; Animal protein; Anthropogenic factors; Carbon dioxide; Chemical industry; Chemical treatment; climate mitigation; Emission measurements; Emissions; Farms; Fertilizer application; Fertilizers; Food sources; greenhouse gas; N; Nitrification; Nitrous oxide; O; Pollution abatement; Soil fertility; Soils; techno-economic analysis; Wastewater&lt;/_keywords&gt;&lt;_modified&gt;64951172&lt;/_modified&gt;&lt;_number&gt;1&lt;/_number&gt;&lt;_ori_publication&gt;IOP Publishing&lt;/_ori_publication&gt;&lt;_pages&gt;14011&lt;/_pages&gt;&lt;_place_published&gt;Bristol&lt;/_place_published&gt;&lt;_social_category&gt;环境科学与生态学(2)&lt;/_social_category&gt;&lt;_url&gt;https://go.exlibris.link/zC0JnS6g&lt;/_url&gt;&lt;_volume&gt;13&lt;/_volume&gt;&lt;/Details&gt;&lt;Extra&gt;&lt;DBUID&gt;{0D907CCE-160E-4CAE-9A0B-FDB00A6FBA5B}&lt;/DBUID&gt;&lt;/Extra&gt;&lt;/Item&gt;&lt;/References&gt;&lt;/Group&gt;&lt;Group&gt;&lt;References&gt;&lt;Item&gt;&lt;ID&gt;116&lt;/ID&gt;&lt;UID&gt;{9AA867B5-51D7-4F86-BBDA-83ABF040698D}&lt;/UID&gt;&lt;Title&gt;Industrial N2O projects under CDM: adipic acid – a case of carbon leakage&lt;/Title&gt;&lt;Template&gt;Journal Article&lt;/Template&gt;&lt;Star&gt;0&lt;/Star&gt;&lt;Tag&gt;0&lt;/Tag&gt;&lt;Author&gt;Schneider, L; Lazarus, M; Kollmuss, A&lt;/Author&gt;&lt;Year&gt;2010&lt;/Year&gt;&lt;Details&gt;&lt;_accessed&gt;64951954&lt;/_accessed&gt;&lt;_created&gt;64951952&lt;/_created&gt;&lt;_journal&gt;Stockholm: Stockholm Environmental Institute&lt;/_journal&gt;&lt;_modified&gt;64951954&lt;/_modified&gt;&lt;/Details&gt;&lt;Extra&gt;&lt;DBUID&gt;{0D907CCE-160E-4CAE-9A0B-FDB00A6FBA5B}&lt;/DBUID&gt;&lt;/Extra&gt;&lt;/Item&gt;&lt;/References&gt;&lt;/Group&gt;&lt;Group&gt;&lt;References&gt;&lt;Item&gt;&lt;ID&gt;117&lt;/ID&gt;&lt;UID&gt;{54D2DC0A-6A6E-4083-89DF-EC2DCE18339D}&lt;/UID&gt;&lt;Title&gt;Nitrous oxide from combustion and industry: Chemistry, emissions and control&lt;/Title&gt;&lt;Template&gt;Journal Article&lt;/Template&gt;&lt;Star&gt;0&lt;/Star&gt;&lt;Tag&gt;0&lt;/Tag&gt;&lt;Author&gt;De Soete, G&lt;/Author&gt;&lt;Year&gt;1993&lt;/Year&gt;&lt;Details&gt;&lt;_accessed&gt;64951976&lt;/_accessed&gt;&lt;_created&gt;64951971&lt;/_created&gt;&lt;_journal&gt;Revue de l&amp;apos;Institut français du pétrole&lt;/_journal&gt;&lt;_modified&gt;64951977&lt;/_modified&gt;&lt;_pages&gt;413-451&lt;/_pages&gt;&lt;_volume&gt;48(4)&lt;/_volume&gt;&lt;/Details&gt;&lt;Extra&gt;&lt;DBUID&gt;{0D907CCE-160E-4CAE-9A0B-FDB00A6FBA5B}&lt;/DBUID&gt;&lt;/Extra&gt;&lt;/Item&gt;&lt;/References&gt;&lt;/Group&gt;&lt;Group&gt;&lt;References&gt;&lt;Item&gt;&lt;ID&gt;118&lt;/ID&gt;&lt;UID&gt;{68248CD7-0EA5-42F9-BB50-4C9AC67C2681}&lt;/UID&gt;&lt;Title&gt;Economic Evaluation of Carbon Dioxide and Nitrous Oxide Emission Reductions in Industry in the EU&lt;/Title&gt;&lt;Template&gt;Conference Paper&lt;/Template&gt;&lt;Star&gt;0&lt;/Star&gt;&lt;Tag&gt;0&lt;/Tag&gt;&lt;Author&gt;Blok, K; de Jager, D; Hendriks, C; Kouvaritakis, N; Mantzos, L&lt;/Author&gt;&lt;Year&gt;2001&lt;/Year&gt;&lt;Details&gt;&lt;_accessed&gt;64951992&lt;/_accessed&gt;&lt;_created&gt;64951986&lt;/_created&gt;&lt;_modified&gt;64951993&lt;/_modified&gt;&lt;_secondary_title&gt;Ecofys, AEA and NTUA, Report for European Commission, DG Environment, Brussels, September&lt;/_secondary_title&gt;&lt;/Details&gt;&lt;Extra&gt;&lt;DBUID&gt;{0D907CCE-160E-4CAE-9A0B-FDB00A6FBA5B}&lt;/DBUID&gt;&lt;/Extra&gt;&lt;/Item&gt;&lt;/References&gt;&lt;/Group&gt;&lt;/Citation&gt;_x000a_"/>
    <w:docVar w:name="NE.Ref{A4DB0C85-711F-4DCA-9979-B261CBC4103F}" w:val=" ADDIN NE.Ref.{A4DB0C85-711F-4DCA-9979-B261CBC4103F}&lt;Citation&gt;&lt;Group&gt;&lt;References&gt;&lt;Item&gt;&lt;ID&gt;108&lt;/ID&gt;&lt;UID&gt;{BB5385D3-6F2C-4140-ACA0-411BE7C2BCD5}&lt;/UID&gt;&lt;Title&gt;Exploring the effectiveness of drainage water management on water budgets and nitrate loss using three evaluation approaches&lt;/Title&gt;&lt;Template&gt;Journal Article&lt;/Template&gt;&lt;Star&gt;0&lt;/Star&gt;&lt;Tag&gt;0&lt;/Tag&gt;&lt;Author&gt;Shedekar, Vinayak S; King, Kevin W; Fausey, Norman R; Islam, Khandakar R; Soboyejo, Alfred B O; Kalcic, Margaret M; Brown, Larry C&lt;/Author&gt;&lt;Year&gt;2021&lt;/Year&gt;&lt;Details&gt;&lt;_accessed&gt;64951171&lt;/_accessed&gt;&lt;_collection_scope&gt;SCIE;EI&lt;/_collection_scope&gt;&lt;_created&gt;64951171&lt;/_created&gt;&lt;_db_updated&gt;CrossRef&lt;/_db_updated&gt;&lt;_doi&gt;10.1016/j.agwat.2020.106501&lt;/_doi&gt;&lt;_impact_factor&gt;   6.611&lt;/_impact_factor&gt;&lt;_isbn&gt;03783774&lt;/_isbn&gt;&lt;_journal&gt;Agricultural Water Management&lt;/_journal&gt;&lt;_modified&gt;64951171&lt;/_modified&gt;&lt;_pages&gt;106501&lt;/_pages&gt;&lt;_social_category&gt;农林科学(1)&lt;/_social_category&gt;&lt;_tertiary_title&gt;Agricultural Water Management&lt;/_tertiary_title&gt;&lt;_url&gt;https://linkinghub.elsevier.com/retrieve/pii/S0378377419302367_x000d__x000a_https://api.elsevier.com/content/article/PII:S0378377419302367?httpAccept=text/xml&lt;/_url&gt;&lt;_volume&gt;243&lt;/_volume&gt;&lt;/Details&gt;&lt;Extra&gt;&lt;DBUID&gt;{0D907CCE-160E-4CAE-9A0B-FDB00A6FBA5B}&lt;/DBUID&gt;&lt;/Extra&gt;&lt;/Item&gt;&lt;/References&gt;&lt;/Group&gt;&lt;Group&gt;&lt;References&gt;&lt;Item&gt;&lt;ID&gt;102&lt;/ID&gt;&lt;UID&gt;{0DC60545-5857-4224-950A-27D375949C80}&lt;/UID&gt;&lt;Title&gt;Denitrifying bioreactors—An approach for reducing nitrate loads to receiving waters&lt;/Title&gt;&lt;Template&gt;Journal Article&lt;/Template&gt;&lt;Star&gt;0&lt;/Star&gt;&lt;Tag&gt;0&lt;/Tag&gt;&lt;Author&gt;Schipper, Louis A; Robertson, Will D; Gold, Arthur J; Jaynes, Dan B; Cameron, Stewart C&lt;/Author&gt;&lt;Year&gt;2010&lt;/Year&gt;&lt;Details&gt;&lt;_accessed&gt;64951171&lt;/_accessed&gt;&lt;_collection_scope&gt;SCIE;EI&lt;/_collection_scope&gt;&lt;_created&gt;64951171&lt;/_created&gt;&lt;_db_updated&gt;CrossRef&lt;/_db_updated&gt;&lt;_doi&gt;10.1016/j.ecoleng.2010.04.008&lt;/_doi&gt;&lt;_impact_factor&gt;   4.379&lt;/_impact_factor&gt;&lt;_isbn&gt;09258574&lt;/_isbn&gt;&lt;_issue&gt;11&lt;/_issue&gt;&lt;_journal&gt;Ecological Engineering&lt;/_journal&gt;&lt;_modified&gt;64951171&lt;/_modified&gt;&lt;_pages&gt;1532-1543&lt;/_pages&gt;&lt;_social_category&gt;环境科学与生态学(2)&lt;/_social_category&gt;&lt;_tertiary_title&gt;Ecological Engineering&lt;/_tertiary_title&gt;&lt;_url&gt;https://linkinghub.elsevier.com/retrieve/pii/S0925857410000807_x000d__x000a_https://api.elsevier.com/content/article/PII:S0925857410000807?httpAccept=text/xml&lt;/_url&gt;&lt;_volume&gt;36&lt;/_volume&gt;&lt;/Details&gt;&lt;Extra&gt;&lt;DBUID&gt;{0D907CCE-160E-4CAE-9A0B-FDB00A6FBA5B}&lt;/DBUID&gt;&lt;/Extra&gt;&lt;/Item&gt;&lt;/References&gt;&lt;/Group&gt;&lt;Group&gt;&lt;References&gt;&lt;Item&gt;&lt;ID&gt;123&lt;/ID&gt;&lt;UID&gt;{F47EF7E3-29E5-4166-B381-30D74AD983BD}&lt;/UID&gt;&lt;Title&gt;Potential water quality impact of drainage water management in the Midwest cornbelt&lt;/Title&gt;&lt;Template&gt;Journal Article&lt;/Template&gt;&lt;Star&gt;0&lt;/Star&gt;&lt;Tag&gt;0&lt;/Tag&gt;&lt;Author&gt;Jaynes, D B; Thorp, K&lt;/Author&gt;&lt;Year&gt;2008&lt;/Year&gt;&lt;Details&gt;&lt;_accessed&gt;64952196&lt;/_accessed&gt;&lt;_created&gt;64952196&lt;/_created&gt;&lt;_issue&gt;(No. 084566)&lt;/_issue&gt;&lt;_journal&gt;In ASABE Annual Meeting, Providence, RI. Paper&lt;/_journal&gt;&lt;_modified&gt;64952196&lt;/_modified&gt;&lt;/Details&gt;&lt;Extra&gt;&lt;DBUID&gt;{0D907CCE-160E-4CAE-9A0B-FDB00A6FBA5B}&lt;/DBUID&gt;&lt;/Extra&gt;&lt;/Item&gt;&lt;/References&gt;&lt;/Group&gt;&lt;/Citation&gt;_x000a_"/>
    <w:docVar w:name="NE.Ref{A70B34CA-01F9-4CEF-BD8B-B99BBA74767D}" w:val=" ADDIN NE.Ref.{A70B34CA-01F9-4CEF-BD8B-B99BBA74767D}&lt;Citation&gt;&lt;Group&gt;&lt;References&gt;&lt;Item&gt;&lt;ID&gt;111&lt;/ID&gt;&lt;UID&gt;{D2FD9CF3-6A10-43F1-8C3E-1DCB7E11BCC7}&lt;/UID&gt;&lt;Title&gt;Nitrogen oxides emissions, abatement technologies and related costs for Europe in the RAINS model database&lt;/Title&gt;&lt;Template&gt;Electronic Book&lt;/Template&gt;&lt;Star&gt;0&lt;/Star&gt;&lt;Tag&gt;0&lt;/Tag&gt;&lt;Author&gt;Cofala, J; Syri, S&lt;/Author&gt;&lt;Year&gt;1998&lt;/Year&gt;&lt;Details&gt;&lt;_created&gt;64951171&lt;/_created&gt;&lt;_modified&gt;64951188&lt;/_modified&gt;&lt;_accessed&gt;64951188&lt;/_accessed&gt;&lt;_publisher&gt;International Institute for Applied Systems Analysis (IIASA)&lt;/_publisher&gt;&lt;/Details&gt;&lt;Extra&gt;&lt;DBUID&gt;{0D907CCE-160E-4CAE-9A0B-FDB00A6FBA5B}&lt;/DBUID&gt;&lt;/Extra&gt;&lt;/Item&gt;&lt;/References&gt;&lt;/Group&gt;&lt;/Citation&gt;_x000a_"/>
    <w:docVar w:name="NE.Ref{A88882EE-0E09-486F-B020-44957A4134EA}" w:val=" ADDIN NE.Ref.{A88882EE-0E09-486F-B020-44957A4134EA}&lt;Citation&gt;&lt;Group&gt;&lt;References&gt;&lt;Item&gt;&lt;ID&gt;121&lt;/ID&gt;&lt;UID&gt;{CC126CD3-D9AC-48FB-9E32-358C9F567EC9}&lt;/UID&gt;&lt;Title&gt;Emission reduction potential and costs for methane and nitrous oxide in the EU-15&lt;/Title&gt;&lt;Template&gt;Journal Article&lt;/Template&gt;&lt;Star&gt;0&lt;/Star&gt;&lt;Tag&gt;0&lt;/Tag&gt;&lt;Author&gt;Hendriks, C A; De Jager, D; Blok, K&lt;/Author&gt;&lt;Year&gt;1998&lt;/Year&gt;&lt;Details&gt;&lt;_accessed&gt;64952029&lt;/_accessed&gt;&lt;_created&gt;64952029&lt;/_created&gt;&lt;_modified&gt;64952029&lt;/_modified&gt;&lt;/Details&gt;&lt;Extra&gt;&lt;DBUID&gt;{0D907CCE-160E-4CAE-9A0B-FDB00A6FBA5B}&lt;/DBUID&gt;&lt;/Extra&gt;&lt;/Item&gt;&lt;/References&gt;&lt;/Group&gt;&lt;/Citation&gt;_x000a_"/>
    <w:docVar w:name="NE.Ref{A895F2DD-167A-4FB0-BFB2-7ADF6D6F82B2}" w:val=" ADDIN NE.Ref.{A895F2DD-167A-4FB0-BFB2-7ADF6D6F82B2}&lt;Citation&gt;&lt;Group&gt;&lt;References&gt;&lt;Item&gt;&lt;ID&gt;100&lt;/ID&gt;&lt;UID&gt;{A591F082-E950-4011-A0E8-167D0BDFAD0A}&lt;/UID&gt;&lt;Title&gt;Cost effectiveness analysis of the emission abatement in the shipping sector emissions&lt;/Title&gt;&lt;Template&gt;Journal Article&lt;/Template&gt;&lt;Star&gt;0&lt;/Star&gt;&lt;Tag&gt;0&lt;/Tag&gt;&lt;Author&gt;Andreoni, V; Miola, A; Perujo, A&lt;/Author&gt;&lt;Year&gt;2008&lt;/Year&gt;&lt;Details&gt;&lt;_accessed&gt;64951197&lt;/_accessed&gt;&lt;_created&gt;64951171&lt;/_created&gt;&lt;_journal&gt; European Commission Joint Research Centre Institute for Environment and Sustainability&lt;/_journal&gt;&lt;_modified&gt;64951198&lt;/_modified&gt;&lt;/Details&gt;&lt;Extra&gt;&lt;DBUID&gt;{0D907CCE-160E-4CAE-9A0B-FDB00A6FBA5B}&lt;/DBUID&gt;&lt;/Extra&gt;&lt;/Item&gt;&lt;/References&gt;&lt;/Group&gt;&lt;Group&gt;&lt;References&gt;&lt;Item&gt;&lt;ID&gt;104&lt;/ID&gt;&lt;UID&gt;{9D2678B1-E10F-425D-AD38-A5F300D8A83E}&lt;/UID&gt;&lt;Title&gt;Emissions from international shipping: 2. Impact of future technologies on scenarios until 2050&lt;/Title&gt;&lt;Template&gt;Journal Article&lt;/Template&gt;&lt;Star&gt;0&lt;/Star&gt;&lt;Tag&gt;0&lt;/Tag&gt;&lt;Author&gt;Eyring, V; Köhler, H W; Lauer, A; Lemper, B&lt;/Author&gt;&lt;Year&gt;2005&lt;/Year&gt;&lt;Details&gt;&lt;_accessed&gt;64951203&lt;/_accessed&gt;&lt;_created&gt;64951171&lt;/_created&gt;&lt;_db_updated&gt;CrossRef&lt;/_db_updated&gt;&lt;_doi&gt;10.1029/2004JD005620&lt;/_doi&gt;&lt;_isbn&gt;0148-0227&lt;/_isbn&gt;&lt;_issue&gt;D17&lt;/_issue&gt;&lt;_journal&gt;Journal of Geophysical Research&lt;/_journal&gt;&lt;_modified&gt;64951204&lt;/_modified&gt;&lt;_tertiary_title&gt;J. Geophys. Res.&lt;/_tertiary_title&gt;&lt;_url&gt;http://doi.wiley.com/10.1029/2004JD005620_x000d__x000a_https://api.wiley.com/onlinelibrary/tdm/v1/articles/10.1029%2F2004JD005620&lt;/_url&gt;&lt;_volume&gt;110&lt;/_volume&gt;&lt;/Details&gt;&lt;Extra&gt;&lt;DBUID&gt;{0D907CCE-160E-4CAE-9A0B-FDB00A6FBA5B}&lt;/DBUID&gt;&lt;/Extra&gt;&lt;/Item&gt;&lt;/References&gt;&lt;/Group&gt;&lt;Group&gt;&lt;References&gt;&lt;Item&gt;&lt;ID&gt;95&lt;/ID&gt;&lt;UID&gt;{881E83C1-6F5A-405E-B4E9-3B151EB0BE48}&lt;/UID&gt;&lt;Title&gt;A review of NOx and SOx emission reduction technologies for marine diesel engines and the potential evaluation of liquefied natural gas fuelled vessels&lt;/Title&gt;&lt;Template&gt;Journal Article&lt;/Template&gt;&lt;Star&gt;0&lt;/Star&gt;&lt;Tag&gt;0&lt;/Tag&gt;&lt;Author&gt;Deng, Jiaojun; Wang, Xiaochen; Wei, Zhilong; Wang, Li; Wang, Chenyu; Chen, Zhenbin&lt;/Author&gt;&lt;Year&gt;2021&lt;/Year&gt;&lt;Details&gt;&lt;_accessed&gt;64951171&lt;/_accessed&gt;&lt;_collection_scope&gt;SCIE;EI&lt;/_collection_scope&gt;&lt;_created&gt;64951171&lt;/_created&gt;&lt;_db_updated&gt;CrossRef&lt;/_db_updated&gt;&lt;_doi&gt;10.1016/j.scitotenv.2020.144319&lt;/_doi&gt;&lt;_impact_factor&gt;  10.753&lt;/_impact_factor&gt;&lt;_isbn&gt;00489697&lt;/_isbn&gt;&lt;_journal&gt;Science of The Total Environment&lt;/_journal&gt;&lt;_modified&gt;64951171&lt;/_modified&gt;&lt;_pages&gt;144319&lt;/_pages&gt;&lt;_social_category&gt;环境科学与生态学(2)&lt;/_social_category&gt;&lt;_tertiary_title&gt;Science of The Total Environment&lt;/_tertiary_title&gt;&lt;_url&gt;https://linkinghub.elsevier.com/retrieve/pii/S0048969720378505_x000d__x000a_https://api.elsevier.com/content/article/PII:S0048969720378505?httpAccept=text/xml&lt;/_url&gt;&lt;_volume&gt;766&lt;/_volume&gt;&lt;/Details&gt;&lt;Extra&gt;&lt;DBUID&gt;{0D907CCE-160E-4CAE-9A0B-FDB00A6FBA5B}&lt;/DBUID&gt;&lt;/Extra&gt;&lt;/Item&gt;&lt;/References&gt;&lt;/Group&gt;&lt;/Citation&gt;_x000a_"/>
    <w:docVar w:name="NE.Ref{AE38C0C4-E902-440F-AD4B-DF671C6B097A}" w:val=" ADDIN NE.Ref.{AE38C0C4-E902-440F-AD4B-DF671C6B097A}&lt;Citation&gt;&lt;Group&gt;&lt;References&gt;&lt;Item&gt;&lt;ID&gt;110&lt;/ID&gt;&lt;UID&gt;{B35249B6-5FF5-4879-9ADD-CF5689440E86}&lt;/UID&gt;&lt;Title&gt;Nitrate removal and nitrous oxide production from hothouse effluent draining to a pipe bioreactor&lt;/Title&gt;&lt;Template&gt;Journal Article&lt;/Template&gt;&lt;Star&gt;0&lt;/Star&gt;&lt;Tag&gt;0&lt;/Tag&gt;&lt;Author&gt;Wadnerkar, Praktan D; White, Shane A; Morris, Shaun A; Conrad, Stephen R; Hessey, Samantha; Woodrow, Rebecca L; Holloway, Ceylena; Sanders, Christian J; Santos, Isaac R&lt;/Author&gt;&lt;Year&gt;2022&lt;/Year&gt;&lt;Details&gt;&lt;_accessed&gt;64951171&lt;/_accessed&gt;&lt;_collection_scope&gt;SCIE;EI&lt;/_collection_scope&gt;&lt;_created&gt;64951171&lt;/_created&gt;&lt;_db_updated&gt;CrossRef&lt;/_db_updated&gt;&lt;_doi&gt;10.1016/j.ecoleng.2022.106561&lt;/_doi&gt;&lt;_impact_factor&gt;   4.379&lt;/_impact_factor&gt;&lt;_isbn&gt;09258574&lt;/_isbn&gt;&lt;_journal&gt;Ecological Engineering&lt;/_journal&gt;&lt;_modified&gt;64951171&lt;/_modified&gt;&lt;_pages&gt;106561&lt;/_pages&gt;&lt;_social_category&gt;环境科学与生态学(2)&lt;/_social_category&gt;&lt;_tertiary_title&gt;Ecological Engineering&lt;/_tertiary_title&gt;&lt;_url&gt;https://linkinghub.elsevier.com/retrieve/pii/S0925857422000222_x000d__x000a_https://api.elsevier.com/content/article/PII:S0925857422000222?httpAccept=text/xml&lt;/_url&gt;&lt;_volume&gt;178&lt;/_volume&gt;&lt;/Details&gt;&lt;Extra&gt;&lt;DBUID&gt;{0D907CCE-160E-4CAE-9A0B-FDB00A6FBA5B}&lt;/DBUID&gt;&lt;/Extra&gt;&lt;/Item&gt;&lt;/References&gt;&lt;/Group&gt;&lt;/Citation&gt;_x000a_"/>
    <w:docVar w:name="NE.Ref{B6ABBD28-49F2-4FDC-8CC4-305A1DC7B916}" w:val=" ADDIN NE.Ref.{B6ABBD28-49F2-4FDC-8CC4-305A1DC7B916}&lt;Citation&gt;&lt;Group&gt;&lt;References&gt;&lt;Item&gt;&lt;ID&gt;57&lt;/ID&gt;&lt;UID&gt;{79B164BF-94AD-4495-A0DE-A1DA7EE8A1D5}&lt;/UID&gt;&lt;Title&gt;Enhanced nitrogen fertiliser technologies support the ‘4R&amp;apos; concept to optimise crop production and minimise environmental losses&lt;/Title&gt;&lt;Template&gt;Journal Article&lt;/Template&gt;&lt;Star&gt;0&lt;/Star&gt;&lt;Tag&gt;0&lt;/Tag&gt;&lt;Author&gt;Snyder, Clifford S&lt;/Author&gt;&lt;Year&gt;2017&lt;/Year&gt;&lt;Details&gt;&lt;_accessed&gt;64950685&lt;/_accessed&gt;&lt;_collection_scope&gt;SCIE;EI&lt;/_collection_scope&gt;&lt;_created&gt;64950685&lt;/_created&gt;&lt;_db_updated&gt;CrossRef&lt;/_db_updated&gt;&lt;_doi&gt;10.1071/SR16335&lt;/_doi&gt;&lt;_impact_factor&gt;   1.878&lt;/_impact_factor&gt;&lt;_isbn&gt;1838-675X&lt;/_isbn&gt;&lt;_issue&gt;6&lt;/_issue&gt;&lt;_journal&gt;Soil Research&lt;/_journal&gt;&lt;_modified&gt;64950685&lt;/_modified&gt;&lt;_pages&gt;463&lt;/_pages&gt;&lt;_social_category&gt;农林科学(4)&lt;/_social_category&gt;&lt;_tertiary_title&gt;Soil Res.&lt;/_tertiary_title&gt;&lt;_url&gt;http://www.publish.csiro.au/?paper=SR16335_x000d__x000a_https://www.publish.csiro.au/SR/pdf/SR16335&lt;/_url&gt;&lt;_volume&gt;55&lt;/_volume&gt;&lt;/Details&gt;&lt;Extra&gt;&lt;DBUID&gt;{0D907CCE-160E-4CAE-9A0B-FDB00A6FBA5B}&lt;/DBUID&gt;&lt;/Extra&gt;&lt;/Item&gt;&lt;/References&gt;&lt;/Group&gt;&lt;Group&gt;&lt;References&gt;&lt;Item&gt;&lt;ID&gt;58&lt;/ID&gt;&lt;UID&gt;{06526B7C-7B49-40B2-A9B3-5BDECD10A010}&lt;/UID&gt;&lt;Title&gt;Assessing the benefits and wider costs of different N fertilisers for grassland agriculture&lt;/Title&gt;&lt;Template&gt;Journal Article&lt;/Template&gt;&lt;Star&gt;0&lt;/Star&gt;&lt;Tag&gt;0&lt;/Tag&gt;&lt;Author&gt;Carswell, Alison; Shaw, Rory; Hunt, John; Sánchez-Rodríguez, Antonio Rafael; Saunders, Karen; Cotton, Joseph; Hill, Paul W; Chadwick, Dave R; Jones, Davey L; Misselbrook, Tom H&lt;/Author&gt;&lt;Year&gt;2019&lt;/Year&gt;&lt;Details&gt;&lt;_accessed&gt;64950695&lt;/_accessed&gt;&lt;_created&gt;64950695&lt;/_created&gt;&lt;_date&gt;62588160&lt;/_date&gt;&lt;_date_display&gt;2019&lt;/_date_display&gt;&lt;_db_updated&gt;PKU Search&lt;/_db_updated&gt;&lt;_doi&gt;10.1080/03650340.2018.1519251&lt;/_doi&gt;&lt;_impact_factor&gt;   2.242&lt;/_impact_factor&gt;&lt;_isbn&gt;0365-0340&lt;/_isbn&gt;&lt;_issue&gt;5&lt;/_issue&gt;&lt;_journal&gt;Archiv für Acker- und Pflanzenbau und Bodenkunde&lt;/_journal&gt;&lt;_keywords&gt;Agricultural economics; Agricultural management; Agrochemicals; Agronomy; Ammonia; Ammonium; Costs; Dry matter; Economic incentives; Economics; Emissions; Environmental impact; Externality; fertilizer management; Fertilizers; Grasslands; greenhouse gas emissions; Nitrogen; Nitrous oxide; Urea; Ureas; urease inhibitor; Yield&lt;/_keywords&gt;&lt;_modified&gt;64950695&lt;/_modified&gt;&lt;_number&gt;1&lt;/_number&gt;&lt;_ori_publication&gt;Taylor &amp;amp; Francis&lt;/_ori_publication&gt;&lt;_pages&gt;625-639&lt;/_pages&gt;&lt;_place_published&gt;Abingdon&lt;/_place_published&gt;&lt;_social_category&gt;农林科学(3)&lt;/_social_category&gt;&lt;_url&gt;https://go.exlibris.link/8bZwX933&lt;/_url&gt;&lt;_volume&gt;65&lt;/_volume&gt;&lt;/Details&gt;&lt;Extra&gt;&lt;DBUID&gt;{0D907CCE-160E-4CAE-9A0B-FDB00A6FBA5B}&lt;/DBUID&gt;&lt;/Extra&gt;&lt;/Item&gt;&lt;/References&gt;&lt;/Group&gt;&lt;Group&gt;&lt;References&gt;&lt;Item&gt;&lt;ID&gt;60&lt;/ID&gt;&lt;UID&gt;{F0145CE1-48D7-4913-A988-EBDEABA50E69}&lt;/UID&gt;&lt;Title&gt;Prospects of improving efficiency of fertiliser nitrogen in Australian agriculture: a review of enhanced efficiency fertilisers&lt;/Title&gt;&lt;Template&gt;Journal Article&lt;/Template&gt;&lt;Star&gt;0&lt;/Star&gt;&lt;Tag&gt;0&lt;/Tag&gt;&lt;Author&gt;Chen, D; Suter, H; Islam, A; Edis, R; Freney, J R; Walker, C N&lt;/Author&gt;&lt;Year&gt;2008&lt;/Year&gt;&lt;Details&gt;&lt;_accessed&gt;64950700&lt;/_accessed&gt;&lt;_collection_scope&gt;SCIE;EI&lt;/_collection_scope&gt;&lt;_created&gt;64950695&lt;/_created&gt;&lt;_db_updated&gt;CrossRef&lt;/_db_updated&gt;&lt;_doi&gt;10.1071/SR07197&lt;/_doi&gt;&lt;_impact_factor&gt;   1.878&lt;/_impact_factor&gt;&lt;_isbn&gt;1838-675X&lt;/_isbn&gt;&lt;_issue&gt;4&lt;/_issue&gt;&lt;_journal&gt;Soil Research&lt;/_journal&gt;&lt;_modified&gt;64950700&lt;/_modified&gt;&lt;_pages&gt;289&lt;/_pages&gt;&lt;_social_category&gt;农林科学(4)&lt;/_social_category&gt;&lt;_tertiary_title&gt;Soil Res.&lt;/_tertiary_title&gt;&lt;_url&gt;http://www.publish.csiro.au/?paper=SR07197_x000d__x000a_https://www.publish.csiro.au/SR/pdf/SR07197&lt;/_url&gt;&lt;_volume&gt;46&lt;/_volume&gt;&lt;/Details&gt;&lt;Extra&gt;&lt;DBUID&gt;{0D907CCE-160E-4CAE-9A0B-FDB00A6FBA5B}&lt;/DBUID&gt;&lt;/Extra&gt;&lt;/Item&gt;&lt;/References&gt;&lt;/Group&gt;&lt;Group&gt;&lt;References&gt;&lt;Item&gt;&lt;ID&gt;59&lt;/ID&gt;&lt;UID&gt;{5CBFDBB2-CDC0-448E-8797-3C6AE76CB346}&lt;/UID&gt;&lt;Title&gt;New Eco-Friendly Polymeric-Coated Urea Fertilizers Enhanced Crop Yield in Wheat&lt;/Title&gt;&lt;Template&gt;Journal Article&lt;/Template&gt;&lt;Star&gt;0&lt;/Star&gt;&lt;Tag&gt;0&lt;/Tag&gt;&lt;Author&gt;Gil-Ortiz, Ricardo; Naranjo, Miguel Ángel; Ruiz-Navarro, Antonio; Caballero-Molada, Marcos; Atares, Sergio; García, Carlos; Vicente, Oscar&lt;/Author&gt;&lt;Year&gt;2020&lt;/Year&gt;&lt;Details&gt;&lt;_accessed&gt;64950695&lt;/_accessed&gt;&lt;_created&gt;64950695&lt;/_created&gt;&lt;_date&gt;63231840&lt;/_date&gt;&lt;_db_updated&gt;CrossRef&lt;/_db_updated&gt;&lt;_doi&gt;10.3390/agronomy10030438&lt;/_doi&gt;&lt;_impact_factor&gt;   3.949&lt;/_impact_factor&gt;&lt;_isbn&gt;2073-4395&lt;/_isbn&gt;&lt;_issue&gt;3&lt;/_issue&gt;&lt;_journal&gt;Agronomy&lt;/_journal&gt;&lt;_modified&gt;64950695&lt;/_modified&gt;&lt;_pages&gt;438&lt;/_pages&gt;&lt;_social_category&gt;农林科学(3)&lt;/_social_category&gt;&lt;_tertiary_title&gt;Agronomy&lt;/_tertiary_title&gt;&lt;_url&gt;https://www.mdpi.com/2073-4395/10/3/438_x000d__x000a_https://www.mdpi.com/2073-4395/10/3/438/pdf&lt;/_url&gt;&lt;_volume&gt;10&lt;/_volume&gt;&lt;/Details&gt;&lt;Extra&gt;&lt;DBUID&gt;{0D907CCE-160E-4CAE-9A0B-FDB00A6FBA5B}&lt;/DBUID&gt;&lt;/Extra&gt;&lt;/Item&gt;&lt;/References&gt;&lt;/Group&gt;&lt;/Citation&gt;_x000a_"/>
    <w:docVar w:name="NE.Ref{BE609F81-554F-4C31-B7BF-A86A5C2BAC21}" w:val=" ADDIN NE.Ref.{BE609F81-554F-4C31-B7BF-A86A5C2BAC21}&lt;Citation&gt;&lt;Group&gt;&lt;References&gt;&lt;Item&gt;&lt;ID&gt;111&lt;/ID&gt;&lt;UID&gt;{D2FD9CF3-6A10-43F1-8C3E-1DCB7E11BCC7}&lt;/UID&gt;&lt;Title&gt;Nitrogen oxides emissions, abatement technologies and related costs for Europe in the RAINS model database&lt;/Title&gt;&lt;Template&gt;Electronic Book&lt;/Template&gt;&lt;Star&gt;0&lt;/Star&gt;&lt;Tag&gt;0&lt;/Tag&gt;&lt;Author&gt;Cofala, J; Syri, S&lt;/Author&gt;&lt;Year&gt;1998&lt;/Year&gt;&lt;Details&gt;&lt;_accessed&gt;64951188&lt;/_accessed&gt;&lt;_created&gt;64951171&lt;/_created&gt;&lt;_modified&gt;64951188&lt;/_modified&gt;&lt;_publisher&gt;International Institute for Applied Systems Analysis (IIASA)&lt;/_publisher&gt;&lt;/Details&gt;&lt;Extra&gt;&lt;DBUID&gt;{0D907CCE-160E-4CAE-9A0B-FDB00A6FBA5B}&lt;/DBUID&gt;&lt;/Extra&gt;&lt;/Item&gt;&lt;/References&gt;&lt;/Group&gt;&lt;/Citation&gt;_x000a_"/>
    <w:docVar w:name="NE.Ref{C16C1AF6-9F87-4C9A-B0FE-6A64BD57C5B8}" w:val=" ADDIN NE.Ref.{C16C1AF6-9F87-4C9A-B0FE-6A64BD57C5B8}&lt;Citation&gt;&lt;Group&gt;&lt;References&gt;&lt;Item&gt;&lt;ID&gt;100&lt;/ID&gt;&lt;UID&gt;{A591F082-E950-4011-A0E8-167D0BDFAD0A}&lt;/UID&gt;&lt;Title&gt;Cost effectiveness analysis of the emission abatement in the shipping sector emissions&lt;/Title&gt;&lt;Template&gt;Journal Article&lt;/Template&gt;&lt;Star&gt;0&lt;/Star&gt;&lt;Tag&gt;0&lt;/Tag&gt;&lt;Author&gt;Andreoni, V; Miola, A; Perujo, A&lt;/Author&gt;&lt;Year&gt;2008&lt;/Year&gt;&lt;Details&gt;&lt;_accessed&gt;64951197&lt;/_accessed&gt;&lt;_created&gt;64951171&lt;/_created&gt;&lt;_journal&gt; European Commission Joint Research Centre Institute for Environment and Sustainability&lt;/_journal&gt;&lt;_modified&gt;64951198&lt;/_modified&gt;&lt;/Details&gt;&lt;Extra&gt;&lt;DBUID&gt;{0D907CCE-160E-4CAE-9A0B-FDB00A6FBA5B}&lt;/DBUID&gt;&lt;/Extra&gt;&lt;/Item&gt;&lt;/References&gt;&lt;/Group&gt;&lt;/Citation&gt;_x000a_"/>
    <w:docVar w:name="NE.Ref{D2EF1425-7E20-44FA-BE10-11C864E66B5D}" w:val=" ADDIN NE.Ref.{D2EF1425-7E20-44FA-BE10-11C864E66B5D}&lt;Citation&gt;&lt;Group&gt;&lt;References&gt;&lt;Item&gt;&lt;ID&gt;62&lt;/ID&gt;&lt;UID&gt;{B1184DD3-E3D8-4E9B-BD82-6E41BB9929C3}&lt;/UID&gt;&lt;Title&gt;Modeling the impact of crop rotation with legume on nitrous oxide emissions from rain-fed agricultural systems in Australia under alternative future climate scenarios&lt;/Title&gt;&lt;Template&gt;Journal Article&lt;/Template&gt;&lt;Star&gt;0&lt;/Star&gt;&lt;Tag&gt;0&lt;/Tag&gt;&lt;Author&gt;Ma, Yuchun; Schwenke, Graeme; Sun, Liying; Liu, De Li; Wang, Bin; Yang, Bo&lt;/Author&gt;&lt;Year&gt;2018&lt;/Year&gt;&lt;Details&gt;&lt;_accessed&gt;64950709&lt;/_accessed&gt;&lt;_collection_scope&gt;SCIE;EI&lt;/_collection_scope&gt;&lt;_created&gt;64950709&lt;/_created&gt;&lt;_db_updated&gt;CrossRef&lt;/_db_updated&gt;&lt;_doi&gt;10.1016/j.scitotenv.2018.02.322&lt;/_doi&gt;&lt;_impact_factor&gt;  10.753&lt;/_impact_factor&gt;&lt;_isbn&gt;00489697&lt;/_isbn&gt;&lt;_journal&gt;Science of The Total Environment&lt;/_journal&gt;&lt;_modified&gt;64950709&lt;/_modified&gt;&lt;_pages&gt;1544-1552&lt;/_pages&gt;&lt;_social_category&gt;环境科学与生态学(2)&lt;/_social_category&gt;&lt;_tertiary_title&gt;Science of The Total Environment&lt;/_tertiary_title&gt;&lt;_url&gt;https://linkinghub.elsevier.com/retrieve/pii/S0048969718307228_x000d__x000a_https://api.elsevier.com/content/article/PII:S0048969718307228?httpAccept=text/xml&lt;/_url&gt;&lt;_volume&gt;630&lt;/_volume&gt;&lt;/Details&gt;&lt;Extra&gt;&lt;DBUID&gt;{0D907CCE-160E-4CAE-9A0B-FDB00A6FBA5B}&lt;/DBUID&gt;&lt;/Extra&gt;&lt;/Item&gt;&lt;/References&gt;&lt;/Group&gt;&lt;Group&gt;&lt;References&gt;&lt;Item&gt;&lt;ID&gt;61&lt;/ID&gt;&lt;UID&gt;{9FCF13FE-6C56-4B34-B522-FBABFD709671}&lt;/UID&gt;&lt;Title&gt;Lignite effects on NH3, N2O, CO2 and CH4 emissions during composting of manure&lt;/Title&gt;&lt;Template&gt;Journal Article&lt;/Template&gt;&lt;Star&gt;0&lt;/Star&gt;&lt;Tag&gt;0&lt;/Tag&gt;&lt;Author&gt;Bai, Mei; Impraim, Robert; Coates, Trevor; Flesch, Thomas; Trouvé, Raphaël; van Grinsven, Hans; Cao, Yun; Hill, Julian; Chen, Deli&lt;/Author&gt;&lt;Year&gt;2020&lt;/Year&gt;&lt;Details&gt;&lt;_accessed&gt;64950709&lt;/_accessed&gt;&lt;_collection_scope&gt;SCIE&lt;/_collection_scope&gt;&lt;_created&gt;64950709&lt;/_created&gt;&lt;_db_updated&gt;CrossRef&lt;/_db_updated&gt;&lt;_doi&gt;10.1016/j.jenvman.2020.110960&lt;/_doi&gt;&lt;_impact_factor&gt;   8.910&lt;/_impact_factor&gt;&lt;_isbn&gt;03014797&lt;/_isbn&gt;&lt;_journal&gt;Journal of Environmental Management&lt;/_journal&gt;&lt;_modified&gt;64950709&lt;/_modified&gt;&lt;_pages&gt;110960&lt;/_pages&gt;&lt;_social_category&gt;环境科学与生态学(2)&lt;/_social_category&gt;&lt;_tertiary_title&gt;Journal of Environmental Management&lt;/_tertiary_title&gt;&lt;_url&gt;https://linkinghub.elsevier.com/retrieve/pii/S0301479720308896_x000d__x000a_https://api.elsevier.com/content/article/PII:S0301479720308896?httpAccept=text/xml&lt;/_url&gt;&lt;_volume&gt;271&lt;/_volume&gt;&lt;/Details&gt;&lt;Extra&gt;&lt;DBUID&gt;{0D907CCE-160E-4CAE-9A0B-FDB00A6FBA5B}&lt;/DBUID&gt;&lt;/Extra&gt;&lt;/Item&gt;&lt;/References&gt;&lt;/Group&gt;&lt;Group&gt;&lt;References&gt;&lt;Item&gt;&lt;ID&gt;119&lt;/ID&gt;&lt;UID&gt;{13CE6E01-354A-47D8-8278-967AED2068C1}&lt;/UID&gt;&lt;Title&gt;Soil amendments for sustainability: challenges and perspectives&lt;/Title&gt;&lt;Template&gt;Journal Article&lt;/Template&gt;&lt;Star&gt;0&lt;/Star&gt;&lt;Tag&gt;0&lt;/Tag&gt;&lt;Author&gt;Rakshit, A; Sarkar, B; Abhilash, P Eds&lt;/Author&gt;&lt;Year&gt;2018&lt;/Year&gt;&lt;Details&gt;&lt;_accessed&gt;64951995&lt;/_accessed&gt;&lt;_created&gt;64951995&lt;/_created&gt;&lt;_modified&gt;64951996&lt;/_modified&gt;&lt;/Details&gt;&lt;Extra&gt;&lt;DBUID&gt;{0D907CCE-160E-4CAE-9A0B-FDB00A6FBA5B}&lt;/DBUID&gt;&lt;/Extra&gt;&lt;/Item&gt;&lt;/References&gt;&lt;/Group&gt;&lt;/Citation&gt;_x000a_"/>
    <w:docVar w:name="NE.Ref{D365E286-E36E-4D09-9921-76282CE8512A}" w:val=" ADDIN NE.Ref.{D365E286-E36E-4D09-9921-76282CE8512A}&lt;Citation&gt;&lt;Group&gt;&lt;References&gt;&lt;Item&gt;&lt;ID&gt;111&lt;/ID&gt;&lt;UID&gt;{D2FD9CF3-6A10-43F1-8C3E-1DCB7E11BCC7}&lt;/UID&gt;&lt;Title&gt;Nitrogen oxides emissions, abatement technologies and related costs for Europe in the RAINS model database&lt;/Title&gt;&lt;Template&gt;Electronic Book&lt;/Template&gt;&lt;Star&gt;0&lt;/Star&gt;&lt;Tag&gt;0&lt;/Tag&gt;&lt;Author&gt;Cofala, J; Syri, S&lt;/Author&gt;&lt;Year&gt;1998&lt;/Year&gt;&lt;Details&gt;&lt;_accessed&gt;64951188&lt;/_accessed&gt;&lt;_created&gt;64951171&lt;/_created&gt;&lt;_modified&gt;64951188&lt;/_modified&gt;&lt;_publisher&gt;International Institute for Applied Systems Analysis (IIASA)&lt;/_publisher&gt;&lt;/Details&gt;&lt;Extra&gt;&lt;DBUID&gt;{0D907CCE-160E-4CAE-9A0B-FDB00A6FBA5B}&lt;/DBUID&gt;&lt;/Extra&gt;&lt;/Item&gt;&lt;/References&gt;&lt;/Group&gt;&lt;Group&gt;&lt;References&gt;&lt;Item&gt;&lt;ID&gt;95&lt;/ID&gt;&lt;UID&gt;{881E83C1-6F5A-405E-B4E9-3B151EB0BE48}&lt;/UID&gt;&lt;Title&gt;A review of NOx and SOx emission reduction technologies for marine diesel engines and the potential evaluation of liquefied natural gas fuelled vessels&lt;/Title&gt;&lt;Template&gt;Journal Article&lt;/Template&gt;&lt;Star&gt;0&lt;/Star&gt;&lt;Tag&gt;0&lt;/Tag&gt;&lt;Author&gt;Deng, Jiaojun; Wang, Xiaochen; Wei, Zhilong; Wang, Li; Wang, Chenyu; Chen, Zhenbin&lt;/Author&gt;&lt;Year&gt;2021&lt;/Year&gt;&lt;Details&gt;&lt;_accessed&gt;64951171&lt;/_accessed&gt;&lt;_collection_scope&gt;SCIE;EI&lt;/_collection_scope&gt;&lt;_created&gt;64951171&lt;/_created&gt;&lt;_db_updated&gt;CrossRef&lt;/_db_updated&gt;&lt;_doi&gt;10.1016/j.scitotenv.2020.144319&lt;/_doi&gt;&lt;_impact_factor&gt;  10.753&lt;/_impact_factor&gt;&lt;_isbn&gt;00489697&lt;/_isbn&gt;&lt;_journal&gt;Science of The Total Environment&lt;/_journal&gt;&lt;_modified&gt;64951171&lt;/_modified&gt;&lt;_pages&gt;144319&lt;/_pages&gt;&lt;_social_category&gt;环境科学与生态学(2)&lt;/_social_category&gt;&lt;_tertiary_title&gt;Science of The Total Environment&lt;/_tertiary_title&gt;&lt;_url&gt;https://linkinghub.elsevier.com/retrieve/pii/S0048969720378505_x000d__x000a_https://api.elsevier.com/content/article/PII:S0048969720378505?httpAccept=text/xml&lt;/_url&gt;&lt;_volume&gt;766&lt;/_volume&gt;&lt;/Details&gt;&lt;Extra&gt;&lt;DBUID&gt;{0D907CCE-160E-4CAE-9A0B-FDB00A6FBA5B}&lt;/DBUID&gt;&lt;/Extra&gt;&lt;/Item&gt;&lt;/References&gt;&lt;/Group&gt;&lt;/Citation&gt;_x000a_"/>
    <w:docVar w:name="NE.Ref{D5D1C253-79AC-4225-8F64-CA3F1460A729}" w:val=" ADDIN NE.Ref.{D5D1C253-79AC-4225-8F64-CA3F1460A729}&lt;Citation&gt;&lt;Group&gt;&lt;References&gt;&lt;Item&gt;&lt;ID&gt;100&lt;/ID&gt;&lt;UID&gt;{A591F082-E950-4011-A0E8-167D0BDFAD0A}&lt;/UID&gt;&lt;Title&gt;Cost effectiveness analysis of the emission abatement in the shipping sector emissions&lt;/Title&gt;&lt;Template&gt;Journal Article&lt;/Template&gt;&lt;Star&gt;0&lt;/Star&gt;&lt;Tag&gt;0&lt;/Tag&gt;&lt;Author&gt;Andreoni, V; Miola, A; Perujo, A&lt;/Author&gt;&lt;Year&gt;2008&lt;/Year&gt;&lt;Details&gt;&lt;_accessed&gt;64951197&lt;/_accessed&gt;&lt;_created&gt;64951171&lt;/_created&gt;&lt;_journal&gt; European Commission Joint Research Centre Institute for Environment and Sustainability&lt;/_journal&gt;&lt;_modified&gt;64951198&lt;/_modified&gt;&lt;/Details&gt;&lt;Extra&gt;&lt;DBUID&gt;{0D907CCE-160E-4CAE-9A0B-FDB00A6FBA5B}&lt;/DBUID&gt;&lt;/Extra&gt;&lt;/Item&gt;&lt;/References&gt;&lt;/Group&gt;&lt;Group&gt;&lt;References&gt;&lt;Item&gt;&lt;ID&gt;95&lt;/ID&gt;&lt;UID&gt;{881E83C1-6F5A-405E-B4E9-3B151EB0BE48}&lt;/UID&gt;&lt;Title&gt;A review of NOx and SOx emission reduction technologies for marine diesel engines and the potential evaluation of liquefied natural gas fuelled vessels&lt;/Title&gt;&lt;Template&gt;Journal Article&lt;/Template&gt;&lt;Star&gt;0&lt;/Star&gt;&lt;Tag&gt;0&lt;/Tag&gt;&lt;Author&gt;Deng, Jiaojun; Wang, Xiaochen; Wei, Zhilong; Wang, Li; Wang, Chenyu; Chen, Zhenbin&lt;/Author&gt;&lt;Year&gt;2021&lt;/Year&gt;&lt;Details&gt;&lt;_accessed&gt;64951171&lt;/_accessed&gt;&lt;_collection_scope&gt;SCIE;EI&lt;/_collection_scope&gt;&lt;_created&gt;64951171&lt;/_created&gt;&lt;_db_updated&gt;CrossRef&lt;/_db_updated&gt;&lt;_doi&gt;10.1016/j.scitotenv.2020.144319&lt;/_doi&gt;&lt;_impact_factor&gt;  10.753&lt;/_impact_factor&gt;&lt;_isbn&gt;00489697&lt;/_isbn&gt;&lt;_journal&gt;Science of The Total Environment&lt;/_journal&gt;&lt;_modified&gt;64951171&lt;/_modified&gt;&lt;_pages&gt;144319&lt;/_pages&gt;&lt;_social_category&gt;环境科学与生态学(2)&lt;/_social_category&gt;&lt;_tertiary_title&gt;Science of The Total Environment&lt;/_tertiary_title&gt;&lt;_url&gt;https://linkinghub.elsevier.com/retrieve/pii/S0048969720378505_x000d__x000a_https://api.elsevier.com/content/article/PII:S0048969720378505?httpAccept=text/xml&lt;/_url&gt;&lt;_volume&gt;766&lt;/_volume&gt;&lt;/Details&gt;&lt;Extra&gt;&lt;DBUID&gt;{0D907CCE-160E-4CAE-9A0B-FDB00A6FBA5B}&lt;/DBUID&gt;&lt;/Extra&gt;&lt;/Item&gt;&lt;/References&gt;&lt;/Group&gt;&lt;/Citation&gt;_x000a_"/>
    <w:docVar w:name="NE.Ref{EE25D876-EF0B-4C66-959F-5C8DD0285B50}" w:val=" ADDIN NE.Ref.{EE25D876-EF0B-4C66-959F-5C8DD0285B50}&lt;Citation&gt;&lt;Group&gt;&lt;References&gt;&lt;Item&gt;&lt;ID&gt;101&lt;/ID&gt;&lt;UID&gt;{EAB2E4B3-4744-4D0D-B235-5C97FCDFD0CC}&lt;/UID&gt;&lt;Title&gt;Cost-effectiveness of nitrogen mitigation by alternative household wastewater management technologies&lt;/Title&gt;&lt;Template&gt;Journal Article&lt;/Template&gt;&lt;Star&gt;0&lt;/Star&gt;&lt;Tag&gt;0&lt;/Tag&gt;&lt;Author&gt;Wood, Alison; Blackhurst, Michael; Hawkins, Troy; Xue, Xiaobo; Ashbolt, Nicholas; Garland, Jay&lt;/Author&gt;&lt;Year&gt;2015&lt;/Year&gt;&lt;Details&gt;&lt;_accessed&gt;64951171&lt;/_accessed&gt;&lt;_collection_scope&gt;SCIE&lt;/_collection_scope&gt;&lt;_created&gt;64951171&lt;/_created&gt;&lt;_db_updated&gt;CrossRef&lt;/_db_updated&gt;&lt;_doi&gt;10.1016/j.jenvman.2014.10.002&lt;/_doi&gt;&lt;_impact_factor&gt;   8.910&lt;/_impact_factor&gt;&lt;_isbn&gt;03014797&lt;/_isbn&gt;&lt;_journal&gt;Journal of Environmental Management&lt;/_journal&gt;&lt;_modified&gt;64951171&lt;/_modified&gt;&lt;_pages&gt;344-354&lt;/_pages&gt;&lt;_social_category&gt;环境科学与生态学(2)&lt;/_social_category&gt;&lt;_tertiary_title&gt;Journal of Environmental Management&lt;/_tertiary_title&gt;&lt;_url&gt;https://linkinghub.elsevier.com/retrieve/pii/S0301479714004927_x000d__x000a_https://api.elsevier.com/content/article/PII:S0301479714004927?httpAccept=text/xml&lt;/_url&gt;&lt;_volume&gt;150&lt;/_volume&gt;&lt;/Details&gt;&lt;Extra&gt;&lt;DBUID&gt;{0D907CCE-160E-4CAE-9A0B-FDB00A6FBA5B}&lt;/DBUID&gt;&lt;/Extra&gt;&lt;/Item&gt;&lt;/References&gt;&lt;/Group&gt;&lt;/Citation&gt;_x000a_"/>
    <w:docVar w:name="NE.Ref{F06E792E-9348-46C6-8676-A3095C917654}" w:val=" ADDIN NE.Ref.{F06E792E-9348-46C6-8676-A3095C917654}&lt;Citation&gt;&lt;Group&gt;&lt;References&gt;&lt;Item&gt;&lt;ID&gt;64&lt;/ID&gt;&lt;UID&gt;{E7CA5EA5-6E0F-4296-B3A3-8D0A40192FBF}&lt;/UID&gt;&lt;Title&gt;Pasture cropping: a new approach to integrate crop and livestock farming systems&lt;/Title&gt;&lt;Template&gt;Journal Article&lt;/Template&gt;&lt;Star&gt;0&lt;/Star&gt;&lt;Tag&gt;0&lt;/Tag&gt;&lt;Author&gt;Millar, G D; Badgery, W B&lt;/Author&gt;&lt;Year&gt;2009&lt;/Year&gt;&lt;Details&gt;&lt;_accessed&gt;64950716&lt;/_accessed&gt;&lt;_collection_scope&gt;SCIE&lt;/_collection_scope&gt;&lt;_created&gt;64950716&lt;/_created&gt;&lt;_db_updated&gt;CrossRef&lt;/_db_updated&gt;&lt;_doi&gt;10.1071/AN09017&lt;/_doi&gt;&lt;_impact_factor&gt;   1.570&lt;/_impact_factor&gt;&lt;_isbn&gt;1836-0939&lt;/_isbn&gt;&lt;_issue&gt;10&lt;/_issue&gt;&lt;_journal&gt;Animal Production Science&lt;/_journal&gt;&lt;_modified&gt;64950716&lt;/_modified&gt;&lt;_pages&gt;777&lt;/_pages&gt;&lt;_social_category&gt;农林科学(3)&lt;/_social_category&gt;&lt;_tertiary_title&gt;Anim. Prod. Sci.&lt;/_tertiary_title&gt;&lt;_url&gt;http://www.publish.csiro.au/?paper=AN09017_x000d__x000a_http://www.publish.csiro.au/AN/pdf/AN09017&lt;/_url&gt;&lt;_volume&gt;49&lt;/_volume&gt;&lt;/Details&gt;&lt;Extra&gt;&lt;DBUID&gt;{0D907CCE-160E-4CAE-9A0B-FDB00A6FBA5B}&lt;/DBUID&gt;&lt;/Extra&gt;&lt;/Item&gt;&lt;/References&gt;&lt;/Group&gt;&lt;Group&gt;&lt;References&gt;&lt;Item&gt;&lt;ID&gt;65&lt;/ID&gt;&lt;UID&gt;{EA8FCB1A-EE44-4386-A943-F87391E83FF6}&lt;/UID&gt;&lt;Title&gt;Transitions to greater legume inclusion in cropland: Defining opportunities and estimating benefits for the nitrogen economy&lt;/Title&gt;&lt;Template&gt;Journal Article&lt;/Template&gt;&lt;Star&gt;0&lt;/Star&gt;&lt;Tag&gt;0&lt;/Tag&gt;&lt;Author&gt;Squire, Geoffrey R; Quesada, Nora; Begg, Graham S; Iannetta, Pietro P M&lt;/Author&gt;&lt;Year&gt;2019&lt;/Year&gt;&lt;Details&gt;&lt;_accessed&gt;64950716&lt;/_accessed&gt;&lt;_collection_scope&gt;SCIE&lt;/_collection_scope&gt;&lt;_created&gt;64950716&lt;/_created&gt;&lt;_db_updated&gt;CrossRef&lt;/_db_updated&gt;&lt;_doi&gt;10.1002/fes3.175&lt;/_doi&gt;&lt;_impact_factor&gt;   4.667&lt;/_impact_factor&gt;&lt;_isbn&gt;2048-3694&lt;/_isbn&gt;&lt;_issue&gt;4&lt;/_issue&gt;&lt;_journal&gt;Food and Energy Security&lt;/_journal&gt;&lt;_modified&gt;64950716&lt;/_modified&gt;&lt;_social_category&gt;农林科学(2)&lt;/_social_category&gt;&lt;_tertiary_title&gt;Food and Energy Security&lt;/_tertiary_title&gt;&lt;_url&gt;https://onlinelibrary.wiley.com/doi/10.1002/fes3.175_x000d__x000a_https://onlinelibrary.wiley.com/doi/pdf/10.1002/fes3.175&lt;/_url&gt;&lt;_volume&gt;8&lt;/_volume&gt;&lt;/Details&gt;&lt;Extra&gt;&lt;DBUID&gt;{0D907CCE-160E-4CAE-9A0B-FDB00A6FBA5B}&lt;/DBUID&gt;&lt;/Extra&gt;&lt;/Item&gt;&lt;/References&gt;&lt;/Group&gt;&lt;Group&gt;&lt;References&gt;&lt;Item&gt;&lt;ID&gt;63&lt;/ID&gt;&lt;UID&gt;{6E66427C-36F5-45F6-8749-D2BBCC00ECA1}&lt;/UID&gt;&lt;Title&gt;Legume-based rotations have clear economic advantages over cereal monocropping in dry areas&lt;/Title&gt;&lt;Template&gt;Journal Article&lt;/Template&gt;&lt;Star&gt;0&lt;/Star&gt;&lt;Tag&gt;0&lt;/Tag&gt;&lt;Author&gt;Yigezu, Yigezu A; El-Shater, Tamer; Boughlala, Mohamed; Bishaw, Zewdie; Niane, Abdul Aziz; Maalouf, Fouad; Degu, Wuletaw Tadesse; Wery, Jacques; Boutfiras, Mohamed; Aw-Hassan, Aden&lt;/Author&gt;&lt;Year&gt;2019&lt;/Year&gt;&lt;Details&gt;&lt;_accessed&gt;64950716&lt;/_accessed&gt;&lt;_collection_scope&gt;SCIE&lt;/_collection_scope&gt;&lt;_created&gt;64950716&lt;/_created&gt;&lt;_db_updated&gt;CrossRef&lt;/_db_updated&gt;&lt;_doi&gt;10.1007/s13593-019-0602-2&lt;/_doi&gt;&lt;_impact_factor&gt;   7.832&lt;/_impact_factor&gt;&lt;_isbn&gt;1774-0746&lt;/_isbn&gt;&lt;_issue&gt;6&lt;/_issue&gt;&lt;_journal&gt;Agronomy for Sustainable Development&lt;/_journal&gt;&lt;_modified&gt;64950716&lt;/_modified&gt;&lt;_social_category&gt;农林科学(1)&lt;/_social_category&gt;&lt;_tertiary_title&gt;Agron. Sustain. Dev.&lt;/_tertiary_title&gt;&lt;_url&gt;http://link.springer.com/10.1007/s13593-019-0602-2_x000d__x000a_http://link.springer.com/content/pdf/10.1007/s13593-019-0602-2.pdf&lt;/_url&gt;&lt;_volume&gt;39&lt;/_volume&gt;&lt;/Details&gt;&lt;Extra&gt;&lt;DBUID&gt;{0D907CCE-160E-4CAE-9A0B-FDB00A6FBA5B}&lt;/DBUID&gt;&lt;/Extra&gt;&lt;/Item&gt;&lt;/References&gt;&lt;/Group&gt;&lt;Group&gt;&lt;References&gt;&lt;Item&gt;&lt;ID&gt;62&lt;/ID&gt;&lt;UID&gt;{B1184DD3-E3D8-4E9B-BD82-6E41BB9929C3}&lt;/UID&gt;&lt;Title&gt;Modeling the impact of crop rotation with legume on nitrous oxide emissions from rain-fed agricultural systems in Australia under alternative future climate scenarios&lt;/Title&gt;&lt;Template&gt;Journal Article&lt;/Template&gt;&lt;Star&gt;0&lt;/Star&gt;&lt;Tag&gt;0&lt;/Tag&gt;&lt;Author&gt;Ma, Yuchun; Schwenke, Graeme; Sun, Liying; Liu, De Li; Wang, Bin; Yang, Bo&lt;/Author&gt;&lt;Year&gt;2018&lt;/Year&gt;&lt;Details&gt;&lt;_accessed&gt;64950709&lt;/_accessed&gt;&lt;_collection_scope&gt;SCIE;EI&lt;/_collection_scope&gt;&lt;_created&gt;64950709&lt;/_created&gt;&lt;_db_updated&gt;CrossRef&lt;/_db_updated&gt;&lt;_doi&gt;10.1016/j.scitotenv.2018.02.322&lt;/_doi&gt;&lt;_impact_factor&gt;  10.753&lt;/_impact_factor&gt;&lt;_isbn&gt;00489697&lt;/_isbn&gt;&lt;_journal&gt;Science of The Total Environment&lt;/_journal&gt;&lt;_modified&gt;64950709&lt;/_modified&gt;&lt;_pages&gt;1544-1552&lt;/_pages&gt;&lt;_social_category&gt;环境科学与生态学(2)&lt;/_social_category&gt;&lt;_tertiary_title&gt;Science of The Total Environment&lt;/_tertiary_title&gt;&lt;_url&gt;https://linkinghub.elsevier.com/retrieve/pii/S0048969718307228_x000d__x000a_https://api.elsevier.com/content/article/PII:S0048969718307228?httpAccept=text/xml&lt;/_url&gt;&lt;_volume&gt;630&lt;/_volume&gt;&lt;/Details&gt;&lt;Extra&gt;&lt;DBUID&gt;{0D907CCE-160E-4CAE-9A0B-FDB00A6FBA5B}&lt;/DBUID&gt;&lt;/Extra&gt;&lt;/Item&gt;&lt;/References&gt;&lt;/Group&gt;&lt;/Citation&gt;_x000a_"/>
    <w:docVar w:name="NE.Ref{F1615A0B-8C28-4F26-8498-0DEA68A27488}" w:val=" ADDIN NE.Ref.{F1615A0B-8C28-4F26-8498-0DEA68A27488}&lt;Citation&gt;&lt;Group&gt;&lt;References&gt;&lt;Item&gt;&lt;ID&gt;71&lt;/ID&gt;&lt;UID&gt;{7ACD1116-870D-4CAE-91BF-8AE069CE6B8B}&lt;/UID&gt;&lt;Title&gt;A brief account of the genesis of 4R nutrient stewardship&lt;/Title&gt;&lt;Template&gt;Journal Article&lt;/Template&gt;&lt;Star&gt;0&lt;/Star&gt;&lt;Tag&gt;0&lt;/Tag&gt;&lt;Author&gt;Fixen, Paul E&lt;/Author&gt;&lt;Year&gt;2020&lt;/Year&gt;&lt;Details&gt;&lt;_accessed&gt;64950725&lt;/_accessed&gt;&lt;_collection_scope&gt;SCIE&lt;/_collection_scope&gt;&lt;_created&gt;64950725&lt;/_created&gt;&lt;_db_updated&gt;CrossRef&lt;/_db_updated&gt;&lt;_doi&gt;10.1002/agj2.20315&lt;/_doi&gt;&lt;_impact_factor&gt;   2.650&lt;/_impact_factor&gt;&lt;_isbn&gt;0002-1962&lt;/_isbn&gt;&lt;_issue&gt;5&lt;/_issue&gt;&lt;_journal&gt;Agronomy Journal&lt;/_journal&gt;&lt;_modified&gt;64950725&lt;/_modified&gt;&lt;_pages&gt;4511-4518&lt;/_pages&gt;&lt;_social_category&gt;农林科学(3)&lt;/_social_category&gt;&lt;_tertiary_title&gt;Agronomy Journal&lt;/_tertiary_title&gt;&lt;_url&gt;https://onlinelibrary.wiley.com/doi/10.1002/agj2.20315_x000d__x000a_https://onlinelibrary.wiley.com/doi/pdf/10.1002/agj2.20315&lt;/_url&gt;&lt;_volume&gt;112&lt;/_volume&gt;&lt;/Details&gt;&lt;Extra&gt;&lt;DBUID&gt;{0D907CCE-160E-4CAE-9A0B-FDB00A6FBA5B}&lt;/DBUID&gt;&lt;/Extra&gt;&lt;/Item&gt;&lt;/References&gt;&lt;/Group&gt;&lt;Group&gt;&lt;References&gt;&lt;Item&gt;&lt;ID&gt;70&lt;/ID&gt;&lt;UID&gt;{5A5298D0-BC86-43E7-9076-E4F6EC4670DD}&lt;/UID&gt;&lt;Title&gt;4R Nutrient Stewardship for Improved Nutrient Use Efficiency&lt;/Title&gt;&lt;Template&gt;Journal Article&lt;/Template&gt;&lt;Star&gt;0&lt;/Star&gt;&lt;Tag&gt;0&lt;/Tag&gt;&lt;Author&gt;Johnston, A M; Bruulsema, T W&lt;/Author&gt;&lt;Year&gt;2014&lt;/Year&gt;&lt;Details&gt;&lt;_accessed&gt;64950725&lt;/_accessed&gt;&lt;_created&gt;64950725&lt;/_created&gt;&lt;_db_updated&gt;CrossRef&lt;/_db_updated&gt;&lt;_doi&gt;10.1016/j.proeng.2014.09.029&lt;/_doi&gt;&lt;_isbn&gt;18777058&lt;/_isbn&gt;&lt;_journal&gt;Procedia Engineering&lt;/_journal&gt;&lt;_modified&gt;64950725&lt;/_modified&gt;&lt;_pages&gt;365-370&lt;/_pages&gt;&lt;_tertiary_title&gt;Procedia Engineering&lt;/_tertiary_title&gt;&lt;_url&gt;https://linkinghub.elsevier.com/retrieve/pii/S1877705814011229_x000d__x000a_https://api.elsevier.com/content/article/PII:S1877705814011229?httpAccept=text/xml&lt;/_url&gt;&lt;_volume&gt;83&lt;/_volume&gt;&lt;/Details&gt;&lt;Extra&gt;&lt;DBUID&gt;{0D907CCE-160E-4CAE-9A0B-FDB00A6FBA5B}&lt;/DBUID&gt;&lt;/Extra&gt;&lt;/Item&gt;&lt;/References&gt;&lt;/Group&gt;&lt;Group&gt;&lt;References&gt;&lt;Item&gt;&lt;ID&gt;72&lt;/ID&gt;&lt;UID&gt;{9B968D18-2AF7-4236-A90A-9EA84148BA7A}&lt;/UID&gt;&lt;Title&gt;Global patterns of crop yield stability under additional nutrient and water inputs&lt;/Title&gt;&lt;Template&gt;Journal Article&lt;/Template&gt;&lt;Star&gt;0&lt;/Star&gt;&lt;Tag&gt;0&lt;/Tag&gt;&lt;Author&gt;Müller, Christoph; Elliott, Joshua; Pugh, Thomas A M; Ruane, Alex C; Ciais, Philippe; Balkovic, Juraj; Deryng, Delphine; Folberth, Christian; Izaurralde, R Cesar; Jones, Curtis D; Khabarov, Nikolay; Lawrence, Peter; Liu, Wenfeng; Reddy, Ashwan D; Schmid, Erwin; Wang, Xuhui&lt;/Author&gt;&lt;Year&gt;2018&lt;/Year&gt;&lt;Details&gt;&lt;_accessed&gt;64950725&lt;/_accessed&gt;&lt;_collection_scope&gt;SCIE&lt;/_collection_scope&gt;&lt;_created&gt;64950725&lt;/_created&gt;&lt;_date&gt;62317440&lt;/_date&gt;&lt;_db_updated&gt;CrossRef&lt;/_db_updated&gt;&lt;_doi&gt;10.1371/journal.pone.0198748&lt;/_doi&gt;&lt;_impact_factor&gt;   3.752&lt;/_impact_factor&gt;&lt;_isbn&gt;1932-6203&lt;/_isbn&gt;&lt;_issue&gt;6&lt;/_issue&gt;&lt;_journal&gt;PLOS ONE&lt;/_journal&gt;&lt;_modified&gt;64950725&lt;/_modified&gt;&lt;_pages&gt;e0198748&lt;/_pages&gt;&lt;_social_category&gt;综合性期刊(3)&lt;/_social_category&gt;&lt;_tertiary_title&gt;PLoS ONE&lt;/_tertiary_title&gt;&lt;_url&gt;https://dx.plos.org/10.1371/journal.pone.0198748_x000d__x000a_http://dx.plos.org/10.1371/journal.pone.0198748&lt;/_url&gt;&lt;_volume&gt;13&lt;/_volume&gt;&lt;/Details&gt;&lt;Extra&gt;&lt;DBUID&gt;{0D907CCE-160E-4CAE-9A0B-FDB00A6FBA5B}&lt;/DBUID&gt;&lt;/Extra&gt;&lt;/Item&gt;&lt;/References&gt;&lt;/Group&gt;&lt;Group&gt;&lt;References&gt;&lt;Item&gt;&lt;ID&gt;57&lt;/ID&gt;&lt;UID&gt;{79B164BF-94AD-4495-A0DE-A1DA7EE8A1D5}&lt;/UID&gt;&lt;Title&gt;Enhanced nitrogen fertiliser technologies support the ‘4R&amp;apos; concept to optimise crop production and minimise environmental losses&lt;/Title&gt;&lt;Template&gt;Journal Article&lt;/Template&gt;&lt;Star&gt;0&lt;/Star&gt;&lt;Tag&gt;0&lt;/Tag&gt;&lt;Author&gt;Snyder, Clifford S&lt;/Author&gt;&lt;Year&gt;2017&lt;/Year&gt;&lt;Details&gt;&lt;_accessed&gt;64950685&lt;/_accessed&gt;&lt;_collection_scope&gt;SCIE;EI&lt;/_collection_scope&gt;&lt;_created&gt;64950685&lt;/_created&gt;&lt;_db_updated&gt;CrossRef&lt;/_db_updated&gt;&lt;_doi&gt;10.1071/SR16335&lt;/_doi&gt;&lt;_impact_factor&gt;   1.878&lt;/_impact_factor&gt;&lt;_isbn&gt;1838-675X&lt;/_isbn&gt;&lt;_issue&gt;6&lt;/_issue&gt;&lt;_journal&gt;Soil Research&lt;/_journal&gt;&lt;_modified&gt;64950685&lt;/_modified&gt;&lt;_pages&gt;463&lt;/_pages&gt;&lt;_social_category&gt;农林科学(4)&lt;/_social_category&gt;&lt;_tertiary_title&gt;Soil Res.&lt;/_tertiary_title&gt;&lt;_url&gt;http://www.publish.csiro.au/?paper=SR16335_x000d__x000a_https://www.publish.csiro.au/SR/pdf/SR16335&lt;/_url&gt;&lt;_volume&gt;55&lt;/_volume&gt;&lt;/Details&gt;&lt;Extra&gt;&lt;DBUID&gt;{0D907CCE-160E-4CAE-9A0B-FDB00A6FBA5B}&lt;/DBUID&gt;&lt;/Extra&gt;&lt;/Item&gt;&lt;/References&gt;&lt;/Group&gt;&lt;/Citation&gt;_x000a_"/>
    <w:docVar w:name="NE.Ref{F3FC2359-C07B-427E-9590-5E9B6B96B493}" w:val=" ADDIN NE.Ref.{F3FC2359-C07B-427E-9590-5E9B6B96B493}&lt;Citation&gt;&lt;Group&gt;&lt;References&gt;&lt;Item&gt;&lt;ID&gt;99&lt;/ID&gt;&lt;UID&gt;{14FD301F-222D-425A-B495-490DB028D533}&lt;/UID&gt;&lt;Title&gt;Cost analysis of xenon anesthesia: a comparison with nitrous oxide-isoflurane and nitrous oxide-sevoflurane anesthesia&lt;/Title&gt;&lt;Template&gt;Journal Article&lt;/Template&gt;&lt;Star&gt;0&lt;/Star&gt;&lt;Tag&gt;0&lt;/Tag&gt;&lt;Author&gt;Nakata, Y; Goto, T; Niimi, Y; Morita, S&lt;/Author&gt;&lt;Year&gt;1999&lt;/Year&gt;&lt;Details&gt;&lt;_accessed&gt;64951189&lt;/_accessed&gt;&lt;_accession_num&gt;10526826&lt;/_accession_num&gt;&lt;_author_adr&gt;Department of Anesthesia, Teikyo University School of Medicine, Chiba, Japan.  ynakata@med.teikyo-u.ac.jp&lt;/_author_adr&gt;&lt;_collection_scope&gt;SCIE&lt;/_collection_scope&gt;&lt;_created&gt;64951171&lt;/_created&gt;&lt;_date&gt;52418880&lt;/_date&gt;&lt;_date_display&gt;1999 Sep&lt;/_date_display&gt;&lt;_db_updated&gt;PubMed&lt;/_db_updated&gt;&lt;_doi&gt;10.1016/s0952-8180(99)00087-2&lt;/_doi&gt;&lt;_impact_factor&gt;   9.375&lt;/_impact_factor&gt;&lt;_isbn&gt;0952-8180 (Print); 0952-8180 (Linking)&lt;/_isbn&gt;&lt;_issue&gt;6&lt;/_issue&gt;&lt;_journal&gt;J Clin Anesth&lt;/_journal&gt;&lt;_language&gt;eng&lt;/_language&gt;&lt;_modified&gt;64951189&lt;/_modified&gt;&lt;_pages&gt;477-81&lt;/_pages&gt;&lt;_social_category&gt;医学(2)&lt;/_social_category&gt;&lt;_subject_headings&gt;Adult; Anesthesia, Inhalation/*economics; Anesthetics, Inhalation/*economics; Costs and Cost Analysis; Humans; Isoflurane/*economics; Methyl Ethers/*economics; Models, Economic; Nitrous Oxide/*economics; Sevoflurane; Time Factors; Xenon/*economics&lt;/_subject_headings&gt;&lt;_tertiary_title&gt;Journal of clinical anesthesia&lt;/_tertiary_title&gt;&lt;_type_work&gt;Comparative Study; Journal Article; Research Support, Non-U.S. Gov&amp;apos;t&lt;/_type_work&gt;&lt;_url&gt;http://www.ncbi.nlm.nih.gov/entrez/query.fcgi?cmd=Retrieve&amp;amp;db=pubmed&amp;amp;dopt=Abstract&amp;amp;list_uids=10526826&amp;amp;query_hl=1&lt;/_url&gt;&lt;_volume&gt;11&lt;/_volume&gt;&lt;/Details&gt;&lt;Extra&gt;&lt;DBUID&gt;{0D907CCE-160E-4CAE-9A0B-FDB00A6FBA5B}&lt;/DBUID&gt;&lt;/Extra&gt;&lt;/Item&gt;&lt;/References&gt;&lt;/Group&gt;&lt;/Citation&gt;_x000a_"/>
    <w:docVar w:name="NE.Ref{FB5C98A0-FC7F-4DD1-8709-E1D42C5487D2}" w:val=" ADDIN NE.Ref.{FB5C98A0-FC7F-4DD1-8709-E1D42C5487D2}&lt;Citation&gt;&lt;Group&gt;&lt;References&gt;&lt;Item&gt;&lt;ID&gt;113&lt;/ID&gt;&lt;UID&gt;{2E37674B-6E5C-4A76-9DA2-F8BF4183AB62}&lt;/UID&gt;&lt;Title&gt;Technical opportunities to reduce global anthropogenic emissions of nitrous oxide&lt;/Title&gt;&lt;Template&gt;Journal Article&lt;/Template&gt;&lt;Star&gt;0&lt;/Star&gt;&lt;Tag&gt;0&lt;/Tag&gt;&lt;Author&gt;Winiwarter, Wilfried; Höglund-Isaksson, Lena; Klimont, Zbigniew; Schöpp, Wolfgang; Amann, Markus&lt;/Author&gt;&lt;Year&gt;2018&lt;/Year&gt;&lt;Details&gt;&lt;_accessed&gt;64951172&lt;/_accessed&gt;&lt;_collection_scope&gt;EI&lt;/_collection_scope&gt;&lt;_created&gt;64951171&lt;/_created&gt;&lt;_date&gt;62062560&lt;/_date&gt;&lt;_date_display&gt;2018&lt;/_date_display&gt;&lt;_db_updated&gt;PKU Search&lt;/_db_updated&gt;&lt;_doi&gt;10.1088/1748-9326/aa9ec9&lt;/_doi&gt;&lt;_impact_factor&gt;   6.947&lt;/_impact_factor&gt;&lt;_isbn&gt;1748-9326&lt;/_isbn&gt;&lt;_issue&gt;1&lt;/_issue&gt;&lt;_journal&gt;Environmental research letters&lt;/_journal&gt;&lt;_keywords&gt;Agricultural economics; Agricultural land; Agricultural wastes; Animal protein; Anthropogenic factors; Carbon dioxide; Chemical industry; Chemical treatment; climate mitigation; Emission measurements; Emissions; Farms; Fertilizer application; Fertilizers; Food sources; greenhouse gas; N; Nitrification; Nitrous oxide; O; Pollution abatement; Soil fertility; Soils; techno-economic analysis; Wastewater&lt;/_keywords&gt;&lt;_modified&gt;64951172&lt;/_modified&gt;&lt;_number&gt;1&lt;/_number&gt;&lt;_ori_publication&gt;IOP Publishing&lt;/_ori_publication&gt;&lt;_pages&gt;14011&lt;/_pages&gt;&lt;_place_published&gt;Bristol&lt;/_place_published&gt;&lt;_social_category&gt;环境科学与生态学(2)&lt;/_social_category&gt;&lt;_url&gt;https://go.exlibris.link/zC0JnS6g&lt;/_url&gt;&lt;_volume&gt;13&lt;/_volume&gt;&lt;/Details&gt;&lt;Extra&gt;&lt;DBUID&gt;{0D907CCE-160E-4CAE-9A0B-FDB00A6FBA5B}&lt;/DBUID&gt;&lt;/Extra&gt;&lt;/Item&gt;&lt;/References&gt;&lt;/Group&gt;&lt;/Citation&gt;_x000a_"/>
    <w:docVar w:name="ne_docsoft" w:val="MSWord"/>
    <w:docVar w:name="ne_docversion" w:val="NoteExpress 2.0"/>
    <w:docVar w:name="ne_stylename" w:val="Nature~"/>
  </w:docVars>
  <w:rsids>
    <w:rsidRoot w:val="00BD663E"/>
    <w:rsid w:val="000009D3"/>
    <w:rsid w:val="000014D9"/>
    <w:rsid w:val="00006793"/>
    <w:rsid w:val="00006AEF"/>
    <w:rsid w:val="00013416"/>
    <w:rsid w:val="00021349"/>
    <w:rsid w:val="00022BED"/>
    <w:rsid w:val="00035728"/>
    <w:rsid w:val="00036913"/>
    <w:rsid w:val="000374F5"/>
    <w:rsid w:val="00037DC5"/>
    <w:rsid w:val="0004409C"/>
    <w:rsid w:val="0005650B"/>
    <w:rsid w:val="000608A4"/>
    <w:rsid w:val="00061C3E"/>
    <w:rsid w:val="000729F0"/>
    <w:rsid w:val="0007309D"/>
    <w:rsid w:val="000808DB"/>
    <w:rsid w:val="000A1A73"/>
    <w:rsid w:val="000A6E48"/>
    <w:rsid w:val="000C50BF"/>
    <w:rsid w:val="000D6A93"/>
    <w:rsid w:val="000E46AF"/>
    <w:rsid w:val="00105D80"/>
    <w:rsid w:val="00106479"/>
    <w:rsid w:val="00106771"/>
    <w:rsid w:val="0011727D"/>
    <w:rsid w:val="00130EFB"/>
    <w:rsid w:val="00133E77"/>
    <w:rsid w:val="00135782"/>
    <w:rsid w:val="00141019"/>
    <w:rsid w:val="00145610"/>
    <w:rsid w:val="00147FCF"/>
    <w:rsid w:val="001531BA"/>
    <w:rsid w:val="00153608"/>
    <w:rsid w:val="0015541D"/>
    <w:rsid w:val="00180B0A"/>
    <w:rsid w:val="00183748"/>
    <w:rsid w:val="0018437F"/>
    <w:rsid w:val="00185D15"/>
    <w:rsid w:val="00192F6D"/>
    <w:rsid w:val="001A2ED9"/>
    <w:rsid w:val="001C2E23"/>
    <w:rsid w:val="001C3B5C"/>
    <w:rsid w:val="001C6CAB"/>
    <w:rsid w:val="001E0ECF"/>
    <w:rsid w:val="001E26CB"/>
    <w:rsid w:val="001E546D"/>
    <w:rsid w:val="00210D89"/>
    <w:rsid w:val="002115B2"/>
    <w:rsid w:val="002207EF"/>
    <w:rsid w:val="00223291"/>
    <w:rsid w:val="00224948"/>
    <w:rsid w:val="002252C1"/>
    <w:rsid w:val="002255EF"/>
    <w:rsid w:val="00226E51"/>
    <w:rsid w:val="002344E8"/>
    <w:rsid w:val="00235585"/>
    <w:rsid w:val="0025720C"/>
    <w:rsid w:val="00265019"/>
    <w:rsid w:val="00270507"/>
    <w:rsid w:val="002755AB"/>
    <w:rsid w:val="00293D87"/>
    <w:rsid w:val="002A5DB9"/>
    <w:rsid w:val="002B0FC3"/>
    <w:rsid w:val="002B3803"/>
    <w:rsid w:val="002B5A93"/>
    <w:rsid w:val="002C5376"/>
    <w:rsid w:val="002D1EC1"/>
    <w:rsid w:val="002D2630"/>
    <w:rsid w:val="002D338A"/>
    <w:rsid w:val="002D4040"/>
    <w:rsid w:val="002D7F48"/>
    <w:rsid w:val="002E38AF"/>
    <w:rsid w:val="002F08F3"/>
    <w:rsid w:val="00302773"/>
    <w:rsid w:val="003040A2"/>
    <w:rsid w:val="003042A4"/>
    <w:rsid w:val="00304B2B"/>
    <w:rsid w:val="0031021D"/>
    <w:rsid w:val="003162A3"/>
    <w:rsid w:val="00326785"/>
    <w:rsid w:val="003310BD"/>
    <w:rsid w:val="00360FD8"/>
    <w:rsid w:val="003618B4"/>
    <w:rsid w:val="00376616"/>
    <w:rsid w:val="00377A93"/>
    <w:rsid w:val="00382D44"/>
    <w:rsid w:val="0038779F"/>
    <w:rsid w:val="00394D50"/>
    <w:rsid w:val="00395D21"/>
    <w:rsid w:val="003C13BA"/>
    <w:rsid w:val="003C1511"/>
    <w:rsid w:val="003C300F"/>
    <w:rsid w:val="003D4330"/>
    <w:rsid w:val="003D774C"/>
    <w:rsid w:val="003D776E"/>
    <w:rsid w:val="003D77FA"/>
    <w:rsid w:val="003F4785"/>
    <w:rsid w:val="00400077"/>
    <w:rsid w:val="00401D00"/>
    <w:rsid w:val="00403B4F"/>
    <w:rsid w:val="00405831"/>
    <w:rsid w:val="00410C17"/>
    <w:rsid w:val="0042002E"/>
    <w:rsid w:val="0042718B"/>
    <w:rsid w:val="00430CD5"/>
    <w:rsid w:val="004452DF"/>
    <w:rsid w:val="00446646"/>
    <w:rsid w:val="00455EBF"/>
    <w:rsid w:val="004601D1"/>
    <w:rsid w:val="004622BD"/>
    <w:rsid w:val="00464613"/>
    <w:rsid w:val="00494FFF"/>
    <w:rsid w:val="004B0059"/>
    <w:rsid w:val="004B0CDC"/>
    <w:rsid w:val="004B2C13"/>
    <w:rsid w:val="004B4B0F"/>
    <w:rsid w:val="004B76CE"/>
    <w:rsid w:val="004C5733"/>
    <w:rsid w:val="004C7252"/>
    <w:rsid w:val="004D36A2"/>
    <w:rsid w:val="004E0DD6"/>
    <w:rsid w:val="004F08EB"/>
    <w:rsid w:val="004F40A2"/>
    <w:rsid w:val="005346AB"/>
    <w:rsid w:val="005372B0"/>
    <w:rsid w:val="005430F3"/>
    <w:rsid w:val="00546E72"/>
    <w:rsid w:val="0055303B"/>
    <w:rsid w:val="00553C3D"/>
    <w:rsid w:val="0056050D"/>
    <w:rsid w:val="00561DB5"/>
    <w:rsid w:val="00561DFA"/>
    <w:rsid w:val="00565F18"/>
    <w:rsid w:val="005764E2"/>
    <w:rsid w:val="005823FB"/>
    <w:rsid w:val="0058408B"/>
    <w:rsid w:val="00584811"/>
    <w:rsid w:val="00586D06"/>
    <w:rsid w:val="00591890"/>
    <w:rsid w:val="005927C6"/>
    <w:rsid w:val="005A104B"/>
    <w:rsid w:val="005B4636"/>
    <w:rsid w:val="005B494A"/>
    <w:rsid w:val="005C0E34"/>
    <w:rsid w:val="005C4F0A"/>
    <w:rsid w:val="005D28F9"/>
    <w:rsid w:val="005D51D6"/>
    <w:rsid w:val="005D62FC"/>
    <w:rsid w:val="005E5120"/>
    <w:rsid w:val="005F7D09"/>
    <w:rsid w:val="00605D27"/>
    <w:rsid w:val="006162A5"/>
    <w:rsid w:val="00620202"/>
    <w:rsid w:val="006226DA"/>
    <w:rsid w:val="00624489"/>
    <w:rsid w:val="00630205"/>
    <w:rsid w:val="006302FB"/>
    <w:rsid w:val="00634CF7"/>
    <w:rsid w:val="006469CF"/>
    <w:rsid w:val="00652A69"/>
    <w:rsid w:val="00654BDB"/>
    <w:rsid w:val="0065603C"/>
    <w:rsid w:val="006608F1"/>
    <w:rsid w:val="00664874"/>
    <w:rsid w:val="006840F6"/>
    <w:rsid w:val="006A3838"/>
    <w:rsid w:val="006A7DC0"/>
    <w:rsid w:val="006C7C56"/>
    <w:rsid w:val="006D5C01"/>
    <w:rsid w:val="006D653F"/>
    <w:rsid w:val="006E0796"/>
    <w:rsid w:val="006E6A0C"/>
    <w:rsid w:val="006E6CA6"/>
    <w:rsid w:val="006E6FD0"/>
    <w:rsid w:val="007163C5"/>
    <w:rsid w:val="00717AB0"/>
    <w:rsid w:val="00721F87"/>
    <w:rsid w:val="00734974"/>
    <w:rsid w:val="00734F9B"/>
    <w:rsid w:val="0073668A"/>
    <w:rsid w:val="00740656"/>
    <w:rsid w:val="007407FF"/>
    <w:rsid w:val="007425F4"/>
    <w:rsid w:val="00746484"/>
    <w:rsid w:val="00755FEF"/>
    <w:rsid w:val="0076067B"/>
    <w:rsid w:val="00761A5D"/>
    <w:rsid w:val="007712D3"/>
    <w:rsid w:val="0077369D"/>
    <w:rsid w:val="007751F0"/>
    <w:rsid w:val="007947CC"/>
    <w:rsid w:val="007C3093"/>
    <w:rsid w:val="007C4E5F"/>
    <w:rsid w:val="007C79DB"/>
    <w:rsid w:val="007D171C"/>
    <w:rsid w:val="007D5297"/>
    <w:rsid w:val="007E3DCE"/>
    <w:rsid w:val="007E435C"/>
    <w:rsid w:val="007E7B31"/>
    <w:rsid w:val="008038E8"/>
    <w:rsid w:val="00813D99"/>
    <w:rsid w:val="00814172"/>
    <w:rsid w:val="00821D7E"/>
    <w:rsid w:val="00827ED0"/>
    <w:rsid w:val="0083578C"/>
    <w:rsid w:val="00836446"/>
    <w:rsid w:val="0084454F"/>
    <w:rsid w:val="00845A58"/>
    <w:rsid w:val="00855FB9"/>
    <w:rsid w:val="00861FF0"/>
    <w:rsid w:val="00882ADD"/>
    <w:rsid w:val="00891E76"/>
    <w:rsid w:val="00895A06"/>
    <w:rsid w:val="00896DC1"/>
    <w:rsid w:val="008B20FB"/>
    <w:rsid w:val="008B6283"/>
    <w:rsid w:val="008C0123"/>
    <w:rsid w:val="008D6530"/>
    <w:rsid w:val="008F2C28"/>
    <w:rsid w:val="008F62B4"/>
    <w:rsid w:val="00900D48"/>
    <w:rsid w:val="00903B87"/>
    <w:rsid w:val="00904EE9"/>
    <w:rsid w:val="00913325"/>
    <w:rsid w:val="00927C3D"/>
    <w:rsid w:val="009318AC"/>
    <w:rsid w:val="00932DC1"/>
    <w:rsid w:val="0093367D"/>
    <w:rsid w:val="00941BA9"/>
    <w:rsid w:val="00947B67"/>
    <w:rsid w:val="00964C2D"/>
    <w:rsid w:val="00964FC4"/>
    <w:rsid w:val="00972D63"/>
    <w:rsid w:val="0098335A"/>
    <w:rsid w:val="009A12D0"/>
    <w:rsid w:val="009A4B14"/>
    <w:rsid w:val="009A67A3"/>
    <w:rsid w:val="009A7826"/>
    <w:rsid w:val="009B04A1"/>
    <w:rsid w:val="009B12A8"/>
    <w:rsid w:val="009B29F6"/>
    <w:rsid w:val="009B65EB"/>
    <w:rsid w:val="009B70F7"/>
    <w:rsid w:val="009B7DD1"/>
    <w:rsid w:val="009E00E2"/>
    <w:rsid w:val="009E571B"/>
    <w:rsid w:val="009E7361"/>
    <w:rsid w:val="00A13C8D"/>
    <w:rsid w:val="00A16559"/>
    <w:rsid w:val="00A20BD8"/>
    <w:rsid w:val="00A21346"/>
    <w:rsid w:val="00A32AFA"/>
    <w:rsid w:val="00A405DE"/>
    <w:rsid w:val="00A44149"/>
    <w:rsid w:val="00A54C49"/>
    <w:rsid w:val="00A7007A"/>
    <w:rsid w:val="00A84CBD"/>
    <w:rsid w:val="00A8620A"/>
    <w:rsid w:val="00A86B97"/>
    <w:rsid w:val="00A929CF"/>
    <w:rsid w:val="00AA4218"/>
    <w:rsid w:val="00AB4678"/>
    <w:rsid w:val="00AD0310"/>
    <w:rsid w:val="00AD3DD0"/>
    <w:rsid w:val="00AE227E"/>
    <w:rsid w:val="00AE3AB1"/>
    <w:rsid w:val="00AE46E7"/>
    <w:rsid w:val="00AF6535"/>
    <w:rsid w:val="00B07BF0"/>
    <w:rsid w:val="00B12D8B"/>
    <w:rsid w:val="00B17A5C"/>
    <w:rsid w:val="00B23C91"/>
    <w:rsid w:val="00B3609A"/>
    <w:rsid w:val="00B4178E"/>
    <w:rsid w:val="00B41B4A"/>
    <w:rsid w:val="00B45731"/>
    <w:rsid w:val="00B6423E"/>
    <w:rsid w:val="00B70E8E"/>
    <w:rsid w:val="00B752EB"/>
    <w:rsid w:val="00B85736"/>
    <w:rsid w:val="00B91425"/>
    <w:rsid w:val="00BA2D26"/>
    <w:rsid w:val="00BA38EA"/>
    <w:rsid w:val="00BB208E"/>
    <w:rsid w:val="00BB321E"/>
    <w:rsid w:val="00BB4515"/>
    <w:rsid w:val="00BC16AD"/>
    <w:rsid w:val="00BC49E9"/>
    <w:rsid w:val="00BC7418"/>
    <w:rsid w:val="00BD53AE"/>
    <w:rsid w:val="00BD663E"/>
    <w:rsid w:val="00BE2BCA"/>
    <w:rsid w:val="00BE7869"/>
    <w:rsid w:val="00BF2D78"/>
    <w:rsid w:val="00BF527A"/>
    <w:rsid w:val="00C0351C"/>
    <w:rsid w:val="00C03F3D"/>
    <w:rsid w:val="00C0682E"/>
    <w:rsid w:val="00C119F8"/>
    <w:rsid w:val="00C2625A"/>
    <w:rsid w:val="00C33A41"/>
    <w:rsid w:val="00C40B50"/>
    <w:rsid w:val="00C45266"/>
    <w:rsid w:val="00C54FDC"/>
    <w:rsid w:val="00C614E0"/>
    <w:rsid w:val="00C638C8"/>
    <w:rsid w:val="00C648C9"/>
    <w:rsid w:val="00C66BDE"/>
    <w:rsid w:val="00C74684"/>
    <w:rsid w:val="00C8315C"/>
    <w:rsid w:val="00C87B92"/>
    <w:rsid w:val="00C90E22"/>
    <w:rsid w:val="00C910C2"/>
    <w:rsid w:val="00CC125A"/>
    <w:rsid w:val="00CC1C74"/>
    <w:rsid w:val="00CD020F"/>
    <w:rsid w:val="00CD3FB8"/>
    <w:rsid w:val="00CD4C3E"/>
    <w:rsid w:val="00CE0AF9"/>
    <w:rsid w:val="00CE494B"/>
    <w:rsid w:val="00CE4CFE"/>
    <w:rsid w:val="00CF6522"/>
    <w:rsid w:val="00D0583C"/>
    <w:rsid w:val="00D05EB2"/>
    <w:rsid w:val="00D064A3"/>
    <w:rsid w:val="00D203ED"/>
    <w:rsid w:val="00D247B1"/>
    <w:rsid w:val="00D25FC1"/>
    <w:rsid w:val="00D26A72"/>
    <w:rsid w:val="00D471A1"/>
    <w:rsid w:val="00D601BF"/>
    <w:rsid w:val="00D60BDE"/>
    <w:rsid w:val="00D6798F"/>
    <w:rsid w:val="00D709A3"/>
    <w:rsid w:val="00D92950"/>
    <w:rsid w:val="00D967D5"/>
    <w:rsid w:val="00DB6E04"/>
    <w:rsid w:val="00DC1BFB"/>
    <w:rsid w:val="00DC21B6"/>
    <w:rsid w:val="00DC2FAF"/>
    <w:rsid w:val="00DC6C44"/>
    <w:rsid w:val="00DE0BBF"/>
    <w:rsid w:val="00DE3C29"/>
    <w:rsid w:val="00DF0CB0"/>
    <w:rsid w:val="00DF1BF6"/>
    <w:rsid w:val="00DF2ABC"/>
    <w:rsid w:val="00DF56B3"/>
    <w:rsid w:val="00DF718B"/>
    <w:rsid w:val="00DF7CE8"/>
    <w:rsid w:val="00E0530E"/>
    <w:rsid w:val="00E055C2"/>
    <w:rsid w:val="00E06D18"/>
    <w:rsid w:val="00E0706E"/>
    <w:rsid w:val="00E10A2D"/>
    <w:rsid w:val="00E11073"/>
    <w:rsid w:val="00E1526E"/>
    <w:rsid w:val="00E229C9"/>
    <w:rsid w:val="00E334FD"/>
    <w:rsid w:val="00E3451F"/>
    <w:rsid w:val="00E42B07"/>
    <w:rsid w:val="00E436E3"/>
    <w:rsid w:val="00E43A88"/>
    <w:rsid w:val="00E51218"/>
    <w:rsid w:val="00E62F33"/>
    <w:rsid w:val="00E83078"/>
    <w:rsid w:val="00E87C0A"/>
    <w:rsid w:val="00E92E70"/>
    <w:rsid w:val="00E93DEE"/>
    <w:rsid w:val="00E94E05"/>
    <w:rsid w:val="00E95132"/>
    <w:rsid w:val="00E95135"/>
    <w:rsid w:val="00E95579"/>
    <w:rsid w:val="00EA197A"/>
    <w:rsid w:val="00EA49C1"/>
    <w:rsid w:val="00EB4D46"/>
    <w:rsid w:val="00ED02D0"/>
    <w:rsid w:val="00ED2BD2"/>
    <w:rsid w:val="00EE05B9"/>
    <w:rsid w:val="00EF72FF"/>
    <w:rsid w:val="00F03A9B"/>
    <w:rsid w:val="00F12762"/>
    <w:rsid w:val="00F24F01"/>
    <w:rsid w:val="00F334F0"/>
    <w:rsid w:val="00F45B1F"/>
    <w:rsid w:val="00F51044"/>
    <w:rsid w:val="00F570B9"/>
    <w:rsid w:val="00F57B5B"/>
    <w:rsid w:val="00F63ACD"/>
    <w:rsid w:val="00F70A1A"/>
    <w:rsid w:val="00F7113E"/>
    <w:rsid w:val="00F7704B"/>
    <w:rsid w:val="00F82331"/>
    <w:rsid w:val="00F95864"/>
    <w:rsid w:val="00FA47D6"/>
    <w:rsid w:val="00FA5C0E"/>
    <w:rsid w:val="00FB3AFA"/>
    <w:rsid w:val="00FB5022"/>
    <w:rsid w:val="00FC485F"/>
    <w:rsid w:val="00FD5E7A"/>
    <w:rsid w:val="00FE0D18"/>
    <w:rsid w:val="00FF0684"/>
    <w:rsid w:val="00FF1F92"/>
    <w:rsid w:val="00FF6583"/>
    <w:rsid w:val="00FF6E3E"/>
    <w:rsid w:val="00FF7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DAB4D9"/>
  <w15:chartTrackingRefBased/>
  <w15:docId w15:val="{A59D88A4-F312-4FDA-AEEB-7A55DAA0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6446"/>
    <w:pPr>
      <w:widowControl w:val="0"/>
      <w:jc w:val="both"/>
    </w:pPr>
  </w:style>
  <w:style w:type="paragraph" w:styleId="1">
    <w:name w:val="heading 1"/>
    <w:basedOn w:val="a"/>
    <w:next w:val="a"/>
    <w:link w:val="10"/>
    <w:uiPriority w:val="9"/>
    <w:qFormat/>
    <w:rsid w:val="00652A69"/>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D66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rsid w:val="00652A69"/>
    <w:rPr>
      <w:b/>
      <w:bCs/>
      <w:kern w:val="44"/>
      <w:sz w:val="44"/>
      <w:szCs w:val="44"/>
    </w:rPr>
  </w:style>
  <w:style w:type="paragraph" w:styleId="TOC">
    <w:name w:val="TOC Heading"/>
    <w:basedOn w:val="1"/>
    <w:next w:val="a"/>
    <w:uiPriority w:val="39"/>
    <w:unhideWhenUsed/>
    <w:qFormat/>
    <w:rsid w:val="00652A69"/>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2">
    <w:name w:val="toc 2"/>
    <w:basedOn w:val="a"/>
    <w:next w:val="a"/>
    <w:autoRedefine/>
    <w:uiPriority w:val="39"/>
    <w:unhideWhenUsed/>
    <w:rsid w:val="00652A69"/>
    <w:pPr>
      <w:widowControl/>
      <w:spacing w:after="100" w:line="259" w:lineRule="auto"/>
      <w:ind w:left="220"/>
      <w:jc w:val="left"/>
    </w:pPr>
    <w:rPr>
      <w:rFonts w:cs="Times New Roman"/>
      <w:kern w:val="0"/>
      <w:sz w:val="22"/>
    </w:rPr>
  </w:style>
  <w:style w:type="paragraph" w:styleId="TOC1">
    <w:name w:val="toc 1"/>
    <w:basedOn w:val="a"/>
    <w:next w:val="a"/>
    <w:autoRedefine/>
    <w:uiPriority w:val="39"/>
    <w:unhideWhenUsed/>
    <w:rsid w:val="00652A69"/>
    <w:pPr>
      <w:widowControl/>
      <w:spacing w:after="100" w:line="259" w:lineRule="auto"/>
      <w:jc w:val="left"/>
    </w:pPr>
    <w:rPr>
      <w:rFonts w:cs="Times New Roman"/>
      <w:kern w:val="0"/>
      <w:sz w:val="22"/>
    </w:rPr>
  </w:style>
  <w:style w:type="paragraph" w:styleId="TOC3">
    <w:name w:val="toc 3"/>
    <w:basedOn w:val="a"/>
    <w:next w:val="a"/>
    <w:autoRedefine/>
    <w:uiPriority w:val="39"/>
    <w:unhideWhenUsed/>
    <w:rsid w:val="00652A69"/>
    <w:pPr>
      <w:widowControl/>
      <w:spacing w:after="100" w:line="259" w:lineRule="auto"/>
      <w:ind w:left="440"/>
      <w:jc w:val="left"/>
    </w:pPr>
    <w:rPr>
      <w:rFonts w:cs="Times New Roman"/>
      <w:kern w:val="0"/>
      <w:sz w:val="22"/>
    </w:rPr>
  </w:style>
  <w:style w:type="paragraph" w:styleId="a4">
    <w:name w:val="caption"/>
    <w:basedOn w:val="a"/>
    <w:next w:val="a"/>
    <w:uiPriority w:val="35"/>
    <w:unhideWhenUsed/>
    <w:qFormat/>
    <w:rsid w:val="002F08F3"/>
    <w:rPr>
      <w:rFonts w:asciiTheme="majorHAnsi" w:eastAsia="黑体" w:hAnsiTheme="majorHAnsi" w:cstheme="majorBidi"/>
      <w:sz w:val="20"/>
      <w:szCs w:val="20"/>
    </w:rPr>
  </w:style>
  <w:style w:type="paragraph" w:styleId="a5">
    <w:name w:val="table of figures"/>
    <w:basedOn w:val="a"/>
    <w:next w:val="a"/>
    <w:uiPriority w:val="99"/>
    <w:unhideWhenUsed/>
    <w:rsid w:val="002F08F3"/>
    <w:pPr>
      <w:ind w:leftChars="200" w:left="200" w:hangingChars="200" w:hanging="200"/>
    </w:pPr>
  </w:style>
  <w:style w:type="character" w:styleId="a6">
    <w:name w:val="Hyperlink"/>
    <w:basedOn w:val="a0"/>
    <w:uiPriority w:val="99"/>
    <w:unhideWhenUsed/>
    <w:rsid w:val="002F08F3"/>
    <w:rPr>
      <w:color w:val="0563C1" w:themeColor="hyperlink"/>
      <w:u w:val="single"/>
    </w:rPr>
  </w:style>
  <w:style w:type="paragraph" w:styleId="a7">
    <w:name w:val="header"/>
    <w:basedOn w:val="a"/>
    <w:link w:val="a8"/>
    <w:uiPriority w:val="99"/>
    <w:unhideWhenUsed/>
    <w:rsid w:val="00DF0CB0"/>
    <w:pPr>
      <w:tabs>
        <w:tab w:val="center" w:pos="4153"/>
        <w:tab w:val="right" w:pos="8306"/>
      </w:tabs>
      <w:snapToGrid w:val="0"/>
      <w:jc w:val="center"/>
    </w:pPr>
    <w:rPr>
      <w:sz w:val="18"/>
      <w:szCs w:val="18"/>
    </w:rPr>
  </w:style>
  <w:style w:type="character" w:customStyle="1" w:styleId="a8">
    <w:name w:val="页眉 字符"/>
    <w:basedOn w:val="a0"/>
    <w:link w:val="a7"/>
    <w:uiPriority w:val="99"/>
    <w:rsid w:val="00DF0CB0"/>
    <w:rPr>
      <w:sz w:val="18"/>
      <w:szCs w:val="18"/>
    </w:rPr>
  </w:style>
  <w:style w:type="paragraph" w:styleId="a9">
    <w:name w:val="footer"/>
    <w:basedOn w:val="a"/>
    <w:link w:val="aa"/>
    <w:uiPriority w:val="99"/>
    <w:unhideWhenUsed/>
    <w:rsid w:val="00DF0CB0"/>
    <w:pPr>
      <w:tabs>
        <w:tab w:val="center" w:pos="4153"/>
        <w:tab w:val="right" w:pos="8306"/>
      </w:tabs>
      <w:snapToGrid w:val="0"/>
      <w:jc w:val="left"/>
    </w:pPr>
    <w:rPr>
      <w:sz w:val="18"/>
      <w:szCs w:val="18"/>
    </w:rPr>
  </w:style>
  <w:style w:type="character" w:customStyle="1" w:styleId="aa">
    <w:name w:val="页脚 字符"/>
    <w:basedOn w:val="a0"/>
    <w:link w:val="a9"/>
    <w:uiPriority w:val="99"/>
    <w:rsid w:val="00DF0CB0"/>
    <w:rPr>
      <w:sz w:val="18"/>
      <w:szCs w:val="18"/>
    </w:rPr>
  </w:style>
  <w:style w:type="paragraph" w:styleId="ab">
    <w:name w:val="List Paragraph"/>
    <w:basedOn w:val="a"/>
    <w:uiPriority w:val="34"/>
    <w:qFormat/>
    <w:rsid w:val="001A2ED9"/>
    <w:pPr>
      <w:ind w:firstLineChars="200" w:firstLine="420"/>
    </w:pPr>
  </w:style>
  <w:style w:type="character" w:styleId="ac">
    <w:name w:val="line number"/>
    <w:basedOn w:val="a0"/>
    <w:uiPriority w:val="99"/>
    <w:semiHidden/>
    <w:unhideWhenUsed/>
    <w:rsid w:val="00E110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561923">
      <w:bodyDiv w:val="1"/>
      <w:marLeft w:val="0"/>
      <w:marRight w:val="0"/>
      <w:marTop w:val="0"/>
      <w:marBottom w:val="0"/>
      <w:divBdr>
        <w:top w:val="none" w:sz="0" w:space="0" w:color="auto"/>
        <w:left w:val="none" w:sz="0" w:space="0" w:color="auto"/>
        <w:bottom w:val="none" w:sz="0" w:space="0" w:color="auto"/>
        <w:right w:val="none" w:sz="0" w:space="0" w:color="auto"/>
      </w:divBdr>
    </w:div>
    <w:div w:id="593899249">
      <w:bodyDiv w:val="1"/>
      <w:marLeft w:val="0"/>
      <w:marRight w:val="0"/>
      <w:marTop w:val="0"/>
      <w:marBottom w:val="0"/>
      <w:divBdr>
        <w:top w:val="none" w:sz="0" w:space="0" w:color="auto"/>
        <w:left w:val="none" w:sz="0" w:space="0" w:color="auto"/>
        <w:bottom w:val="none" w:sz="0" w:space="0" w:color="auto"/>
        <w:right w:val="none" w:sz="0" w:space="0" w:color="auto"/>
      </w:divBdr>
    </w:div>
    <w:div w:id="684014298">
      <w:bodyDiv w:val="1"/>
      <w:marLeft w:val="0"/>
      <w:marRight w:val="0"/>
      <w:marTop w:val="0"/>
      <w:marBottom w:val="0"/>
      <w:divBdr>
        <w:top w:val="none" w:sz="0" w:space="0" w:color="auto"/>
        <w:left w:val="none" w:sz="0" w:space="0" w:color="auto"/>
        <w:bottom w:val="none" w:sz="0" w:space="0" w:color="auto"/>
        <w:right w:val="none" w:sz="0" w:space="0" w:color="auto"/>
      </w:divBdr>
    </w:div>
    <w:div w:id="724332795">
      <w:bodyDiv w:val="1"/>
      <w:marLeft w:val="0"/>
      <w:marRight w:val="0"/>
      <w:marTop w:val="0"/>
      <w:marBottom w:val="0"/>
      <w:divBdr>
        <w:top w:val="none" w:sz="0" w:space="0" w:color="auto"/>
        <w:left w:val="none" w:sz="0" w:space="0" w:color="auto"/>
        <w:bottom w:val="none" w:sz="0" w:space="0" w:color="auto"/>
        <w:right w:val="none" w:sz="0" w:space="0" w:color="auto"/>
      </w:divBdr>
    </w:div>
    <w:div w:id="762335828">
      <w:bodyDiv w:val="1"/>
      <w:marLeft w:val="0"/>
      <w:marRight w:val="0"/>
      <w:marTop w:val="0"/>
      <w:marBottom w:val="0"/>
      <w:divBdr>
        <w:top w:val="none" w:sz="0" w:space="0" w:color="auto"/>
        <w:left w:val="none" w:sz="0" w:space="0" w:color="auto"/>
        <w:bottom w:val="none" w:sz="0" w:space="0" w:color="auto"/>
        <w:right w:val="none" w:sz="0" w:space="0" w:color="auto"/>
      </w:divBdr>
    </w:div>
    <w:div w:id="842206851">
      <w:bodyDiv w:val="1"/>
      <w:marLeft w:val="0"/>
      <w:marRight w:val="0"/>
      <w:marTop w:val="0"/>
      <w:marBottom w:val="0"/>
      <w:divBdr>
        <w:top w:val="none" w:sz="0" w:space="0" w:color="auto"/>
        <w:left w:val="none" w:sz="0" w:space="0" w:color="auto"/>
        <w:bottom w:val="none" w:sz="0" w:space="0" w:color="auto"/>
        <w:right w:val="none" w:sz="0" w:space="0" w:color="auto"/>
      </w:divBdr>
    </w:div>
    <w:div w:id="1199705408">
      <w:bodyDiv w:val="1"/>
      <w:marLeft w:val="0"/>
      <w:marRight w:val="0"/>
      <w:marTop w:val="0"/>
      <w:marBottom w:val="0"/>
      <w:divBdr>
        <w:top w:val="none" w:sz="0" w:space="0" w:color="auto"/>
        <w:left w:val="none" w:sz="0" w:space="0" w:color="auto"/>
        <w:bottom w:val="none" w:sz="0" w:space="0" w:color="auto"/>
        <w:right w:val="none" w:sz="0" w:space="0" w:color="auto"/>
      </w:divBdr>
    </w:div>
    <w:div w:id="1210340047">
      <w:bodyDiv w:val="1"/>
      <w:marLeft w:val="0"/>
      <w:marRight w:val="0"/>
      <w:marTop w:val="0"/>
      <w:marBottom w:val="0"/>
      <w:divBdr>
        <w:top w:val="none" w:sz="0" w:space="0" w:color="auto"/>
        <w:left w:val="none" w:sz="0" w:space="0" w:color="auto"/>
        <w:bottom w:val="none" w:sz="0" w:space="0" w:color="auto"/>
        <w:right w:val="none" w:sz="0" w:space="0" w:color="auto"/>
      </w:divBdr>
    </w:div>
    <w:div w:id="1236160599">
      <w:bodyDiv w:val="1"/>
      <w:marLeft w:val="0"/>
      <w:marRight w:val="0"/>
      <w:marTop w:val="0"/>
      <w:marBottom w:val="0"/>
      <w:divBdr>
        <w:top w:val="none" w:sz="0" w:space="0" w:color="auto"/>
        <w:left w:val="none" w:sz="0" w:space="0" w:color="auto"/>
        <w:bottom w:val="none" w:sz="0" w:space="0" w:color="auto"/>
        <w:right w:val="none" w:sz="0" w:space="0" w:color="auto"/>
      </w:divBdr>
    </w:div>
    <w:div w:id="1264801228">
      <w:bodyDiv w:val="1"/>
      <w:marLeft w:val="0"/>
      <w:marRight w:val="0"/>
      <w:marTop w:val="0"/>
      <w:marBottom w:val="0"/>
      <w:divBdr>
        <w:top w:val="none" w:sz="0" w:space="0" w:color="auto"/>
        <w:left w:val="none" w:sz="0" w:space="0" w:color="auto"/>
        <w:bottom w:val="none" w:sz="0" w:space="0" w:color="auto"/>
        <w:right w:val="none" w:sz="0" w:space="0" w:color="auto"/>
      </w:divBdr>
    </w:div>
    <w:div w:id="1392266384">
      <w:bodyDiv w:val="1"/>
      <w:marLeft w:val="0"/>
      <w:marRight w:val="0"/>
      <w:marTop w:val="0"/>
      <w:marBottom w:val="0"/>
      <w:divBdr>
        <w:top w:val="none" w:sz="0" w:space="0" w:color="auto"/>
        <w:left w:val="none" w:sz="0" w:space="0" w:color="auto"/>
        <w:bottom w:val="none" w:sz="0" w:space="0" w:color="auto"/>
        <w:right w:val="none" w:sz="0" w:space="0" w:color="auto"/>
      </w:divBdr>
    </w:div>
    <w:div w:id="1571690494">
      <w:bodyDiv w:val="1"/>
      <w:marLeft w:val="0"/>
      <w:marRight w:val="0"/>
      <w:marTop w:val="0"/>
      <w:marBottom w:val="0"/>
      <w:divBdr>
        <w:top w:val="none" w:sz="0" w:space="0" w:color="auto"/>
        <w:left w:val="none" w:sz="0" w:space="0" w:color="auto"/>
        <w:bottom w:val="none" w:sz="0" w:space="0" w:color="auto"/>
        <w:right w:val="none" w:sz="0" w:space="0" w:color="auto"/>
      </w:divBdr>
    </w:div>
    <w:div w:id="1905722436">
      <w:bodyDiv w:val="1"/>
      <w:marLeft w:val="0"/>
      <w:marRight w:val="0"/>
      <w:marTop w:val="0"/>
      <w:marBottom w:val="0"/>
      <w:divBdr>
        <w:top w:val="none" w:sz="0" w:space="0" w:color="auto"/>
        <w:left w:val="none" w:sz="0" w:space="0" w:color="auto"/>
        <w:bottom w:val="none" w:sz="0" w:space="0" w:color="auto"/>
        <w:right w:val="none" w:sz="0" w:space="0" w:color="auto"/>
      </w:divBdr>
    </w:div>
    <w:div w:id="1924141482">
      <w:bodyDiv w:val="1"/>
      <w:marLeft w:val="0"/>
      <w:marRight w:val="0"/>
      <w:marTop w:val="0"/>
      <w:marBottom w:val="0"/>
      <w:divBdr>
        <w:top w:val="none" w:sz="0" w:space="0" w:color="auto"/>
        <w:left w:val="none" w:sz="0" w:space="0" w:color="auto"/>
        <w:bottom w:val="none" w:sz="0" w:space="0" w:color="auto"/>
        <w:right w:val="none" w:sz="0" w:space="0" w:color="auto"/>
      </w:divBdr>
    </w:div>
    <w:div w:id="1948199789">
      <w:bodyDiv w:val="1"/>
      <w:marLeft w:val="0"/>
      <w:marRight w:val="0"/>
      <w:marTop w:val="0"/>
      <w:marBottom w:val="0"/>
      <w:divBdr>
        <w:top w:val="none" w:sz="0" w:space="0" w:color="auto"/>
        <w:left w:val="none" w:sz="0" w:space="0" w:color="auto"/>
        <w:bottom w:val="none" w:sz="0" w:space="0" w:color="auto"/>
        <w:right w:val="none" w:sz="0" w:space="0" w:color="auto"/>
      </w:divBdr>
    </w:div>
    <w:div w:id="1999380697">
      <w:bodyDiv w:val="1"/>
      <w:marLeft w:val="0"/>
      <w:marRight w:val="0"/>
      <w:marTop w:val="0"/>
      <w:marBottom w:val="0"/>
      <w:divBdr>
        <w:top w:val="none" w:sz="0" w:space="0" w:color="auto"/>
        <w:left w:val="none" w:sz="0" w:space="0" w:color="auto"/>
        <w:bottom w:val="none" w:sz="0" w:space="0" w:color="auto"/>
        <w:right w:val="none" w:sz="0" w:space="0" w:color="auto"/>
      </w:divBdr>
    </w:div>
    <w:div w:id="2031754792">
      <w:bodyDiv w:val="1"/>
      <w:marLeft w:val="0"/>
      <w:marRight w:val="0"/>
      <w:marTop w:val="0"/>
      <w:marBottom w:val="0"/>
      <w:divBdr>
        <w:top w:val="none" w:sz="0" w:space="0" w:color="auto"/>
        <w:left w:val="none" w:sz="0" w:space="0" w:color="auto"/>
        <w:bottom w:val="none" w:sz="0" w:space="0" w:color="auto"/>
        <w:right w:val="none" w:sz="0" w:space="0" w:color="auto"/>
      </w:divBdr>
    </w:div>
    <w:div w:id="213509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tm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E8DD2-EDB0-40E7-B4CB-F37D7D611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18909</TotalTime>
  <Pages>68</Pages>
  <Words>17152</Words>
  <Characters>97767</Characters>
  <Application>Microsoft Office Word</Application>
  <DocSecurity>0</DocSecurity>
  <Lines>814</Lines>
  <Paragraphs>229</Paragraphs>
  <ScaleCrop>false</ScaleCrop>
  <Company/>
  <LinksUpToDate>false</LinksUpToDate>
  <CharactersWithSpaces>114690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halsey</dc:creator>
  <cp:keywords/>
  <dc:description>NE.Bib</dc:description>
  <cp:lastModifiedBy>halsey He</cp:lastModifiedBy>
  <cp:revision>383</cp:revision>
  <dcterms:created xsi:type="dcterms:W3CDTF">2023-05-12T06:30:00Z</dcterms:created>
  <dcterms:modified xsi:type="dcterms:W3CDTF">2023-10-11T09:13:00Z</dcterms:modified>
</cp:coreProperties>
</file>