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2"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szCs w:val="22"/>
          <w:lang w:val="en-US" w:eastAsia="zh-CN"/>
        </w:rPr>
        <w:t>able 1 Physical experimental simulation parameters for two-phase flow seepage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2086"/>
        <w:gridCol w:w="2175"/>
        <w:gridCol w:w="20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Model Ⅰ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Model 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Sandstone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Permeability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Sandstone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Permeability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Sandstone Ⅰ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1156.25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Sandstone Ⅰ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5596.25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Sandstone Ⅱ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5596.25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Sandstone Ⅱ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3746.25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Sandstone Ⅲ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416.25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Sandstone Ⅲ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1156.25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Fault A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7816.25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Fault A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7816.25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Fault B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7816.25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Fault B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7816.25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2"/>
          <w:lang w:val="en-US" w:eastAsia="zh-CN"/>
        </w:rPr>
        <w:t>Table 2 Experimental parameters for numerical simulation of two-phase flow seepage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395"/>
        <w:gridCol w:w="1011"/>
        <w:gridCol w:w="48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Parameter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value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unit</w:t>
            </w:r>
          </w:p>
        </w:tc>
        <w:tc>
          <w:tcPr>
            <w:tcW w:w="284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mu_w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Pa·s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Water viscosity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rho_w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kg/m³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Water density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mu_o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Pa·s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Oil viscosity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rho_o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kg/m³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Oil density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Dc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-7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m²/s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Capillary diffusion coefficient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alpha1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Fitting parameters of oil phase permeability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alpha2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0.78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Fitting parameters of water phase permeability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2.56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Oil phase permeability end point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3.72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Water phase permeability end point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Swc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0.05-0.5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Irreducible water saturation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Sor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0.05-0.5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Residual Oil Saturation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Por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0.1-0.28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Rock porosity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Perm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0.1-370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-13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m²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Absolute permeability of rocks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0.2-2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Inlet pressure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284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Outlet pressure</w:t>
            </w: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3ZjRhNzYxOTgyYTI0MWU3MWFkMThlZDNhMmFmMjEifQ=="/>
  </w:docVars>
  <w:rsids>
    <w:rsidRoot w:val="00000000"/>
    <w:rsid w:val="5706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5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889</Characters>
  <Lines>0</Lines>
  <Paragraphs>0</Paragraphs>
  <TotalTime>2</TotalTime>
  <ScaleCrop>false</ScaleCrop>
  <LinksUpToDate>false</LinksUpToDate>
  <CharactersWithSpaces>957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2023-07-17T00:56:45Z</dcterms:created>
  <dc:creator>86151</dc:creator>
  <cp:lastModifiedBy>文档存本地丢失不负责</cp:lastModifiedBy>
  <dcterms:modified xsi:type="dcterms:W3CDTF">2023-07-17T01:58:58Z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42DA5F87930140D38015FE204F275C67_12</vt:lpwstr>
  </property>
</Properties>
</file>