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4FD2" w:rsidRPr="00865F8E" w:rsidRDefault="00814FD2" w:rsidP="00814FD2">
      <w:pPr>
        <w:spacing w:before="120" w:line="360" w:lineRule="auto"/>
        <w:rPr>
          <w:rFonts w:ascii="Times New Roman" w:hAnsi="Times New Roman" w:cs="Times New Roman"/>
          <w:b/>
          <w:bCs/>
          <w:sz w:val="28"/>
          <w:szCs w:val="28"/>
        </w:rPr>
      </w:pPr>
      <w:bookmarkStart w:id="0" w:name="_GoBack"/>
      <w:bookmarkEnd w:id="0"/>
      <w:r w:rsidRPr="00865F8E">
        <w:rPr>
          <w:rFonts w:ascii="Times New Roman" w:hAnsi="Times New Roman" w:cs="Times New Roman"/>
          <w:b/>
          <w:bCs/>
          <w:sz w:val="28"/>
          <w:szCs w:val="28"/>
        </w:rPr>
        <w:t>Supplementary Materials:</w:t>
      </w:r>
    </w:p>
    <w:p w:rsidR="00814FD2" w:rsidRDefault="00814FD2" w:rsidP="00814FD2">
      <w:pPr>
        <w:spacing w:before="120" w:line="360" w:lineRule="auto"/>
        <w:rPr>
          <w:rFonts w:ascii="Times New Roman" w:hAnsi="Times New Roman" w:cs="Times New Roman"/>
          <w:b/>
          <w:bCs/>
          <w:iCs/>
        </w:rPr>
      </w:pPr>
      <w:r>
        <w:rPr>
          <w:rFonts w:ascii="Times New Roman" w:hAnsi="Times New Roman" w:cs="Times New Roman"/>
          <w:b/>
          <w:bCs/>
          <w:iCs/>
        </w:rPr>
        <w:t>Supplementary Methods.</w:t>
      </w:r>
    </w:p>
    <w:p w:rsidR="00814FD2" w:rsidRPr="00E808DE" w:rsidRDefault="00814FD2" w:rsidP="00814FD2">
      <w:pPr>
        <w:spacing w:before="120" w:line="360" w:lineRule="auto"/>
        <w:jc w:val="both"/>
        <w:rPr>
          <w:rFonts w:ascii="Times New Roman" w:hAnsi="Times New Roman" w:cs="Times New Roman"/>
          <w:iCs/>
        </w:rPr>
      </w:pPr>
      <w:r w:rsidRPr="00E808DE">
        <w:rPr>
          <w:rFonts w:ascii="Times New Roman" w:hAnsi="Times New Roman" w:cs="Times New Roman"/>
          <w:b/>
          <w:bCs/>
          <w:iCs/>
        </w:rPr>
        <w:t>SM1. Purification of MazEF protein complex:</w:t>
      </w:r>
      <w:r w:rsidRPr="00E808DE">
        <w:rPr>
          <w:rFonts w:ascii="Times New Roman" w:hAnsi="Times New Roman" w:cs="Times New Roman"/>
          <w:iCs/>
        </w:rPr>
        <w:t xml:space="preserve"> Overnight starter culture of E. coli BL21 (DE3) with MazEF-pET28a plasmid is inoculated in 1L LB media containing kanamycin (50 </w:t>
      </w:r>
      <w:r w:rsidRPr="00E808DE">
        <w:rPr>
          <w:rFonts w:ascii="Times New Roman" w:hAnsi="Times New Roman" w:cs="Times New Roman"/>
          <w:iCs/>
        </w:rPr>
        <w:sym w:font="Symbol" w:char="F06D"/>
      </w:r>
      <w:r w:rsidRPr="00E808DE">
        <w:rPr>
          <w:rFonts w:ascii="Times New Roman" w:hAnsi="Times New Roman" w:cs="Times New Roman"/>
          <w:iCs/>
        </w:rPr>
        <w:t>g/mL). The bacterial culture is then grown at 37 ºC till OD</w:t>
      </w:r>
      <w:r w:rsidRPr="00E808DE">
        <w:rPr>
          <w:rFonts w:ascii="Times New Roman" w:hAnsi="Times New Roman" w:cs="Times New Roman"/>
          <w:iCs/>
          <w:vertAlign w:val="subscript"/>
        </w:rPr>
        <w:t>600</w:t>
      </w:r>
      <w:r w:rsidRPr="00E808DE">
        <w:rPr>
          <w:rFonts w:ascii="Times New Roman" w:hAnsi="Times New Roman" w:cs="Times New Roman"/>
          <w:iCs/>
        </w:rPr>
        <w:t xml:space="preserve"> ~ 0.4. MazEF complex expression is induced by the addition of 1 mM IPTG and grown for another 4 hours at 30 </w:t>
      </w:r>
      <w:r w:rsidRPr="00E808DE">
        <w:rPr>
          <w:rFonts w:ascii="Times New Roman" w:hAnsi="Times New Roman" w:cs="Times New Roman"/>
          <w:iCs/>
        </w:rPr>
        <w:sym w:font="Symbol" w:char="F0B0"/>
      </w:r>
      <w:r w:rsidRPr="00E808DE">
        <w:rPr>
          <w:rFonts w:ascii="Times New Roman" w:hAnsi="Times New Roman" w:cs="Times New Roman"/>
          <w:iCs/>
        </w:rPr>
        <w:t>C. Cells were harvested by centrifugation at 8000 rpm. The pellet was re-suspended in 40 mL Lysis Buffer (50 mM Tris-Cl, 300 mM NaCl and 10 mM Imidazole, pH 8) containing 1 mM PMSF and protease inhibitor cocktail. Cells were lysed using Stansted pressure cell homogeniser and the lysate was centrifuged at 15,000 rpm for 30 min. Subsequent steps were performed at 4 ºC. The supernatant was incubated with prewashed 5 mL HisPur</w:t>
      </w:r>
      <w:r w:rsidRPr="00E808DE">
        <w:rPr>
          <w:rFonts w:ascii="Times New Roman" w:hAnsi="Times New Roman" w:cs="Times New Roman"/>
          <w:iCs/>
          <w:vertAlign w:val="superscript"/>
        </w:rPr>
        <w:t>TM</w:t>
      </w:r>
      <w:r w:rsidRPr="00E808DE">
        <w:rPr>
          <w:rFonts w:ascii="Times New Roman" w:hAnsi="Times New Roman" w:cs="Times New Roman"/>
          <w:iCs/>
        </w:rPr>
        <w:t xml:space="preserve"> Cobalt resin for 1 hour with gentle shaking. The protein complex trapped on the column was washed with 20 mL Wash Buffer (50 mM Tris-Cl pH 8, 300 mM NaCl and 20 mM Imidazole) and eluted in 15 mL elution buffer (50 mM, 300 mM NaCl, 250 mM Imidazole). The eluted fraction was dialysed overnight to remove NaCl and imidazole against 50 mM Tris buffer (pH 8) containing 150 mM NaCl. The purified fraction contains both MazE and MazF as the protein complex.</w:t>
      </w:r>
    </w:p>
    <w:p w:rsidR="00814FD2" w:rsidRPr="00E808DE" w:rsidRDefault="00814FD2" w:rsidP="00814FD2">
      <w:pPr>
        <w:spacing w:before="120" w:line="360" w:lineRule="auto"/>
        <w:rPr>
          <w:rFonts w:ascii="Times New Roman" w:hAnsi="Times New Roman" w:cs="Times New Roman"/>
          <w:b/>
          <w:bCs/>
          <w:i/>
        </w:rPr>
      </w:pPr>
    </w:p>
    <w:p w:rsidR="00814FD2" w:rsidRPr="00E808DE" w:rsidRDefault="00814FD2" w:rsidP="00814FD2">
      <w:pPr>
        <w:spacing w:before="120" w:line="360" w:lineRule="auto"/>
        <w:rPr>
          <w:rFonts w:ascii="Times New Roman" w:hAnsi="Times New Roman" w:cs="Times New Roman"/>
          <w:b/>
          <w:bCs/>
          <w:i/>
          <w:u w:val="single"/>
        </w:rPr>
      </w:pPr>
    </w:p>
    <w:p w:rsidR="00814FD2" w:rsidRDefault="00814FD2" w:rsidP="00814FD2">
      <w:pPr>
        <w:rPr>
          <w:rFonts w:ascii="Times New Roman" w:hAnsi="Times New Roman" w:cs="Times New Roman"/>
          <w:b/>
          <w:bCs/>
          <w:i/>
          <w:u w:val="single"/>
        </w:rPr>
      </w:pPr>
      <w:r>
        <w:rPr>
          <w:rFonts w:ascii="Times New Roman" w:hAnsi="Times New Roman" w:cs="Times New Roman"/>
          <w:b/>
          <w:bCs/>
          <w:i/>
          <w:u w:val="single"/>
        </w:rPr>
        <w:br w:type="page"/>
      </w:r>
    </w:p>
    <w:p w:rsidR="00814FD2" w:rsidRPr="00E00CE1" w:rsidRDefault="00814FD2" w:rsidP="00814FD2">
      <w:pPr>
        <w:spacing w:before="120" w:line="360" w:lineRule="auto"/>
        <w:rPr>
          <w:rFonts w:ascii="Times New Roman" w:hAnsi="Times New Roman" w:cs="Times New Roman"/>
          <w:b/>
          <w:bCs/>
          <w:i/>
          <w:sz w:val="24"/>
          <w:szCs w:val="24"/>
          <w:u w:val="single"/>
        </w:rPr>
      </w:pPr>
      <w:r w:rsidRPr="00E00CE1">
        <w:rPr>
          <w:rFonts w:ascii="Times New Roman" w:hAnsi="Times New Roman" w:cs="Times New Roman"/>
          <w:b/>
          <w:bCs/>
          <w:iCs/>
          <w:sz w:val="24"/>
          <w:szCs w:val="24"/>
          <w:u w:val="single"/>
        </w:rPr>
        <w:lastRenderedPageBreak/>
        <w:t>Supplementary Figures.</w:t>
      </w:r>
    </w:p>
    <w:p w:rsidR="00814FD2" w:rsidRPr="00E808DE" w:rsidRDefault="00814FD2" w:rsidP="00814FD2">
      <w:pPr>
        <w:spacing w:before="120" w:line="360" w:lineRule="auto"/>
        <w:rPr>
          <w:rFonts w:ascii="Times New Roman" w:hAnsi="Times New Roman" w:cs="Times New Roman"/>
          <w:b/>
          <w:bCs/>
          <w:i/>
          <w:u w:val="single"/>
        </w:rPr>
      </w:pPr>
    </w:p>
    <w:p w:rsidR="00814FD2" w:rsidRPr="00E808DE" w:rsidRDefault="00814FD2" w:rsidP="00814FD2">
      <w:pPr>
        <w:spacing w:before="120" w:line="360" w:lineRule="auto"/>
        <w:rPr>
          <w:rFonts w:ascii="Times New Roman" w:hAnsi="Times New Roman" w:cs="Times New Roman"/>
          <w:b/>
          <w:bCs/>
          <w:i/>
          <w:u w:val="single"/>
        </w:rPr>
      </w:pPr>
      <w:r w:rsidRPr="00687F67">
        <w:rPr>
          <w:rFonts w:ascii="Times New Roman" w:hAnsi="Times New Roman" w:cs="Times New Roman"/>
          <w:noProof/>
          <w:lang w:eastAsia="en-IN"/>
        </w:rPr>
        <w:drawing>
          <wp:inline distT="0" distB="0" distL="0" distR="0" wp14:anchorId="7623F0BF" wp14:editId="5BD7D80E">
            <wp:extent cx="4888080" cy="3112134"/>
            <wp:effectExtent l="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pic:cNvPicPr>
                  </pic:nvPicPr>
                  <pic:blipFill>
                    <a:blip r:embed="rId6"/>
                    <a:stretch>
                      <a:fillRect/>
                    </a:stretch>
                  </pic:blipFill>
                  <pic:spPr>
                    <a:xfrm>
                      <a:off x="0" y="0"/>
                      <a:ext cx="4888080" cy="3112134"/>
                    </a:xfrm>
                    <a:prstGeom prst="rect">
                      <a:avLst/>
                    </a:prstGeom>
                  </pic:spPr>
                </pic:pic>
              </a:graphicData>
            </a:graphic>
          </wp:inline>
        </w:drawing>
      </w:r>
      <w:r w:rsidRPr="00687F67">
        <w:rPr>
          <w:rFonts w:ascii="Times New Roman" w:hAnsi="Times New Roman" w:cs="Times New Roman"/>
          <w:noProof/>
          <w:lang w:eastAsia="en-IN"/>
        </w:rPr>
        <w:t xml:space="preserve"> </w:t>
      </w:r>
    </w:p>
    <w:p w:rsidR="00814FD2" w:rsidRPr="00E808DE" w:rsidRDefault="00814FD2" w:rsidP="00814FD2">
      <w:pPr>
        <w:spacing w:before="120" w:line="360" w:lineRule="auto"/>
        <w:rPr>
          <w:rFonts w:ascii="Times New Roman" w:hAnsi="Times New Roman" w:cs="Times New Roman"/>
          <w:b/>
          <w:bCs/>
          <w:i/>
          <w:u w:val="single"/>
        </w:rPr>
      </w:pPr>
    </w:p>
    <w:p w:rsidR="00814FD2" w:rsidRDefault="00814FD2" w:rsidP="00814FD2">
      <w:pPr>
        <w:spacing w:before="120" w:line="360" w:lineRule="auto"/>
        <w:rPr>
          <w:rFonts w:ascii="Times New Roman" w:hAnsi="Times New Roman" w:cs="Times New Roman"/>
          <w:b/>
          <w:bCs/>
          <w:i/>
        </w:rPr>
      </w:pPr>
    </w:p>
    <w:p w:rsidR="00814FD2" w:rsidRPr="00687F67" w:rsidRDefault="00814FD2" w:rsidP="00814FD2">
      <w:pPr>
        <w:spacing w:before="120" w:line="360" w:lineRule="auto"/>
        <w:rPr>
          <w:rFonts w:ascii="Times New Roman" w:hAnsi="Times New Roman" w:cs="Times New Roman"/>
        </w:rPr>
      </w:pPr>
      <w:r w:rsidRPr="00687F67">
        <w:rPr>
          <w:rFonts w:ascii="Times New Roman" w:hAnsi="Times New Roman" w:cs="Times New Roman"/>
          <w:b/>
          <w:bCs/>
          <w:i/>
        </w:rPr>
        <w:t>Figure S1</w:t>
      </w:r>
      <w:r w:rsidRPr="00687F67">
        <w:rPr>
          <w:rFonts w:ascii="Times New Roman" w:hAnsi="Times New Roman" w:cs="Times New Roman"/>
          <w:b/>
          <w:bCs/>
          <w:i/>
          <w:iCs/>
        </w:rPr>
        <w:t xml:space="preserve">. </w:t>
      </w:r>
      <w:r w:rsidRPr="00687F67">
        <w:rPr>
          <w:rFonts w:ascii="Times New Roman" w:hAnsi="Times New Roman" w:cs="Times New Roman"/>
          <w:i/>
          <w:iCs/>
        </w:rPr>
        <w:t>E. coli</w:t>
      </w:r>
      <w:r w:rsidRPr="00687F67">
        <w:rPr>
          <w:rFonts w:ascii="Times New Roman" w:hAnsi="Times New Roman" w:cs="Times New Roman"/>
        </w:rPr>
        <w:t xml:space="preserve"> cells were grown as stated above, cells were collected at 6 hrs (panel A) or 48 hrs (panel B) and treated with Ampicillin (80 μg/mL) or Rifampicin (125 μg/mL).  The cells were then incubated for 3 hours at 37 ºC. After the dilution the cells were serially diluted with LB broth and 2 μL from each dilution were plated on a LB agar plate. The plates were incubated for 12-16 hours at 37 ºC and images were taken using BioRad Chemidoc.</w:t>
      </w:r>
    </w:p>
    <w:p w:rsidR="00814FD2" w:rsidRPr="00E808DE"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r w:rsidRPr="00E00CE1">
        <w:rPr>
          <w:rFonts w:ascii="Times New Roman" w:hAnsi="Times New Roman" w:cs="Times New Roman"/>
          <w:noProof/>
          <w:lang w:eastAsia="en-IN"/>
        </w:rPr>
        <w:lastRenderedPageBreak/>
        <mc:AlternateContent>
          <mc:Choice Requires="wps">
            <w:drawing>
              <wp:anchor distT="0" distB="0" distL="114300" distR="114300" simplePos="0" relativeHeight="251659264" behindDoc="0" locked="0" layoutInCell="1" allowOverlap="1" wp14:anchorId="028876EB" wp14:editId="4846C314">
                <wp:simplePos x="0" y="0"/>
                <wp:positionH relativeFrom="column">
                  <wp:posOffset>3297382</wp:posOffset>
                </wp:positionH>
                <wp:positionV relativeFrom="paragraph">
                  <wp:posOffset>712816</wp:posOffset>
                </wp:positionV>
                <wp:extent cx="2775412" cy="1946564"/>
                <wp:effectExtent l="0" t="0" r="0" b="0"/>
                <wp:wrapNone/>
                <wp:docPr id="3" name="Content Placeholder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2775412" cy="1946564"/>
                        </a:xfrm>
                        <a:prstGeom prst="rect">
                          <a:avLst/>
                        </a:prstGeom>
                      </wps:spPr>
                      <wps:txbx>
                        <w:txbxContent>
                          <w:p w:rsidR="00814FD2" w:rsidRPr="00E00CE1" w:rsidRDefault="00814FD2" w:rsidP="00814FD2">
                            <w:pPr>
                              <w:pStyle w:val="NormalWeb"/>
                              <w:spacing w:before="120" w:beforeAutospacing="0" w:after="120" w:afterAutospacing="0" w:line="360" w:lineRule="auto"/>
                              <w:rPr>
                                <w:sz w:val="22"/>
                                <w:szCs w:val="22"/>
                              </w:rPr>
                            </w:pPr>
                            <w:r w:rsidRPr="00676457">
                              <w:rPr>
                                <w:b/>
                                <w:bCs/>
                                <w:i/>
                                <w:iCs/>
                                <w:color w:val="000000" w:themeColor="text1"/>
                                <w:kern w:val="24"/>
                                <w:sz w:val="22"/>
                                <w:szCs w:val="22"/>
                              </w:rPr>
                              <w:t>Figure S2.</w:t>
                            </w:r>
                            <w:r w:rsidRPr="00E00CE1">
                              <w:rPr>
                                <w:b/>
                                <w:bCs/>
                                <w:color w:val="000000" w:themeColor="text1"/>
                                <w:kern w:val="24"/>
                                <w:sz w:val="22"/>
                                <w:szCs w:val="22"/>
                              </w:rPr>
                              <w:t xml:space="preserve"> </w:t>
                            </w:r>
                            <w:r w:rsidRPr="00E00CE1">
                              <w:rPr>
                                <w:b/>
                                <w:bCs/>
                                <w:i/>
                                <w:iCs/>
                                <w:color w:val="000000" w:themeColor="text1"/>
                                <w:kern w:val="24"/>
                                <w:sz w:val="22"/>
                                <w:szCs w:val="22"/>
                              </w:rPr>
                              <w:t>Expression of TA systems at different time points.</w:t>
                            </w:r>
                            <w:r w:rsidRPr="00E00CE1">
                              <w:rPr>
                                <w:b/>
                                <w:bCs/>
                                <w:color w:val="000000" w:themeColor="text1"/>
                                <w:kern w:val="24"/>
                                <w:sz w:val="22"/>
                                <w:szCs w:val="22"/>
                              </w:rPr>
                              <w:t xml:space="preserve"> </w:t>
                            </w:r>
                            <w:r w:rsidRPr="00E00CE1">
                              <w:rPr>
                                <w:color w:val="000000" w:themeColor="text1"/>
                                <w:kern w:val="24"/>
                                <w:sz w:val="22"/>
                                <w:szCs w:val="22"/>
                              </w:rPr>
                              <w:t>The expression of 5 different TA systems at different growth time points were determined using qRT-PCR. The figure shows the expression of the toxins (Panel A) and the antitoxins (Pan</w:t>
                            </w:r>
                            <w:r>
                              <w:rPr>
                                <w:color w:val="000000" w:themeColor="text1"/>
                                <w:kern w:val="24"/>
                                <w:sz w:val="22"/>
                                <w:szCs w:val="22"/>
                              </w:rPr>
                              <w:t>e</w:t>
                            </w:r>
                            <w:r w:rsidRPr="00E00CE1">
                              <w:rPr>
                                <w:color w:val="000000" w:themeColor="text1"/>
                                <w:kern w:val="24"/>
                                <w:sz w:val="22"/>
                                <w:szCs w:val="22"/>
                              </w:rPr>
                              <w:t xml:space="preserve">l B).  </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rect w14:anchorId="028876EB" id="Content Placeholder 2" o:spid="_x0000_s1026" style="position:absolute;margin-left:259.65pt;margin-top:56.15pt;width:218.55pt;height:15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Q/JwQEAAGgDAAAOAAAAZHJzL2Uyb0RvYy54bWysU8Fu2zAMvQ/YPwi6L449J2mNOMXQYsWA&#10;YgvQ7QMUWYqNWaJGKbGzrx+luFm73opdBFOkHt97pNc3o+nZUaHvwNY8n805U1ZC09l9zX98//zh&#10;ijMfhG1ED1bV/KQ8v9m8f7ceXKUKaKFvFDICsb4aXM3bEFyVZV62ygg/A6csJTWgEYFC3GcNioHQ&#10;TZ8V8/kyGwAbhyCV93R7d07yTcLXWsnwTWuvAutrTtxCOjGdu3hmm7Wo9ihc28mJhngDCyM6S00v&#10;UHciCHbA7hWU6SSCBx1mEkwGWndSJQ2kJp//o+axFU4lLWSOdxeb/P+DlV+PW2RdU/OPnFlhaES3&#10;YIOygW17IdU0oCIaNThfUf2j22KU6t0DyJ+eWbhHmlweS7IXNTHwU/Wo0cRXJJmNyf/TxX81Bibp&#10;slitFmVecCYpl1+Xy8WyTKiienru0Id7BYbFj5ojDTj5Lo4PPkQConoqmdicCUQqYdyNk4wdNCfS&#10;TYtLIC3gb84GWoKa+18HgYqz/osll6/zsoxbk4JysSoowOeZ3YtM6G8h7VkUauHTIYDuEqvY/txz&#10;YkXjTGSn1Yv78jxOVX9/kM0fAAAA//8DAFBLAwQUAAYACAAAACEAj/h3G+AAAAALAQAADwAAAGRy&#10;cy9kb3ducmV2LnhtbEyPTU/DMAyG70j8h8hI3FjafdGVptME4gZIG0Nc08a01RqnStKt/HvMCW62&#10;3kevHxfbyfbijD50jhSkswQEUu1MR42C4/vzXQYiRE1G945QwTcG2JbXV4XOjbvQHs+H2AguoZBr&#10;BW2MQy5lqFu0OszcgMTZl/NWR159I43XFy63vZwnyVpa3RFfaPWAjy3Wp8NoFdxXT8dxEV5Gk4Td&#10;24fx+9Pna6vU7c20ewARcYp/MPzqszqU7FS5kUwQvYJVulkwykE654GJzWq9BFEpWKZZBrIs5P8f&#10;yh8AAAD//wMAUEsBAi0AFAAGAAgAAAAhALaDOJL+AAAA4QEAABMAAAAAAAAAAAAAAAAAAAAAAFtD&#10;b250ZW50X1R5cGVzXS54bWxQSwECLQAUAAYACAAAACEAOP0h/9YAAACUAQAACwAAAAAAAAAAAAAA&#10;AAAvAQAAX3JlbHMvLnJlbHNQSwECLQAUAAYACAAAACEAfa0PycEBAABoAwAADgAAAAAAAAAAAAAA&#10;AAAuAgAAZHJzL2Uyb0RvYy54bWxQSwECLQAUAAYACAAAACEAj/h3G+AAAAALAQAADwAAAAAAAAAA&#10;AAAAAAAbBAAAZHJzL2Rvd25yZXYueG1sUEsFBgAAAAAEAAQA8wAAACgFAAAAAA==&#10;" filled="f" stroked="f">
                <v:path arrowok="t"/>
                <o:lock v:ext="edit" grouping="t"/>
                <v:textbox>
                  <w:txbxContent>
                    <w:p w:rsidR="00814FD2" w:rsidRPr="00E00CE1" w:rsidRDefault="00814FD2" w:rsidP="00814FD2">
                      <w:pPr>
                        <w:pStyle w:val="NormalWeb"/>
                        <w:spacing w:before="120" w:beforeAutospacing="0" w:after="120" w:afterAutospacing="0" w:line="360" w:lineRule="auto"/>
                        <w:rPr>
                          <w:sz w:val="22"/>
                          <w:szCs w:val="22"/>
                        </w:rPr>
                      </w:pPr>
                      <w:r w:rsidRPr="00676457">
                        <w:rPr>
                          <w:b/>
                          <w:bCs/>
                          <w:i/>
                          <w:iCs/>
                          <w:color w:val="000000" w:themeColor="text1"/>
                          <w:kern w:val="24"/>
                          <w:sz w:val="22"/>
                          <w:szCs w:val="22"/>
                        </w:rPr>
                        <w:t>Figure S2.</w:t>
                      </w:r>
                      <w:r w:rsidRPr="00E00CE1">
                        <w:rPr>
                          <w:b/>
                          <w:bCs/>
                          <w:color w:val="000000" w:themeColor="text1"/>
                          <w:kern w:val="24"/>
                          <w:sz w:val="22"/>
                          <w:szCs w:val="22"/>
                        </w:rPr>
                        <w:t xml:space="preserve"> </w:t>
                      </w:r>
                      <w:r w:rsidRPr="00E00CE1">
                        <w:rPr>
                          <w:b/>
                          <w:bCs/>
                          <w:i/>
                          <w:iCs/>
                          <w:color w:val="000000" w:themeColor="text1"/>
                          <w:kern w:val="24"/>
                          <w:sz w:val="22"/>
                          <w:szCs w:val="22"/>
                        </w:rPr>
                        <w:t>Expression of TA systems at different time points.</w:t>
                      </w:r>
                      <w:r w:rsidRPr="00E00CE1">
                        <w:rPr>
                          <w:b/>
                          <w:bCs/>
                          <w:color w:val="000000" w:themeColor="text1"/>
                          <w:kern w:val="24"/>
                          <w:sz w:val="22"/>
                          <w:szCs w:val="22"/>
                        </w:rPr>
                        <w:t xml:space="preserve"> </w:t>
                      </w:r>
                      <w:r w:rsidRPr="00E00CE1">
                        <w:rPr>
                          <w:color w:val="000000" w:themeColor="text1"/>
                          <w:kern w:val="24"/>
                          <w:sz w:val="22"/>
                          <w:szCs w:val="22"/>
                        </w:rPr>
                        <w:t>The expression of 5 different TA systems at different growth time points were determined using qRT-PCR. The figure shows the expression of the toxins (Panel A) and the antitoxins (Pan</w:t>
                      </w:r>
                      <w:r>
                        <w:rPr>
                          <w:color w:val="000000" w:themeColor="text1"/>
                          <w:kern w:val="24"/>
                          <w:sz w:val="22"/>
                          <w:szCs w:val="22"/>
                        </w:rPr>
                        <w:t>e</w:t>
                      </w:r>
                      <w:r w:rsidRPr="00E00CE1">
                        <w:rPr>
                          <w:color w:val="000000" w:themeColor="text1"/>
                          <w:kern w:val="24"/>
                          <w:sz w:val="22"/>
                          <w:szCs w:val="22"/>
                        </w:rPr>
                        <w:t xml:space="preserve">l B).  </w:t>
                      </w:r>
                    </w:p>
                  </w:txbxContent>
                </v:textbox>
              </v:rect>
            </w:pict>
          </mc:Fallback>
        </mc:AlternateContent>
      </w:r>
      <w:r>
        <w:rPr>
          <w:rFonts w:ascii="Times New Roman" w:hAnsi="Times New Roman" w:cs="Times New Roman"/>
          <w:noProof/>
          <w:lang w:eastAsia="en-IN"/>
        </w:rPr>
        <w:drawing>
          <wp:inline distT="0" distB="0" distL="0" distR="0" wp14:anchorId="5DB6A876" wp14:editId="4369B1AD">
            <wp:extent cx="3030901" cy="3636241"/>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37218" cy="3643820"/>
                    </a:xfrm>
                    <a:prstGeom prst="rect">
                      <a:avLst/>
                    </a:prstGeom>
                    <a:noFill/>
                  </pic:spPr>
                </pic:pic>
              </a:graphicData>
            </a:graphic>
          </wp:inline>
        </w:drawing>
      </w:r>
      <w:r w:rsidRPr="00E00CE1">
        <w:rPr>
          <w:noProof/>
          <w:lang w:eastAsia="en-IN"/>
        </w:rPr>
        <w:t xml:space="preserve"> </w:t>
      </w: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r>
        <w:rPr>
          <w:rFonts w:ascii="Times New Roman" w:hAnsi="Times New Roman" w:cs="Times New Roman"/>
          <w:noProof/>
          <w:lang w:eastAsia="en-IN"/>
        </w:rPr>
        <w:drawing>
          <wp:anchor distT="0" distB="0" distL="114300" distR="114300" simplePos="0" relativeHeight="251663360" behindDoc="0" locked="0" layoutInCell="1" allowOverlap="1" wp14:anchorId="48D20886" wp14:editId="3C9DCBE1">
            <wp:simplePos x="0" y="0"/>
            <wp:positionH relativeFrom="column">
              <wp:posOffset>262647</wp:posOffset>
            </wp:positionH>
            <wp:positionV relativeFrom="paragraph">
              <wp:posOffset>272374</wp:posOffset>
            </wp:positionV>
            <wp:extent cx="2019935" cy="210058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9935" cy="2100580"/>
                    </a:xfrm>
                    <a:prstGeom prst="rect">
                      <a:avLst/>
                    </a:prstGeom>
                    <a:noFill/>
                  </pic:spPr>
                </pic:pic>
              </a:graphicData>
            </a:graphic>
            <wp14:sizeRelH relativeFrom="page">
              <wp14:pctWidth>0</wp14:pctWidth>
            </wp14:sizeRelH>
            <wp14:sizeRelV relativeFrom="page">
              <wp14:pctHeight>0</wp14:pctHeight>
            </wp14:sizeRelV>
          </wp:anchor>
        </w:drawing>
      </w: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r w:rsidRPr="007B3854">
        <w:rPr>
          <w:rFonts w:ascii="Times New Roman" w:hAnsi="Times New Roman" w:cs="Times New Roman"/>
          <w:noProof/>
          <w:lang w:eastAsia="en-IN"/>
        </w:rPr>
        <mc:AlternateContent>
          <mc:Choice Requires="wps">
            <w:drawing>
              <wp:anchor distT="0" distB="0" distL="114300" distR="114300" simplePos="0" relativeHeight="251660288" behindDoc="0" locked="0" layoutInCell="1" allowOverlap="1" wp14:anchorId="0CA3505B" wp14:editId="704E6FD3">
                <wp:simplePos x="0" y="0"/>
                <wp:positionH relativeFrom="column">
                  <wp:posOffset>2552132</wp:posOffset>
                </wp:positionH>
                <wp:positionV relativeFrom="paragraph">
                  <wp:posOffset>127635</wp:posOffset>
                </wp:positionV>
                <wp:extent cx="3270739" cy="938719"/>
                <wp:effectExtent l="0" t="0" r="0" b="0"/>
                <wp:wrapNone/>
                <wp:docPr id="7" name="TextBox 5"/>
                <wp:cNvGraphicFramePr/>
                <a:graphic xmlns:a="http://schemas.openxmlformats.org/drawingml/2006/main">
                  <a:graphicData uri="http://schemas.microsoft.com/office/word/2010/wordprocessingShape">
                    <wps:wsp>
                      <wps:cNvSpPr txBox="1"/>
                      <wps:spPr>
                        <a:xfrm>
                          <a:off x="0" y="0"/>
                          <a:ext cx="3270739" cy="938719"/>
                        </a:xfrm>
                        <a:prstGeom prst="rect">
                          <a:avLst/>
                        </a:prstGeom>
                        <a:noFill/>
                      </wps:spPr>
                      <wps:txbx>
                        <w:txbxContent>
                          <w:p w:rsidR="00814FD2" w:rsidRDefault="00814FD2" w:rsidP="00814FD2">
                            <w:pPr>
                              <w:pStyle w:val="NormalWeb"/>
                              <w:spacing w:before="0" w:beforeAutospacing="0" w:after="0" w:afterAutospacing="0"/>
                            </w:pPr>
                            <w:r w:rsidRPr="00676457">
                              <w:rPr>
                                <w:b/>
                                <w:bCs/>
                                <w:i/>
                                <w:iCs/>
                                <w:color w:val="000000" w:themeColor="text1"/>
                                <w:kern w:val="24"/>
                                <w:sz w:val="22"/>
                                <w:szCs w:val="22"/>
                              </w:rPr>
                              <w:t>Figure S3.</w:t>
                            </w:r>
                            <w:r>
                              <w:rPr>
                                <w:b/>
                                <w:bCs/>
                                <w:color w:val="000000" w:themeColor="text1"/>
                                <w:kern w:val="24"/>
                                <w:sz w:val="22"/>
                                <w:szCs w:val="22"/>
                              </w:rPr>
                              <w:t xml:space="preserve"> </w:t>
                            </w:r>
                            <w:r w:rsidRPr="007B3854">
                              <w:rPr>
                                <w:b/>
                                <w:bCs/>
                                <w:i/>
                                <w:iCs/>
                                <w:color w:val="000000" w:themeColor="text1"/>
                                <w:kern w:val="24"/>
                                <w:sz w:val="22"/>
                                <w:szCs w:val="22"/>
                              </w:rPr>
                              <w:t>Purified MazEF complex.</w:t>
                            </w:r>
                            <w:r>
                              <w:rPr>
                                <w:b/>
                                <w:bCs/>
                                <w:color w:val="000000" w:themeColor="text1"/>
                                <w:kern w:val="24"/>
                                <w:sz w:val="22"/>
                                <w:szCs w:val="22"/>
                              </w:rPr>
                              <w:t xml:space="preserve"> </w:t>
                            </w:r>
                            <w:r>
                              <w:rPr>
                                <w:color w:val="000000" w:themeColor="text1"/>
                                <w:kern w:val="24"/>
                                <w:sz w:val="22"/>
                                <w:szCs w:val="22"/>
                              </w:rPr>
                              <w:t xml:space="preserve">The MazEF complex was purified from bacterial culture as described in the supplementary method section. The figure shows the purified MazEF protein run on an SDS PAGE. </w:t>
                            </w:r>
                            <w:r>
                              <w:rPr>
                                <w:b/>
                                <w:bCs/>
                                <w:color w:val="000000" w:themeColor="text1"/>
                                <w:kern w:val="24"/>
                                <w:sz w:val="22"/>
                                <w:szCs w:val="22"/>
                              </w:rPr>
                              <w:t xml:space="preserve"> </w:t>
                            </w:r>
                          </w:p>
                        </w:txbxContent>
                      </wps:txbx>
                      <wps:bodyPr wrap="square" rtlCol="0">
                        <a:spAutoFit/>
                      </wps:bodyPr>
                    </wps:wsp>
                  </a:graphicData>
                </a:graphic>
              </wp:anchor>
            </w:drawing>
          </mc:Choice>
          <mc:Fallback>
            <w:pict>
              <v:shapetype w14:anchorId="0CA3505B" id="_x0000_t202" coordsize="21600,21600" o:spt="202" path="m,l,21600r21600,l21600,xe">
                <v:stroke joinstyle="miter"/>
                <v:path gradientshapeok="t" o:connecttype="rect"/>
              </v:shapetype>
              <v:shape id="TextBox 5" o:spid="_x0000_s1027" type="#_x0000_t202" style="position:absolute;margin-left:200.95pt;margin-top:10.05pt;width:257.55pt;height:73.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IIElwEAABQDAAAOAAAAZHJzL2Uyb0RvYy54bWysUsFuGyEQvVfqPyDu9a5ttY5XXkdJo/RS&#10;tZWSfgBmwYu0MHQGe9d/3wE7TtTeql4GmBke771hczv5QRwNkoPQyvmslsIEDZ0L+1b+fH78cCMF&#10;JRU6NUAwrTwZkrfb9+82Y2zMAnoYOoOCQQI1Y2xln1Jsqop0b7yiGUQTuGgBvUp8xH3VoRoZ3Q/V&#10;oq4/VSNgFxG0IeLsw7kotwXfWqPTd2vJJDG0krmlErHEXY7VdqOaParYO32hof6BhVcu8KNXqAeV&#10;lDig+wvKO41AYNNMg6/AWqdN0cBq5vUfap56FU3RwuZQvNpE/w9Wfzv+QOG6Vq6kCMrziJ7NlO5h&#10;Eh+zOWOkhnueInelidM85Jc8cTJrniz6vLIawXW2+XS1lrGE5uRysapXy7UUmmvr5c1qvs4w1evt&#10;iJS+GPAib1qJPLriqDp+pXRufWnJjwV4dMOQ85nimUrepWk3FT1XmjvoTsx+5CG3kn4dFBopMA2f&#10;ofyJDEbx7pAYsLyTUc53LuBsfWF6+SZ5tm/Ppev1M29/AwAA//8DAFBLAwQUAAYACAAAACEAXEOR&#10;Ot4AAAAKAQAADwAAAGRycy9kb3ducmV2LnhtbEyPy07DMBBF90j8gzVI7KidClqSxqkqHhILNpR0&#10;78ZDHBGPo9ht0r9nWMFyNEf3nltuZ9+LM46xC6QhWygQSE2wHbUa6s/Xu0cQMRmypg+EGi4YYVtd&#10;X5WmsGGiDzzvUys4hGJhNLiUhkLK2Dj0Ji7CgMS/rzB6k/gcW2lHM3G47+VSqZX0piNucGbAJ4fN&#10;9/7kNaRkd9mlfvHx7TC/P09ONQ+m1vr2Zt5tQCSc0x8Mv/qsDhU7HcOJbBS9hnuV5YxqWKoMBAN5&#10;tuZxRyZX6xxkVcr/E6ofAAAA//8DAFBLAQItABQABgAIAAAAIQC2gziS/gAAAOEBAAATAAAAAAAA&#10;AAAAAAAAAAAAAABbQ29udGVudF9UeXBlc10ueG1sUEsBAi0AFAAGAAgAAAAhADj9If/WAAAAlAEA&#10;AAsAAAAAAAAAAAAAAAAALwEAAF9yZWxzLy5yZWxzUEsBAi0AFAAGAAgAAAAhAAY4ggSXAQAAFAMA&#10;AA4AAAAAAAAAAAAAAAAALgIAAGRycy9lMm9Eb2MueG1sUEsBAi0AFAAGAAgAAAAhAFxDkTreAAAA&#10;CgEAAA8AAAAAAAAAAAAAAAAA8QMAAGRycy9kb3ducmV2LnhtbFBLBQYAAAAABAAEAPMAAAD8BAAA&#10;AAA=&#10;" filled="f" stroked="f">
                <v:textbox style="mso-fit-shape-to-text:t">
                  <w:txbxContent>
                    <w:p w:rsidR="00814FD2" w:rsidRDefault="00814FD2" w:rsidP="00814FD2">
                      <w:pPr>
                        <w:pStyle w:val="NormalWeb"/>
                        <w:spacing w:before="0" w:beforeAutospacing="0" w:after="0" w:afterAutospacing="0"/>
                      </w:pPr>
                      <w:r w:rsidRPr="00676457">
                        <w:rPr>
                          <w:b/>
                          <w:bCs/>
                          <w:i/>
                          <w:iCs/>
                          <w:color w:val="000000" w:themeColor="text1"/>
                          <w:kern w:val="24"/>
                          <w:sz w:val="22"/>
                          <w:szCs w:val="22"/>
                        </w:rPr>
                        <w:t>Figure S3.</w:t>
                      </w:r>
                      <w:r>
                        <w:rPr>
                          <w:b/>
                          <w:bCs/>
                          <w:color w:val="000000" w:themeColor="text1"/>
                          <w:kern w:val="24"/>
                          <w:sz w:val="22"/>
                          <w:szCs w:val="22"/>
                        </w:rPr>
                        <w:t xml:space="preserve"> </w:t>
                      </w:r>
                      <w:r w:rsidRPr="007B3854">
                        <w:rPr>
                          <w:b/>
                          <w:bCs/>
                          <w:i/>
                          <w:iCs/>
                          <w:color w:val="000000" w:themeColor="text1"/>
                          <w:kern w:val="24"/>
                          <w:sz w:val="22"/>
                          <w:szCs w:val="22"/>
                        </w:rPr>
                        <w:t>Purified MazEF complex.</w:t>
                      </w:r>
                      <w:r>
                        <w:rPr>
                          <w:b/>
                          <w:bCs/>
                          <w:color w:val="000000" w:themeColor="text1"/>
                          <w:kern w:val="24"/>
                          <w:sz w:val="22"/>
                          <w:szCs w:val="22"/>
                        </w:rPr>
                        <w:t xml:space="preserve"> </w:t>
                      </w:r>
                      <w:r>
                        <w:rPr>
                          <w:color w:val="000000" w:themeColor="text1"/>
                          <w:kern w:val="24"/>
                          <w:sz w:val="22"/>
                          <w:szCs w:val="22"/>
                        </w:rPr>
                        <w:t xml:space="preserve">The MazEF complex was purified from bacterial culture as described in the supplementary method section. The figure shows the purified MazEF protein run on an SDS PAGE. </w:t>
                      </w:r>
                      <w:r>
                        <w:rPr>
                          <w:b/>
                          <w:bCs/>
                          <w:color w:val="000000" w:themeColor="text1"/>
                          <w:kern w:val="24"/>
                          <w:sz w:val="22"/>
                          <w:szCs w:val="22"/>
                        </w:rPr>
                        <w:t xml:space="preserve"> </w:t>
                      </w:r>
                    </w:p>
                  </w:txbxContent>
                </v:textbox>
              </v:shape>
            </w:pict>
          </mc:Fallback>
        </mc:AlternateContent>
      </w: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r w:rsidRPr="007B3854">
        <w:rPr>
          <w:rFonts w:ascii="Times New Roman" w:hAnsi="Times New Roman" w:cs="Times New Roman"/>
          <w:noProof/>
          <w:lang w:eastAsia="en-IN"/>
        </w:rPr>
        <w:drawing>
          <wp:anchor distT="0" distB="0" distL="114300" distR="114300" simplePos="0" relativeHeight="251661312" behindDoc="0" locked="0" layoutInCell="1" allowOverlap="1" wp14:anchorId="0C24D769" wp14:editId="7C687E07">
            <wp:simplePos x="0" y="0"/>
            <wp:positionH relativeFrom="column">
              <wp:posOffset>0</wp:posOffset>
            </wp:positionH>
            <wp:positionV relativeFrom="paragraph">
              <wp:posOffset>0</wp:posOffset>
            </wp:positionV>
            <wp:extent cx="2475621" cy="3268980"/>
            <wp:effectExtent l="0" t="0" r="1270" b="7620"/>
            <wp:wrapNone/>
            <wp:docPr id="13"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9"/>
                    <a:stretch>
                      <a:fillRect/>
                    </a:stretch>
                  </pic:blipFill>
                  <pic:spPr>
                    <a:xfrm>
                      <a:off x="0" y="0"/>
                      <a:ext cx="2475621" cy="3268980"/>
                    </a:xfrm>
                    <a:prstGeom prst="rect">
                      <a:avLst/>
                    </a:prstGeom>
                  </pic:spPr>
                </pic:pic>
              </a:graphicData>
            </a:graphic>
          </wp:anchor>
        </w:drawing>
      </w:r>
      <w:r w:rsidRPr="007B3854">
        <w:rPr>
          <w:rFonts w:ascii="Times New Roman" w:hAnsi="Times New Roman" w:cs="Times New Roman"/>
          <w:noProof/>
          <w:lang w:eastAsia="en-IN"/>
        </w:rPr>
        <w:drawing>
          <wp:anchor distT="0" distB="0" distL="114300" distR="114300" simplePos="0" relativeHeight="251662336" behindDoc="0" locked="0" layoutInCell="1" allowOverlap="1" wp14:anchorId="4FB7DD29" wp14:editId="5BAC493B">
            <wp:simplePos x="0" y="0"/>
            <wp:positionH relativeFrom="column">
              <wp:posOffset>2640965</wp:posOffset>
            </wp:positionH>
            <wp:positionV relativeFrom="paragraph">
              <wp:posOffset>0</wp:posOffset>
            </wp:positionV>
            <wp:extent cx="2598752" cy="3276954"/>
            <wp:effectExtent l="0" t="0" r="0" b="0"/>
            <wp:wrapNone/>
            <wp:docPr id="8"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pic:cNvPicPr>
                      <a:picLocks noChangeAspect="1"/>
                    </pic:cNvPicPr>
                  </pic:nvPicPr>
                  <pic:blipFill>
                    <a:blip r:embed="rId10"/>
                    <a:stretch>
                      <a:fillRect/>
                    </a:stretch>
                  </pic:blipFill>
                  <pic:spPr>
                    <a:xfrm>
                      <a:off x="0" y="0"/>
                      <a:ext cx="2598752" cy="3276954"/>
                    </a:xfrm>
                    <a:prstGeom prst="rect">
                      <a:avLst/>
                    </a:prstGeom>
                  </pic:spPr>
                </pic:pic>
              </a:graphicData>
            </a:graphic>
          </wp:anchor>
        </w:drawing>
      </w:r>
    </w:p>
    <w:p w:rsidR="00814FD2"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rPr>
      </w:pPr>
    </w:p>
    <w:p w:rsidR="00814FD2" w:rsidRPr="00E808DE" w:rsidRDefault="00814FD2" w:rsidP="00814FD2">
      <w:pPr>
        <w:spacing w:before="120" w:line="360" w:lineRule="auto"/>
        <w:rPr>
          <w:rFonts w:ascii="Times New Roman" w:hAnsi="Times New Roman" w:cs="Times New Roman"/>
        </w:rPr>
      </w:pPr>
    </w:p>
    <w:p w:rsidR="00814FD2" w:rsidRPr="00E808DE" w:rsidRDefault="00814FD2" w:rsidP="00814FD2">
      <w:pPr>
        <w:spacing w:before="120" w:line="360" w:lineRule="auto"/>
        <w:rPr>
          <w:rFonts w:ascii="Times New Roman" w:hAnsi="Times New Roman" w:cs="Times New Roman"/>
        </w:rPr>
      </w:pPr>
    </w:p>
    <w:p w:rsidR="00814FD2" w:rsidRPr="00E808DE" w:rsidRDefault="00814FD2" w:rsidP="00814FD2">
      <w:pPr>
        <w:spacing w:before="120" w:line="360" w:lineRule="auto"/>
        <w:rPr>
          <w:rFonts w:ascii="Times New Roman" w:hAnsi="Times New Roman" w:cs="Times New Roman"/>
        </w:rPr>
      </w:pPr>
    </w:p>
    <w:p w:rsidR="00814FD2" w:rsidRDefault="00814FD2" w:rsidP="00814FD2">
      <w:pPr>
        <w:spacing w:before="120" w:line="360" w:lineRule="auto"/>
        <w:rPr>
          <w:rFonts w:ascii="Times New Roman" w:hAnsi="Times New Roman" w:cs="Times New Roman"/>
          <w:b/>
          <w:bCs/>
        </w:rPr>
      </w:pPr>
    </w:p>
    <w:p w:rsidR="00814FD2" w:rsidRDefault="00814FD2" w:rsidP="00814FD2">
      <w:pPr>
        <w:spacing w:before="120" w:line="360" w:lineRule="auto"/>
        <w:rPr>
          <w:rFonts w:ascii="Times New Roman" w:hAnsi="Times New Roman" w:cs="Times New Roman"/>
          <w:b/>
          <w:bCs/>
        </w:rPr>
      </w:pPr>
    </w:p>
    <w:p w:rsidR="00814FD2" w:rsidRDefault="00814FD2" w:rsidP="00814FD2">
      <w:pPr>
        <w:spacing w:before="120" w:line="360" w:lineRule="auto"/>
        <w:rPr>
          <w:rFonts w:ascii="Times New Roman" w:hAnsi="Times New Roman" w:cs="Times New Roman"/>
          <w:b/>
          <w:bCs/>
        </w:rPr>
      </w:pPr>
    </w:p>
    <w:p w:rsidR="00814FD2" w:rsidRPr="007B3854" w:rsidRDefault="00814FD2" w:rsidP="00814FD2">
      <w:pPr>
        <w:rPr>
          <w:rFonts w:ascii="Times New Roman" w:hAnsi="Times New Roman" w:cs="Times New Roman"/>
        </w:rPr>
      </w:pPr>
    </w:p>
    <w:p w:rsidR="00814FD2" w:rsidRDefault="00814FD2" w:rsidP="00814FD2">
      <w:pPr>
        <w:rPr>
          <w:rFonts w:ascii="Times New Roman" w:hAnsi="Times New Roman" w:cs="Times New Roman"/>
        </w:rPr>
      </w:pPr>
    </w:p>
    <w:p w:rsidR="00814FD2" w:rsidRPr="007B3854" w:rsidRDefault="00814FD2" w:rsidP="00814FD2">
      <w:pPr>
        <w:rPr>
          <w:rFonts w:ascii="Times New Roman" w:hAnsi="Times New Roman" w:cs="Times New Roman"/>
        </w:rPr>
      </w:pPr>
      <w:r w:rsidRPr="00676457">
        <w:rPr>
          <w:rFonts w:ascii="Times New Roman" w:hAnsi="Times New Roman" w:cs="Times New Roman"/>
          <w:b/>
          <w:bCs/>
          <w:i/>
          <w:iCs/>
        </w:rPr>
        <w:t>Supplementary Table 1.</w:t>
      </w:r>
      <w:r w:rsidRPr="007B3854">
        <w:rPr>
          <w:rFonts w:ascii="Times New Roman" w:hAnsi="Times New Roman" w:cs="Times New Roman"/>
          <w:b/>
          <w:bCs/>
        </w:rPr>
        <w:t xml:space="preserve">  </w:t>
      </w:r>
      <w:r w:rsidRPr="007B3854">
        <w:rPr>
          <w:rFonts w:ascii="Times New Roman" w:hAnsi="Times New Roman" w:cs="Times New Roman"/>
          <w:lang w:val="en-US"/>
        </w:rPr>
        <w:t xml:space="preserve">The structure of MazEF complex with PDB ID: 1UB4 was selected as the target. The drug molecules from FDA approved library were screened against these using the method described in the method section. </w:t>
      </w:r>
      <w:r>
        <w:rPr>
          <w:rFonts w:ascii="Times New Roman" w:hAnsi="Times New Roman" w:cs="Times New Roman"/>
          <w:lang w:val="en-US"/>
        </w:rPr>
        <w:t xml:space="preserve">The compounds were ranked based on their binding affinity (Kcal/mol). </w:t>
      </w:r>
      <w:r w:rsidRPr="007B3854">
        <w:rPr>
          <w:rFonts w:ascii="Times New Roman" w:hAnsi="Times New Roman" w:cs="Times New Roman"/>
          <w:lang w:val="en-US"/>
        </w:rPr>
        <w:t>The 10 best ranked drugs against MazE, and MazF are shown in the tables</w:t>
      </w:r>
      <w:r>
        <w:rPr>
          <w:rFonts w:ascii="Times New Roman" w:hAnsi="Times New Roman" w:cs="Times New Roman"/>
          <w:lang w:val="en-US"/>
        </w:rPr>
        <w:t>.</w:t>
      </w:r>
      <w:r w:rsidRPr="007B3854">
        <w:rPr>
          <w:rFonts w:ascii="Times New Roman" w:hAnsi="Times New Roman" w:cs="Times New Roman"/>
          <w:lang w:val="en-US"/>
        </w:rPr>
        <w:t xml:space="preserve"> </w:t>
      </w:r>
    </w:p>
    <w:p w:rsidR="00707B68" w:rsidRDefault="00707B68"/>
    <w:sectPr w:rsidR="00707B68">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D6A" w:rsidRDefault="004D5D6A" w:rsidP="00814FD2">
      <w:pPr>
        <w:spacing w:after="0" w:line="240" w:lineRule="auto"/>
      </w:pPr>
      <w:r>
        <w:separator/>
      </w:r>
    </w:p>
  </w:endnote>
  <w:endnote w:type="continuationSeparator" w:id="0">
    <w:p w:rsidR="004D5D6A" w:rsidRDefault="004D5D6A" w:rsidP="00814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Kalinga">
    <w:altName w:val="Segoe UI"/>
    <w:panose1 w:val="020B0502040204020203"/>
    <w:charset w:val="00"/>
    <w:family w:val="roman"/>
    <w:notTrueType/>
    <w:pitch w:val="default"/>
  </w:font>
  <w:font w:name="Sendnya">
    <w:altName w:val="Courier New"/>
    <w:panose1 w:val="00000400000000000000"/>
    <w:charset w:val="01"/>
    <w:family w:val="roman"/>
    <w:notTrueType/>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8049510"/>
      <w:docPartObj>
        <w:docPartGallery w:val="Page Numbers (Bottom of Page)"/>
        <w:docPartUnique/>
      </w:docPartObj>
    </w:sdtPr>
    <w:sdtEndPr>
      <w:rPr>
        <w:noProof/>
      </w:rPr>
    </w:sdtEndPr>
    <w:sdtContent>
      <w:p w:rsidR="00814FD2" w:rsidRDefault="00814FD2">
        <w:pPr>
          <w:pStyle w:val="Footer"/>
          <w:jc w:val="center"/>
        </w:pPr>
        <w:r>
          <w:fldChar w:fldCharType="begin"/>
        </w:r>
        <w:r>
          <w:instrText xml:space="preserve"> PAGE   \* MERGEFORMAT </w:instrText>
        </w:r>
        <w:r>
          <w:fldChar w:fldCharType="separate"/>
        </w:r>
        <w:r w:rsidR="003473C3">
          <w:rPr>
            <w:noProof/>
          </w:rPr>
          <w:t>4</w:t>
        </w:r>
        <w:r>
          <w:rPr>
            <w:noProof/>
          </w:rPr>
          <w:fldChar w:fldCharType="end"/>
        </w:r>
      </w:p>
    </w:sdtContent>
  </w:sdt>
  <w:p w:rsidR="00814FD2" w:rsidRDefault="00814F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D6A" w:rsidRDefault="004D5D6A" w:rsidP="00814FD2">
      <w:pPr>
        <w:spacing w:after="0" w:line="240" w:lineRule="auto"/>
      </w:pPr>
      <w:r>
        <w:separator/>
      </w:r>
    </w:p>
  </w:footnote>
  <w:footnote w:type="continuationSeparator" w:id="0">
    <w:p w:rsidR="004D5D6A" w:rsidRDefault="004D5D6A" w:rsidP="00814FD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4FD2"/>
    <w:rsid w:val="003473C3"/>
    <w:rsid w:val="004D5D6A"/>
    <w:rsid w:val="00707B68"/>
    <w:rsid w:val="00814FD2"/>
    <w:rsid w:val="00B62FF1"/>
  </w:rsids>
  <m:mathPr>
    <m:mathFont m:val="Cambria Math"/>
    <m:brkBin m:val="before"/>
    <m:brkBinSub m:val="--"/>
    <m:smallFrac m:val="0"/>
    <m:dispDef/>
    <m:lMargin m:val="0"/>
    <m:rMargin m:val="0"/>
    <m:defJc m:val="centerGroup"/>
    <m:wrapIndent m:val="1440"/>
    <m:intLim m:val="subSup"/>
    <m:naryLim m:val="undOvr"/>
  </m:mathPr>
  <w:themeFontLang w:val="en-IN" w:bidi="o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0BA14D-0F71-4F3D-9816-5BEE43D9ED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o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4FD2"/>
    <w:rPr>
      <w:rFonts w:cs="Sendny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4FD2"/>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Header">
    <w:name w:val="header"/>
    <w:basedOn w:val="Normal"/>
    <w:link w:val="HeaderChar"/>
    <w:uiPriority w:val="99"/>
    <w:unhideWhenUsed/>
    <w:rsid w:val="00814F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14FD2"/>
    <w:rPr>
      <w:rFonts w:cs="Sendnya"/>
    </w:rPr>
  </w:style>
  <w:style w:type="paragraph" w:styleId="Footer">
    <w:name w:val="footer"/>
    <w:basedOn w:val="Normal"/>
    <w:link w:val="FooterChar"/>
    <w:uiPriority w:val="99"/>
    <w:unhideWhenUsed/>
    <w:rsid w:val="00814F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14FD2"/>
    <w:rPr>
      <w:rFonts w:cs="Sendny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323</Words>
  <Characters>1845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2020-06-06T09:03:00Z</dcterms:created>
  <dcterms:modified xsi:type="dcterms:W3CDTF">2020-06-06T09:03:00Z</dcterms:modified>
</cp:coreProperties>
</file>