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5874" w14:textId="0E2BA3D3" w:rsidR="00B2291F" w:rsidRDefault="002F423B">
      <w:pPr>
        <w:rPr>
          <w:lang w:val="en-US"/>
        </w:rPr>
      </w:pPr>
      <w:r w:rsidRPr="002F423B">
        <w:rPr>
          <w:lang w:val="en-US"/>
        </w:rPr>
        <w:t>Statistical Analysis Plan version 1.</w:t>
      </w:r>
      <w:r w:rsidR="000D5365">
        <w:rPr>
          <w:lang w:val="en-US"/>
        </w:rPr>
        <w:t xml:space="preserve">0  </w:t>
      </w:r>
      <w:r w:rsidRPr="002F423B">
        <w:rPr>
          <w:lang w:val="en-US"/>
        </w:rPr>
        <w:t xml:space="preserve"> </w:t>
      </w:r>
      <w:r w:rsidR="003E575C">
        <w:rPr>
          <w:lang w:val="en-US"/>
        </w:rPr>
        <w:t>April 18</w:t>
      </w:r>
      <w:r w:rsidR="000D5365">
        <w:rPr>
          <w:lang w:val="en-US"/>
        </w:rPr>
        <w:t xml:space="preserve">, </w:t>
      </w:r>
      <w:r>
        <w:rPr>
          <w:lang w:val="en-US"/>
        </w:rPr>
        <w:t>2023</w:t>
      </w:r>
    </w:p>
    <w:p w14:paraId="466BFC6F" w14:textId="37C016C6" w:rsidR="002F423B" w:rsidRDefault="002F423B">
      <w:pPr>
        <w:rPr>
          <w:lang w:val="en-US"/>
        </w:rPr>
      </w:pPr>
    </w:p>
    <w:p w14:paraId="5F368BB6" w14:textId="62CEB034" w:rsidR="002F423B" w:rsidRDefault="002F423B">
      <w:pPr>
        <w:rPr>
          <w:b/>
          <w:bCs/>
          <w:sz w:val="28"/>
          <w:szCs w:val="28"/>
          <w:u w:val="single"/>
          <w:lang w:val="en-US"/>
        </w:rPr>
      </w:pPr>
      <w:r>
        <w:rPr>
          <w:b/>
          <w:bCs/>
          <w:sz w:val="28"/>
          <w:szCs w:val="28"/>
          <w:u w:val="single"/>
          <w:lang w:val="en-US"/>
        </w:rPr>
        <w:t xml:space="preserve">1: </w:t>
      </w:r>
      <w:r w:rsidRPr="002F423B">
        <w:rPr>
          <w:b/>
          <w:bCs/>
          <w:sz w:val="28"/>
          <w:szCs w:val="28"/>
          <w:u w:val="single"/>
          <w:lang w:val="en-US"/>
        </w:rPr>
        <w:t>Administrative information</w:t>
      </w:r>
    </w:p>
    <w:p w14:paraId="488D02CC" w14:textId="77777777" w:rsidR="002F423B" w:rsidRDefault="002F423B">
      <w:pPr>
        <w:rPr>
          <w:lang w:val="en-US"/>
        </w:rPr>
      </w:pPr>
      <w:r w:rsidRPr="002F423B">
        <w:rPr>
          <w:b/>
          <w:bCs/>
          <w:lang w:val="en-US"/>
        </w:rPr>
        <w:t>Title</w:t>
      </w:r>
      <w:r>
        <w:rPr>
          <w:lang w:val="en-US"/>
        </w:rPr>
        <w:t xml:space="preserve">: </w:t>
      </w:r>
    </w:p>
    <w:p w14:paraId="2E4A9482" w14:textId="0B66E8F5" w:rsidR="002F423B" w:rsidRDefault="002F423B">
      <w:pPr>
        <w:rPr>
          <w:lang w:val="en-US"/>
        </w:rPr>
      </w:pPr>
      <w:r>
        <w:rPr>
          <w:lang w:val="en-US"/>
        </w:rPr>
        <w:t>ROAR-A – Re-optimization based Online Adaptive Radiotherapy for Anal cancer</w:t>
      </w:r>
      <w:r w:rsidR="004E0797">
        <w:rPr>
          <w:lang w:val="en-US"/>
        </w:rPr>
        <w:t>, version 3.1</w:t>
      </w:r>
    </w:p>
    <w:p w14:paraId="62855807" w14:textId="77777777" w:rsidR="002F423B" w:rsidRDefault="002F423B">
      <w:pPr>
        <w:rPr>
          <w:lang w:val="en-US"/>
        </w:rPr>
      </w:pPr>
      <w:r w:rsidRPr="002F423B">
        <w:rPr>
          <w:b/>
          <w:bCs/>
          <w:lang w:val="en-US"/>
        </w:rPr>
        <w:t>Trial registration number</w:t>
      </w:r>
      <w:r>
        <w:rPr>
          <w:lang w:val="en-US"/>
        </w:rPr>
        <w:t xml:space="preserve">: </w:t>
      </w:r>
    </w:p>
    <w:p w14:paraId="764EEC3E" w14:textId="7E4BC76A" w:rsidR="002F423B" w:rsidRDefault="002F423B">
      <w:pPr>
        <w:rPr>
          <w:lang w:val="en-US"/>
        </w:rPr>
      </w:pPr>
      <w:r>
        <w:rPr>
          <w:lang w:val="en-US"/>
        </w:rPr>
        <w:t xml:space="preserve">Danish Ethical committee: </w:t>
      </w:r>
      <w:r w:rsidR="004E0797" w:rsidRPr="004E0797">
        <w:rPr>
          <w:lang w:val="en-US"/>
        </w:rPr>
        <w:t>H-21028093</w:t>
      </w:r>
    </w:p>
    <w:p w14:paraId="587334F5" w14:textId="1AADD5B1" w:rsidR="002F423B" w:rsidRDefault="002F423B">
      <w:pPr>
        <w:rPr>
          <w:lang w:val="en-US"/>
        </w:rPr>
      </w:pPr>
      <w:r>
        <w:rPr>
          <w:lang w:val="en-US"/>
        </w:rPr>
        <w:t>Clinicaltrials.gov:</w:t>
      </w:r>
      <w:r w:rsidR="004E0797">
        <w:rPr>
          <w:lang w:val="en-US"/>
        </w:rPr>
        <w:t xml:space="preserve"> </w:t>
      </w:r>
      <w:r w:rsidR="004E0797">
        <w:rPr>
          <w:rFonts w:cstheme="minorHAnsi"/>
          <w:lang w:val="en-US"/>
        </w:rPr>
        <w:t>NCT05438836</w:t>
      </w:r>
    </w:p>
    <w:p w14:paraId="3454E8F1" w14:textId="77777777" w:rsidR="002F423B" w:rsidRDefault="002F423B">
      <w:pPr>
        <w:rPr>
          <w:b/>
          <w:bCs/>
          <w:lang w:val="en-US"/>
        </w:rPr>
      </w:pPr>
    </w:p>
    <w:p w14:paraId="7E2EF5C0" w14:textId="04405DA3" w:rsidR="002F423B" w:rsidRDefault="002F423B">
      <w:pPr>
        <w:rPr>
          <w:b/>
          <w:bCs/>
          <w:lang w:val="en-US"/>
        </w:rPr>
      </w:pPr>
      <w:r>
        <w:rPr>
          <w:b/>
          <w:bCs/>
          <w:lang w:val="en-US"/>
        </w:rPr>
        <w:t>Roles and responsibilities</w:t>
      </w:r>
    </w:p>
    <w:p w14:paraId="66B68CB1" w14:textId="4CC9F4F8" w:rsidR="002F423B" w:rsidRDefault="002F423B" w:rsidP="004E0797">
      <w:pPr>
        <w:pStyle w:val="Overskrift3"/>
        <w:rPr>
          <w:lang w:val="en-US"/>
        </w:rPr>
      </w:pPr>
      <w:r>
        <w:rPr>
          <w:lang w:val="en-US"/>
        </w:rPr>
        <w:t xml:space="preserve">Principal investigator: </w:t>
      </w:r>
    </w:p>
    <w:p w14:paraId="7AC79E0A" w14:textId="4053C5F0" w:rsidR="002F423B" w:rsidRDefault="002F423B" w:rsidP="004E0797">
      <w:pPr>
        <w:spacing w:after="0"/>
        <w:rPr>
          <w:lang w:val="en-US"/>
        </w:rPr>
      </w:pPr>
      <w:r>
        <w:rPr>
          <w:lang w:val="en-US"/>
        </w:rPr>
        <w:t>Eva Serup-Hansen, MD, PhD</w:t>
      </w:r>
    </w:p>
    <w:p w14:paraId="68DD6A7E" w14:textId="5C7E92B9" w:rsidR="002F423B" w:rsidRDefault="002F423B" w:rsidP="004E0797">
      <w:pPr>
        <w:spacing w:after="0"/>
        <w:rPr>
          <w:lang w:val="en-US"/>
        </w:rPr>
      </w:pPr>
      <w:r>
        <w:rPr>
          <w:lang w:val="en-US"/>
        </w:rPr>
        <w:t xml:space="preserve">Department of Oncology, </w:t>
      </w:r>
      <w:r w:rsidR="00216DB1">
        <w:rPr>
          <w:lang w:val="en-US"/>
        </w:rPr>
        <w:t xml:space="preserve">Copenhagen </w:t>
      </w:r>
      <w:r>
        <w:rPr>
          <w:lang w:val="en-US"/>
        </w:rPr>
        <w:t>University Hospital</w:t>
      </w:r>
      <w:r w:rsidR="00216DB1">
        <w:rPr>
          <w:lang w:val="en-US"/>
        </w:rPr>
        <w:t>, Herlev and Gentofte</w:t>
      </w:r>
    </w:p>
    <w:p w14:paraId="1F00E004" w14:textId="77777777" w:rsidR="004E0797" w:rsidRDefault="004E0797" w:rsidP="004E0797">
      <w:pPr>
        <w:spacing w:after="0"/>
        <w:rPr>
          <w:lang w:val="en-US"/>
        </w:rPr>
      </w:pPr>
    </w:p>
    <w:p w14:paraId="036AB009" w14:textId="53FFF7F3" w:rsidR="002F423B" w:rsidRDefault="002F423B" w:rsidP="004E0797">
      <w:pPr>
        <w:pStyle w:val="Overskrift3"/>
        <w:rPr>
          <w:lang w:val="en-US"/>
        </w:rPr>
      </w:pPr>
      <w:r>
        <w:rPr>
          <w:lang w:val="en-US"/>
        </w:rPr>
        <w:t>Investigators</w:t>
      </w:r>
    </w:p>
    <w:p w14:paraId="4F91B62F" w14:textId="791E82EB" w:rsidR="002F423B" w:rsidRDefault="002F423B" w:rsidP="004E0797">
      <w:pPr>
        <w:spacing w:after="0"/>
        <w:rPr>
          <w:lang w:val="en-US"/>
        </w:rPr>
      </w:pPr>
      <w:r>
        <w:rPr>
          <w:lang w:val="en-US"/>
        </w:rPr>
        <w:t>Anna-Lene Fromm, MD</w:t>
      </w:r>
    </w:p>
    <w:p w14:paraId="6BDA3064" w14:textId="77777777" w:rsidR="00216DB1" w:rsidRDefault="00216DB1" w:rsidP="00216DB1">
      <w:pPr>
        <w:spacing w:after="0"/>
        <w:rPr>
          <w:lang w:val="en-US"/>
        </w:rPr>
      </w:pPr>
      <w:r>
        <w:rPr>
          <w:lang w:val="en-US"/>
        </w:rPr>
        <w:t>Department of Oncology, Copenhagen University Hospital, Herlev and Gentofte</w:t>
      </w:r>
    </w:p>
    <w:p w14:paraId="22917625" w14:textId="3D547B9F" w:rsidR="002F423B" w:rsidRDefault="002F423B" w:rsidP="004E0797">
      <w:pPr>
        <w:spacing w:after="0"/>
        <w:rPr>
          <w:lang w:val="en-US"/>
        </w:rPr>
      </w:pPr>
    </w:p>
    <w:p w14:paraId="6D1767D6" w14:textId="78E26E9A" w:rsidR="002F423B" w:rsidRDefault="002F423B" w:rsidP="004E0797">
      <w:pPr>
        <w:spacing w:after="0"/>
        <w:rPr>
          <w:lang w:val="en-US"/>
        </w:rPr>
      </w:pPr>
      <w:r>
        <w:rPr>
          <w:lang w:val="en-US"/>
        </w:rPr>
        <w:t xml:space="preserve">Laura </w:t>
      </w:r>
      <w:proofErr w:type="spellStart"/>
      <w:r>
        <w:rPr>
          <w:lang w:val="en-US"/>
        </w:rPr>
        <w:t>Vittrup</w:t>
      </w:r>
      <w:proofErr w:type="spellEnd"/>
      <w:r>
        <w:rPr>
          <w:lang w:val="en-US"/>
        </w:rPr>
        <w:t xml:space="preserve"> </w:t>
      </w:r>
      <w:proofErr w:type="spellStart"/>
      <w:r>
        <w:rPr>
          <w:lang w:val="en-US"/>
        </w:rPr>
        <w:t>Diness</w:t>
      </w:r>
      <w:proofErr w:type="spellEnd"/>
      <w:r>
        <w:rPr>
          <w:lang w:val="en-US"/>
        </w:rPr>
        <w:t>, MD</w:t>
      </w:r>
    </w:p>
    <w:p w14:paraId="2C7F662A" w14:textId="77777777" w:rsidR="00216DB1" w:rsidRDefault="00216DB1" w:rsidP="00216DB1">
      <w:pPr>
        <w:spacing w:after="0"/>
        <w:rPr>
          <w:lang w:val="en-US"/>
        </w:rPr>
      </w:pPr>
      <w:r>
        <w:rPr>
          <w:lang w:val="en-US"/>
        </w:rPr>
        <w:t>Department of Oncology, Copenhagen University Hospital, Herlev and Gentofte</w:t>
      </w:r>
    </w:p>
    <w:p w14:paraId="29DC7669" w14:textId="09B774D0" w:rsidR="0025209E" w:rsidRDefault="0025209E" w:rsidP="004E0797">
      <w:pPr>
        <w:spacing w:after="0"/>
        <w:rPr>
          <w:lang w:val="en-US"/>
        </w:rPr>
      </w:pPr>
    </w:p>
    <w:p w14:paraId="198A3688" w14:textId="77777777" w:rsidR="0025209E" w:rsidRDefault="0025209E" w:rsidP="0025209E">
      <w:pPr>
        <w:spacing w:after="0"/>
        <w:rPr>
          <w:lang w:val="en-US"/>
        </w:rPr>
      </w:pPr>
      <w:r>
        <w:rPr>
          <w:lang w:val="en-US"/>
        </w:rPr>
        <w:t>Katrine Smedegaard Storm, MD</w:t>
      </w:r>
    </w:p>
    <w:p w14:paraId="2E7F259C" w14:textId="77777777" w:rsidR="00216DB1" w:rsidRDefault="00216DB1" w:rsidP="00216DB1">
      <w:pPr>
        <w:spacing w:after="0"/>
        <w:rPr>
          <w:lang w:val="en-US"/>
        </w:rPr>
      </w:pPr>
      <w:r>
        <w:rPr>
          <w:lang w:val="en-US"/>
        </w:rPr>
        <w:t>Department of Oncology, Copenhagen University Hospital, Herlev and Gentofte</w:t>
      </w:r>
    </w:p>
    <w:p w14:paraId="6975223F" w14:textId="77777777" w:rsidR="0025209E" w:rsidRDefault="0025209E" w:rsidP="0025209E">
      <w:pPr>
        <w:pStyle w:val="Default"/>
        <w:rPr>
          <w:rStyle w:val="Hyperlink"/>
          <w:rFonts w:asciiTheme="minorHAnsi" w:hAnsiTheme="minorHAnsi" w:cstheme="minorHAnsi"/>
          <w:color w:val="auto"/>
          <w:lang w:val="en-US"/>
        </w:rPr>
      </w:pPr>
    </w:p>
    <w:p w14:paraId="58C38126" w14:textId="7ACEC554" w:rsidR="0025209E" w:rsidRPr="00EA268E" w:rsidRDefault="0025209E" w:rsidP="0025209E">
      <w:pPr>
        <w:spacing w:after="0"/>
        <w:rPr>
          <w:lang w:val="en-US"/>
        </w:rPr>
      </w:pPr>
      <w:r w:rsidRPr="00EA268E">
        <w:rPr>
          <w:lang w:val="en-US"/>
        </w:rPr>
        <w:t>Patrik Sibolt, Medical Physicist, PhD</w:t>
      </w:r>
    </w:p>
    <w:p w14:paraId="5ED2AF08" w14:textId="77777777" w:rsidR="00216DB1" w:rsidRDefault="00216DB1" w:rsidP="00216DB1">
      <w:pPr>
        <w:spacing w:after="0"/>
        <w:rPr>
          <w:lang w:val="en-US"/>
        </w:rPr>
      </w:pPr>
      <w:r>
        <w:rPr>
          <w:lang w:val="en-US"/>
        </w:rPr>
        <w:t>Department of Oncology, Copenhagen University Hospital, Herlev and Gentofte</w:t>
      </w:r>
    </w:p>
    <w:p w14:paraId="3E000405" w14:textId="77777777" w:rsidR="0025209E" w:rsidRPr="0025209E" w:rsidRDefault="0025209E" w:rsidP="0025209E">
      <w:pPr>
        <w:spacing w:after="0"/>
        <w:rPr>
          <w:lang w:val="en-US"/>
        </w:rPr>
      </w:pPr>
    </w:p>
    <w:p w14:paraId="21A6FD53" w14:textId="0531D84C" w:rsidR="0025209E" w:rsidRPr="00EA268E" w:rsidRDefault="0025209E" w:rsidP="0025209E">
      <w:pPr>
        <w:spacing w:after="0"/>
        <w:rPr>
          <w:lang w:val="en-US"/>
        </w:rPr>
      </w:pPr>
      <w:r w:rsidRPr="00EA268E">
        <w:rPr>
          <w:lang w:val="en-US"/>
        </w:rPr>
        <w:t xml:space="preserve">Lina </w:t>
      </w:r>
      <w:r w:rsidR="00DA05C9">
        <w:rPr>
          <w:lang w:val="en-US"/>
        </w:rPr>
        <w:t>M Åström</w:t>
      </w:r>
      <w:r w:rsidRPr="00EA268E">
        <w:rPr>
          <w:lang w:val="en-US"/>
        </w:rPr>
        <w:t>, Medical Physicist</w:t>
      </w:r>
    </w:p>
    <w:p w14:paraId="16875E98" w14:textId="77777777" w:rsidR="00216DB1" w:rsidRDefault="00216DB1" w:rsidP="00216DB1">
      <w:pPr>
        <w:spacing w:after="0"/>
        <w:rPr>
          <w:lang w:val="en-US"/>
        </w:rPr>
      </w:pPr>
      <w:r>
        <w:rPr>
          <w:lang w:val="en-US"/>
        </w:rPr>
        <w:t>Department of Oncology, Copenhagen University Hospital, Herlev and Gentofte</w:t>
      </w:r>
    </w:p>
    <w:p w14:paraId="79EEC9E0" w14:textId="77777777" w:rsidR="0025209E" w:rsidRDefault="0025209E" w:rsidP="004E0797">
      <w:pPr>
        <w:spacing w:after="0"/>
        <w:rPr>
          <w:lang w:val="en-US"/>
        </w:rPr>
      </w:pPr>
    </w:p>
    <w:p w14:paraId="46D256E6" w14:textId="1EDD95E8" w:rsidR="002F423B" w:rsidRDefault="002F423B">
      <w:pPr>
        <w:rPr>
          <w:lang w:val="en-US"/>
        </w:rPr>
      </w:pPr>
      <w:r>
        <w:rPr>
          <w:b/>
          <w:bCs/>
          <w:lang w:val="en-US"/>
        </w:rPr>
        <w:t>Place of investigation</w:t>
      </w:r>
    </w:p>
    <w:p w14:paraId="7EBB93FD" w14:textId="77777777" w:rsidR="00216DB1" w:rsidRDefault="00216DB1" w:rsidP="00216DB1">
      <w:pPr>
        <w:spacing w:after="0"/>
        <w:rPr>
          <w:lang w:val="en-US"/>
        </w:rPr>
      </w:pPr>
      <w:r>
        <w:rPr>
          <w:lang w:val="en-US"/>
        </w:rPr>
        <w:t>Department of Oncology, Copenhagen University Hospital, Herlev and Gentofte</w:t>
      </w:r>
    </w:p>
    <w:p w14:paraId="35CC9636" w14:textId="634C4323" w:rsidR="002F423B" w:rsidRPr="000D5365" w:rsidRDefault="000D5365">
      <w:r w:rsidRPr="000D5365">
        <w:t>Borgmester Ib Juuls vej 5, 3720 H</w:t>
      </w:r>
      <w:r>
        <w:t>erlev</w:t>
      </w:r>
      <w:r w:rsidR="00216DB1">
        <w:t>, Copenhagen, Denmark</w:t>
      </w:r>
    </w:p>
    <w:p w14:paraId="566F027E" w14:textId="37BD5AF9" w:rsidR="000D5365" w:rsidRDefault="000D5365">
      <w:r>
        <w:br w:type="page"/>
      </w:r>
    </w:p>
    <w:p w14:paraId="7657E2BD" w14:textId="19772C62" w:rsidR="002F423B" w:rsidRPr="00EB1951" w:rsidRDefault="000D5365">
      <w:pPr>
        <w:rPr>
          <w:b/>
          <w:bCs/>
          <w:sz w:val="28"/>
          <w:szCs w:val="28"/>
          <w:u w:val="single"/>
          <w:lang w:val="en-US"/>
        </w:rPr>
      </w:pPr>
      <w:r w:rsidRPr="00EB1951">
        <w:rPr>
          <w:b/>
          <w:bCs/>
          <w:sz w:val="28"/>
          <w:szCs w:val="28"/>
          <w:u w:val="single"/>
          <w:lang w:val="en-US"/>
        </w:rPr>
        <w:lastRenderedPageBreak/>
        <w:t>2: Introduction</w:t>
      </w:r>
    </w:p>
    <w:p w14:paraId="517A23CE" w14:textId="6C168D29" w:rsidR="00DE35D9" w:rsidRPr="00EB1951" w:rsidRDefault="00DE35D9">
      <w:pPr>
        <w:rPr>
          <w:lang w:val="en-US"/>
        </w:rPr>
      </w:pPr>
      <w:r w:rsidRPr="00EB1951">
        <w:rPr>
          <w:lang w:val="en-US"/>
        </w:rPr>
        <w:t xml:space="preserve">This statistical analysis plan is based on </w:t>
      </w:r>
      <w:r w:rsidRPr="00EB1951">
        <w:rPr>
          <w:i/>
          <w:iCs/>
          <w:lang w:val="en-US"/>
        </w:rPr>
        <w:t>Guidelines for the content of Statistical Analysis Plans in Clinical Trials</w:t>
      </w:r>
      <w:r w:rsidR="00D66783" w:rsidRPr="00EB1951">
        <w:rPr>
          <w:i/>
          <w:iCs/>
          <w:lang w:val="en-US"/>
        </w:rPr>
        <w:fldChar w:fldCharType="begin"/>
      </w:r>
      <w:r w:rsidR="00D66783" w:rsidRPr="00EB1951">
        <w:rPr>
          <w:i/>
          <w:iCs/>
          <w:lang w:val="en-US"/>
        </w:rPr>
        <w:instrText xml:space="preserve"> ADDIN EN.CITE &lt;EndNote&gt;&lt;Cite&gt;&lt;Author&gt;Gamble&lt;/Author&gt;&lt;Year&gt;2017&lt;/Year&gt;&lt;RecNum&gt;126&lt;/RecNum&gt;&lt;DisplayText&gt;&lt;style face="superscript"&gt;1&lt;/style&gt;&lt;/DisplayText&gt;&lt;record&gt;&lt;rec-number&gt;126&lt;/rec-number&gt;&lt;foreign-keys&gt;&lt;key app="EN" db-id="vaw5fxed2w0rsaezdd5p9r9uzde52et5xszf" timestamp="1681208725"&gt;126&lt;/key&gt;&lt;/foreign-keys&gt;&lt;ref-type name="Journal Article"&gt;17&lt;/ref-type&gt;&lt;contributors&gt;&lt;authors&gt;&lt;author&gt;Gamble, Carrol&lt;/author&gt;&lt;author&gt;Krishan, Ashma&lt;/author&gt;&lt;author&gt;Stocken, Deborah&lt;/author&gt;&lt;author&gt;Lewis, Steff&lt;/author&gt;&lt;author&gt;Juszczak, Edmund&lt;/author&gt;&lt;author&gt;Doré, Caroline&lt;/author&gt;&lt;author&gt;Williamson, Paula R.&lt;/author&gt;&lt;author&gt;Altman, Douglas G.&lt;/author&gt;&lt;author&gt;Montgomery, Alan&lt;/author&gt;&lt;author&gt;Lim, Pilar&lt;/author&gt;&lt;author&gt;Berlin, Jesse&lt;/author&gt;&lt;author&gt;Senn, Stephen&lt;/author&gt;&lt;author&gt;Day, Simon&lt;/author&gt;&lt;author&gt;Barbachano, Yolanda&lt;/author&gt;&lt;author&gt;Loder, Elizabeth&lt;/author&gt;&lt;/authors&gt;&lt;/contributors&gt;&lt;titles&gt;&lt;title&gt;Guidelines for the Content of Statistical Analysis Plans in Clinical Trials&lt;/title&gt;&lt;secondary-title&gt;JAMA&lt;/secondary-title&gt;&lt;/titles&gt;&lt;periodical&gt;&lt;full-title&gt;JAMA&lt;/full-title&gt;&lt;/periodical&gt;&lt;pages&gt;2337&lt;/pages&gt;&lt;volume&gt;318&lt;/volume&gt;&lt;number&gt;23&lt;/number&gt;&lt;dates&gt;&lt;year&gt;2017&lt;/year&gt;&lt;/dates&gt;&lt;publisher&gt;American Medical Association (AMA)&lt;/publisher&gt;&lt;isbn&gt;0098-7484&lt;/isbn&gt;&lt;urls&gt;&lt;related-urls&gt;&lt;url&gt;https://dx.doi.org/10.1001/jama.2017.18556&lt;/url&gt;&lt;/related-urls&gt;&lt;/urls&gt;&lt;electronic-resource-num&gt;10.1001/jama.2017.18556&lt;/electronic-resource-num&gt;&lt;/record&gt;&lt;/Cite&gt;&lt;/EndNote&gt;</w:instrText>
      </w:r>
      <w:r w:rsidR="00D66783" w:rsidRPr="00EB1951">
        <w:rPr>
          <w:i/>
          <w:iCs/>
          <w:lang w:val="en-US"/>
        </w:rPr>
        <w:fldChar w:fldCharType="separate"/>
      </w:r>
      <w:r w:rsidR="00D66783" w:rsidRPr="00EB1951">
        <w:rPr>
          <w:i/>
          <w:iCs/>
          <w:noProof/>
          <w:vertAlign w:val="superscript"/>
          <w:lang w:val="en-US"/>
        </w:rPr>
        <w:t>1</w:t>
      </w:r>
      <w:r w:rsidR="00D66783" w:rsidRPr="00EB1951">
        <w:rPr>
          <w:i/>
          <w:iCs/>
          <w:lang w:val="en-US"/>
        </w:rPr>
        <w:fldChar w:fldCharType="end"/>
      </w:r>
      <w:r w:rsidR="000B3857" w:rsidRPr="00EB1951">
        <w:rPr>
          <w:i/>
          <w:iCs/>
          <w:lang w:val="en-US"/>
        </w:rPr>
        <w:t>.</w:t>
      </w:r>
      <w:r w:rsidR="000B3857" w:rsidRPr="00EB1951">
        <w:rPr>
          <w:i/>
          <w:iCs/>
          <w:lang w:val="en-US"/>
        </w:rPr>
        <w:fldChar w:fldCharType="begin"/>
      </w:r>
      <w:r w:rsidR="000B3857" w:rsidRPr="00EB1951">
        <w:rPr>
          <w:i/>
          <w:iCs/>
          <w:lang w:val="en-US"/>
        </w:rPr>
        <w:instrText xml:space="preserve"> QUOTE "{Gamble, 2017 #126}" </w:instrText>
      </w:r>
      <w:r w:rsidR="00324ABA">
        <w:rPr>
          <w:i/>
          <w:iCs/>
          <w:lang w:val="en-US"/>
        </w:rPr>
        <w:fldChar w:fldCharType="separate"/>
      </w:r>
      <w:r w:rsidR="000B3857" w:rsidRPr="00EB1951">
        <w:rPr>
          <w:i/>
          <w:iCs/>
          <w:lang w:val="en-US"/>
        </w:rPr>
        <w:fldChar w:fldCharType="end"/>
      </w:r>
    </w:p>
    <w:p w14:paraId="041AF795" w14:textId="15E6C757" w:rsidR="00A5017A" w:rsidRDefault="00A5017A" w:rsidP="000B3857">
      <w:pPr>
        <w:pStyle w:val="Overskrift3"/>
        <w:rPr>
          <w:lang w:val="en-US"/>
        </w:rPr>
      </w:pPr>
      <w:r>
        <w:rPr>
          <w:lang w:val="en-US"/>
        </w:rPr>
        <w:t>Background and Rationale</w:t>
      </w:r>
    </w:p>
    <w:p w14:paraId="73E7074E" w14:textId="528B040E" w:rsidR="00A5017A" w:rsidRDefault="00A5017A">
      <w:pPr>
        <w:rPr>
          <w:lang w:val="en-US"/>
        </w:rPr>
      </w:pPr>
      <w:r>
        <w:rPr>
          <w:lang w:val="en-US"/>
        </w:rPr>
        <w:t>Curative intended c</w:t>
      </w:r>
      <w:r w:rsidR="00EA6126">
        <w:rPr>
          <w:lang w:val="en-US"/>
        </w:rPr>
        <w:t>o</w:t>
      </w:r>
      <w:r>
        <w:rPr>
          <w:lang w:val="en-US"/>
        </w:rPr>
        <w:t>ncomitant chemo</w:t>
      </w:r>
      <w:r w:rsidR="00216DB1">
        <w:rPr>
          <w:lang w:val="en-US"/>
        </w:rPr>
        <w:t>-r</w:t>
      </w:r>
      <w:r>
        <w:rPr>
          <w:lang w:val="en-US"/>
        </w:rPr>
        <w:t>adiotherapy of anal cancer is associated with significant acute and late toxicity. With the use of daily online adaptive radiotherapy, the intrafractional changes in anatomy can be accounted for</w:t>
      </w:r>
      <w:r w:rsidR="00216DB1">
        <w:rPr>
          <w:lang w:val="en-US"/>
        </w:rPr>
        <w:t>, making and margin reduction possible,</w:t>
      </w:r>
      <w:r>
        <w:rPr>
          <w:lang w:val="en-US"/>
        </w:rPr>
        <w:t xml:space="preserve"> resulting in a reduced radiation dose to the organs at risk. We will investigate if this results in a reduction in toxicity.</w:t>
      </w:r>
    </w:p>
    <w:p w14:paraId="6C82F6F5" w14:textId="0C235799" w:rsidR="00A5017A" w:rsidRDefault="00A5017A">
      <w:pPr>
        <w:rPr>
          <w:lang w:val="en-US"/>
        </w:rPr>
      </w:pPr>
      <w:r>
        <w:rPr>
          <w:lang w:val="en-US"/>
        </w:rPr>
        <w:t>This study is a single-center, single-arm phase II study investigating if daily online adaptive radiotherapy is associated with</w:t>
      </w:r>
      <w:r w:rsidR="00B448EC">
        <w:rPr>
          <w:lang w:val="en-US"/>
        </w:rPr>
        <w:t xml:space="preserve"> a</w:t>
      </w:r>
      <w:r>
        <w:rPr>
          <w:lang w:val="en-US"/>
        </w:rPr>
        <w:t xml:space="preserve"> reduction in acute and late toxicity </w:t>
      </w:r>
      <w:r w:rsidR="00B448EC">
        <w:rPr>
          <w:lang w:val="en-US"/>
        </w:rPr>
        <w:t>for</w:t>
      </w:r>
      <w:r>
        <w:rPr>
          <w:lang w:val="en-US"/>
        </w:rPr>
        <w:t xml:space="preserve"> patients </w:t>
      </w:r>
      <w:r w:rsidR="00B448EC">
        <w:rPr>
          <w:lang w:val="en-US"/>
        </w:rPr>
        <w:t>treated for</w:t>
      </w:r>
      <w:r>
        <w:rPr>
          <w:lang w:val="en-US"/>
        </w:rPr>
        <w:t xml:space="preserve"> anal cancer.</w:t>
      </w:r>
    </w:p>
    <w:p w14:paraId="10303A8A" w14:textId="2469BA0E" w:rsidR="00A5017A" w:rsidRDefault="00A5017A" w:rsidP="000B3857">
      <w:pPr>
        <w:pStyle w:val="Overskrift3"/>
        <w:rPr>
          <w:lang w:val="en-US"/>
        </w:rPr>
      </w:pPr>
      <w:r w:rsidRPr="00A5017A">
        <w:rPr>
          <w:lang w:val="en-US"/>
        </w:rPr>
        <w:t>Objectives</w:t>
      </w:r>
    </w:p>
    <w:p w14:paraId="356BD8B9" w14:textId="059025C7" w:rsidR="00A5017A" w:rsidRDefault="00A5017A" w:rsidP="00A5017A">
      <w:pPr>
        <w:spacing w:line="276" w:lineRule="auto"/>
        <w:rPr>
          <w:i/>
          <w:iCs/>
          <w:lang w:val="en-US"/>
        </w:rPr>
      </w:pPr>
      <w:r w:rsidRPr="004E0797">
        <w:rPr>
          <w:rStyle w:val="Kraftigfremhvning"/>
          <w:lang w:val="en-US"/>
        </w:rPr>
        <w:t>Hypothesis</w:t>
      </w:r>
      <w:r w:rsidRPr="00A5017A">
        <w:rPr>
          <w:i/>
          <w:iCs/>
          <w:lang w:val="en-US"/>
        </w:rPr>
        <w:t>:</w:t>
      </w:r>
      <w:r>
        <w:rPr>
          <w:lang w:val="en-US"/>
        </w:rPr>
        <w:t xml:space="preserve"> Daily online adaptive radiotherapy will</w:t>
      </w:r>
      <w:r w:rsidRPr="00D1538B">
        <w:rPr>
          <w:rFonts w:cstheme="minorHAnsi"/>
          <w:lang w:val="en-US"/>
        </w:rPr>
        <w:t xml:space="preserve"> significant</w:t>
      </w:r>
      <w:r>
        <w:rPr>
          <w:rFonts w:cstheme="minorHAnsi"/>
          <w:lang w:val="en-US"/>
        </w:rPr>
        <w:t>ly</w:t>
      </w:r>
      <w:r w:rsidRPr="00D1538B">
        <w:rPr>
          <w:rFonts w:cstheme="minorHAnsi"/>
          <w:lang w:val="en-US"/>
        </w:rPr>
        <w:t xml:space="preserve"> reduc</w:t>
      </w:r>
      <w:r>
        <w:rPr>
          <w:rFonts w:cstheme="minorHAnsi"/>
          <w:lang w:val="en-US"/>
        </w:rPr>
        <w:t xml:space="preserve">e </w:t>
      </w:r>
      <w:r w:rsidRPr="00D1538B">
        <w:rPr>
          <w:rFonts w:cstheme="minorHAnsi"/>
          <w:lang w:val="en-US"/>
        </w:rPr>
        <w:t>the peak early rate of treatment related (CTCAE version 4) grade 2 or higher diarrhea from 36% to 25%</w:t>
      </w:r>
      <w:r>
        <w:rPr>
          <w:rFonts w:cstheme="minorHAnsi"/>
          <w:lang w:val="en-US"/>
        </w:rPr>
        <w:t xml:space="preserve"> </w:t>
      </w:r>
      <w:r w:rsidRPr="00D1538B">
        <w:rPr>
          <w:rFonts w:cstheme="minorHAnsi"/>
          <w:lang w:val="en-US"/>
        </w:rPr>
        <w:t>compared to historical data for IGRT of anal cancer.</w:t>
      </w:r>
    </w:p>
    <w:p w14:paraId="141A924E" w14:textId="18BBB62E" w:rsidR="00A5017A" w:rsidRPr="00D1538B" w:rsidRDefault="00A5017A" w:rsidP="00A5017A">
      <w:pPr>
        <w:spacing w:line="276" w:lineRule="auto"/>
        <w:rPr>
          <w:rFonts w:cstheme="minorHAnsi"/>
          <w:lang w:val="en-US"/>
        </w:rPr>
      </w:pPr>
      <w:r w:rsidRPr="004E0797">
        <w:rPr>
          <w:rStyle w:val="Kraftigfremhvning"/>
          <w:i w:val="0"/>
          <w:iCs w:val="0"/>
          <w:lang w:val="en-US"/>
        </w:rPr>
        <w:t>Primary aim:</w:t>
      </w:r>
      <w:r>
        <w:rPr>
          <w:i/>
          <w:iCs/>
          <w:lang w:val="en-US"/>
        </w:rPr>
        <w:t xml:space="preserve"> </w:t>
      </w:r>
      <w:r>
        <w:rPr>
          <w:lang w:val="en-US"/>
        </w:rPr>
        <w:t>T</w:t>
      </w:r>
      <w:r w:rsidRPr="00D1538B">
        <w:rPr>
          <w:rFonts w:cstheme="minorHAnsi"/>
          <w:lang w:val="en-US"/>
        </w:rPr>
        <w:t xml:space="preserve">o investigate if daily online adaptive radiotherapy (oART) can reduce the incidence of acute treatment related grade 2+ diarrhea evaluated with CTCAE (version 4) compared to historical data of IGRT from the Plan-A study. </w:t>
      </w:r>
    </w:p>
    <w:p w14:paraId="505C0787" w14:textId="2F66F40E" w:rsidR="000D5365" w:rsidRDefault="000D5365">
      <w:pPr>
        <w:rPr>
          <w:b/>
          <w:bCs/>
          <w:sz w:val="28"/>
          <w:szCs w:val="28"/>
          <w:u w:val="single"/>
          <w:lang w:val="en-US"/>
        </w:rPr>
      </w:pPr>
      <w:r w:rsidRPr="000D5365">
        <w:rPr>
          <w:b/>
          <w:bCs/>
          <w:sz w:val="28"/>
          <w:szCs w:val="28"/>
          <w:u w:val="single"/>
          <w:lang w:val="en-US"/>
        </w:rPr>
        <w:t>3: Study Methods</w:t>
      </w:r>
    </w:p>
    <w:p w14:paraId="1BAD8EC3" w14:textId="51A3F7A0" w:rsidR="000D5365" w:rsidRPr="00AF3130" w:rsidRDefault="00A5017A">
      <w:pPr>
        <w:rPr>
          <w:lang w:val="en-US"/>
        </w:rPr>
      </w:pPr>
      <w:r w:rsidRPr="004E0797">
        <w:rPr>
          <w:rStyle w:val="Kraftigfremhvning"/>
          <w:lang w:val="en-US"/>
        </w:rPr>
        <w:t>Condition or disease</w:t>
      </w:r>
      <w:r>
        <w:rPr>
          <w:i/>
          <w:iCs/>
          <w:lang w:val="en-US"/>
        </w:rPr>
        <w:t>:</w:t>
      </w:r>
      <w:r w:rsidR="00AF3130">
        <w:rPr>
          <w:lang w:val="en-US"/>
        </w:rPr>
        <w:t xml:space="preserve"> </w:t>
      </w:r>
      <w:r w:rsidR="004E0797">
        <w:rPr>
          <w:lang w:val="en-US"/>
        </w:rPr>
        <w:t xml:space="preserve">Localized </w:t>
      </w:r>
      <w:r w:rsidR="00AF3130">
        <w:rPr>
          <w:lang w:val="en-US"/>
        </w:rPr>
        <w:t>anal cancer</w:t>
      </w:r>
      <w:r w:rsidR="004E0797">
        <w:rPr>
          <w:lang w:val="en-US"/>
        </w:rPr>
        <w:t xml:space="preserve"> suited for curative intended radiotherapy</w:t>
      </w:r>
      <w:r w:rsidR="00AF3130">
        <w:rPr>
          <w:lang w:val="en-US"/>
        </w:rPr>
        <w:t>.</w:t>
      </w:r>
    </w:p>
    <w:p w14:paraId="3B1621D0" w14:textId="6C82E26B" w:rsidR="00A5017A" w:rsidRPr="00AF3130" w:rsidRDefault="00A5017A">
      <w:pPr>
        <w:rPr>
          <w:lang w:val="en-US"/>
        </w:rPr>
      </w:pPr>
      <w:r w:rsidRPr="004E0797">
        <w:rPr>
          <w:rStyle w:val="Kraftigfremhvning"/>
          <w:lang w:val="en-US"/>
        </w:rPr>
        <w:t>Intervention/treatment</w:t>
      </w:r>
      <w:r>
        <w:rPr>
          <w:i/>
          <w:iCs/>
          <w:lang w:val="en-US"/>
        </w:rPr>
        <w:t>:</w:t>
      </w:r>
      <w:r w:rsidR="00AF3130">
        <w:rPr>
          <w:lang w:val="en-US"/>
        </w:rPr>
        <w:t xml:space="preserve"> Daily online adaptive radiotherapy</w:t>
      </w:r>
    </w:p>
    <w:p w14:paraId="10967AE3" w14:textId="31EB620E" w:rsidR="00A5017A" w:rsidRDefault="00A5017A">
      <w:pPr>
        <w:rPr>
          <w:lang w:val="en-US"/>
        </w:rPr>
      </w:pPr>
      <w:r w:rsidRPr="009156B9">
        <w:rPr>
          <w:rStyle w:val="Kraftigfremhvning"/>
          <w:lang w:val="en-US"/>
        </w:rPr>
        <w:t>Trial design:</w:t>
      </w:r>
      <w:r w:rsidR="00AF3130">
        <w:rPr>
          <w:lang w:val="en-US"/>
        </w:rPr>
        <w:t xml:space="preserve"> </w:t>
      </w:r>
      <w:r w:rsidR="00216DB1">
        <w:rPr>
          <w:lang w:val="en-US"/>
        </w:rPr>
        <w:t>Prospective phase II</w:t>
      </w:r>
    </w:p>
    <w:p w14:paraId="0CB2A538" w14:textId="4A800190" w:rsidR="00EA6126" w:rsidRDefault="00EA6126">
      <w:pPr>
        <w:rPr>
          <w:lang w:val="en-US"/>
        </w:rPr>
      </w:pPr>
      <w:r>
        <w:rPr>
          <w:lang w:val="en-US"/>
        </w:rPr>
        <w:t xml:space="preserve">Patients with histologically verified squamous cell cancer of the anal canal referred to the Department of Oncology, Herlev hospital, for curative intended radiotherapy with or without chemotherapy will be evaluated for </w:t>
      </w:r>
      <w:r w:rsidR="00B448EC">
        <w:rPr>
          <w:lang w:val="en-US"/>
        </w:rPr>
        <w:t>enrollment.</w:t>
      </w:r>
      <w:r>
        <w:rPr>
          <w:lang w:val="en-US"/>
        </w:rPr>
        <w:t xml:space="preserve"> </w:t>
      </w:r>
    </w:p>
    <w:p w14:paraId="466CC2CF" w14:textId="2C316077" w:rsidR="00E00C08" w:rsidRDefault="00393C1E" w:rsidP="00E00C08">
      <w:pPr>
        <w:pStyle w:val="Brdtekst"/>
        <w:spacing w:before="23" w:line="256" w:lineRule="auto"/>
        <w:ind w:left="0" w:right="404"/>
      </w:pPr>
      <w:r w:rsidRPr="00393C1E">
        <w:rPr>
          <w:rStyle w:val="Kraftigfremhvning"/>
        </w:rPr>
        <w:t>Sample size:</w:t>
      </w:r>
      <w:r w:rsidR="004E0797">
        <w:rPr>
          <w:rStyle w:val="Kraftigfremhvning"/>
        </w:rPr>
        <w:t xml:space="preserve"> </w:t>
      </w:r>
      <w:bookmarkStart w:id="0" w:name="_Hlk133310626"/>
      <w:r w:rsidR="004E0797">
        <w:t>The</w:t>
      </w:r>
      <w:r w:rsidR="004E0797">
        <w:rPr>
          <w:spacing w:val="-1"/>
        </w:rPr>
        <w:t xml:space="preserve"> </w:t>
      </w:r>
      <w:r w:rsidR="004E0797">
        <w:t>primary</w:t>
      </w:r>
      <w:r w:rsidR="004E0797">
        <w:rPr>
          <w:spacing w:val="-3"/>
        </w:rPr>
        <w:t xml:space="preserve"> </w:t>
      </w:r>
      <w:r w:rsidR="004E0797">
        <w:t>endpoint</w:t>
      </w:r>
      <w:r w:rsidR="004E0797">
        <w:rPr>
          <w:spacing w:val="-3"/>
        </w:rPr>
        <w:t xml:space="preserve"> </w:t>
      </w:r>
      <w:r w:rsidR="004E0797">
        <w:t>of</w:t>
      </w:r>
      <w:r w:rsidR="004E0797">
        <w:rPr>
          <w:spacing w:val="-1"/>
        </w:rPr>
        <w:t xml:space="preserve"> </w:t>
      </w:r>
      <w:r w:rsidR="004E0797">
        <w:t>the study</w:t>
      </w:r>
      <w:r w:rsidR="004E0797">
        <w:rPr>
          <w:spacing w:val="-3"/>
        </w:rPr>
        <w:t xml:space="preserve"> </w:t>
      </w:r>
      <w:r w:rsidR="004E0797">
        <w:t>is the</w:t>
      </w:r>
      <w:r w:rsidR="004E0797">
        <w:rPr>
          <w:spacing w:val="-3"/>
        </w:rPr>
        <w:t xml:space="preserve"> </w:t>
      </w:r>
      <w:r w:rsidR="004E0797">
        <w:t>incidence</w:t>
      </w:r>
      <w:r w:rsidR="004E0797">
        <w:rPr>
          <w:spacing w:val="-3"/>
        </w:rPr>
        <w:t xml:space="preserve"> </w:t>
      </w:r>
      <w:r w:rsidR="004E0797">
        <w:t>of</w:t>
      </w:r>
      <w:r w:rsidR="004E0797">
        <w:rPr>
          <w:spacing w:val="-6"/>
        </w:rPr>
        <w:t xml:space="preserve"> </w:t>
      </w:r>
      <w:r w:rsidR="004E0797">
        <w:t>early treatment related CTCAE</w:t>
      </w:r>
      <w:r w:rsidR="004E0797">
        <w:rPr>
          <w:spacing w:val="-1"/>
        </w:rPr>
        <w:t xml:space="preserve"> </w:t>
      </w:r>
      <w:r w:rsidR="004E0797">
        <w:t>grade</w:t>
      </w:r>
      <w:r w:rsidR="004E0797">
        <w:rPr>
          <w:spacing w:val="-3"/>
        </w:rPr>
        <w:t xml:space="preserve"> </w:t>
      </w:r>
      <w:r w:rsidR="004E0797">
        <w:t>2+ diarrhea, assessed with NCI-CTCAE v. 4.0.</w:t>
      </w:r>
      <w:r w:rsidR="004E0797">
        <w:rPr>
          <w:spacing w:val="-2"/>
        </w:rPr>
        <w:t xml:space="preserve"> </w:t>
      </w:r>
      <w:r w:rsidR="004E0797">
        <w:t>The</w:t>
      </w:r>
      <w:r w:rsidR="004E0797">
        <w:rPr>
          <w:spacing w:val="-4"/>
        </w:rPr>
        <w:t xml:space="preserve"> </w:t>
      </w:r>
      <w:r w:rsidR="004E0797">
        <w:t xml:space="preserve">historical rate for early CTCAE grade 2+ diarrhea is 36% in the </w:t>
      </w:r>
      <w:r w:rsidR="00A27D36">
        <w:t>historical comparator</w:t>
      </w:r>
      <w:r w:rsidR="00D66783">
        <w:fldChar w:fldCharType="begin">
          <w:fldData xml:space="preserve">PEVuZE5vdGU+PENpdGU+PEF1dGhvcj5Lcm9uYm9yZzwvQXV0aG9yPjxZZWFyPjIwMTg8L1llYXI+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</w:fldData>
        </w:fldChar>
      </w:r>
      <w:r w:rsidR="00D66783" w:rsidRPr="009A2F6E">
        <w:instrText xml:space="preserve"> ADDIN EN.CITE </w:instrText>
      </w:r>
      <w:r w:rsidR="00D66783" w:rsidRPr="009A2F6E">
        <w:fldChar w:fldCharType="begin">
          <w:fldData xml:space="preserve">PEVuZE5vdGU+PENpdGU+PEF1dGhvcj5Lcm9uYm9yZzwvQXV0aG9yPjxZZWFyPjIwMTg8L1llYXI+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</w:fldData>
        </w:fldChar>
      </w:r>
      <w:r w:rsidR="00D66783" w:rsidRPr="009A2F6E">
        <w:instrText xml:space="preserve"> ADDIN EN.CITE.DATA </w:instrText>
      </w:r>
      <w:r w:rsidR="00D66783" w:rsidRPr="009A2F6E">
        <w:fldChar w:fldCharType="end"/>
      </w:r>
      <w:r w:rsidR="00D66783">
        <w:fldChar w:fldCharType="separate"/>
      </w:r>
      <w:r w:rsidR="00D66783" w:rsidRPr="00D66783">
        <w:rPr>
          <w:noProof/>
          <w:vertAlign w:val="superscript"/>
        </w:rPr>
        <w:t>2</w:t>
      </w:r>
      <w:r w:rsidR="00D66783">
        <w:fldChar w:fldCharType="end"/>
      </w:r>
      <w:r w:rsidR="00D66783">
        <w:t xml:space="preserve"> </w:t>
      </w:r>
      <w:r w:rsidR="00A27D36">
        <w:t xml:space="preserve">(the </w:t>
      </w:r>
      <w:r w:rsidR="004E0797">
        <w:t>Plan-A study</w:t>
      </w:r>
      <w:r w:rsidR="00A27D36">
        <w:t>)</w:t>
      </w:r>
      <w:r w:rsidR="004E0797">
        <w:t xml:space="preserve">. The expectation is that the early CTCAE grade 2+ diarrhea rate will be 25% with daily adaptation. 184 evaluable subjects are targeted for enrollment. There must be 53 or fewer subjects out of 184 subjects (53/184 = 28.8%) with early Grade 2+ diarrhea observed in the study. The Wilson Score 95% confidence interval for </w:t>
      </w:r>
      <w:r w:rsidR="00A27D36">
        <w:t>53/184</w:t>
      </w:r>
      <w:r w:rsidR="004E0797">
        <w:t xml:space="preserve"> is </w:t>
      </w:r>
      <w:r w:rsidR="00A27D36" w:rsidRPr="00A27D36">
        <w:t>(22.7%-35.7%).</w:t>
      </w:r>
      <w:r w:rsidR="00A27D36" w:rsidRPr="004E0797">
        <w:rPr>
          <w:rFonts w:ascii="Roboto" w:hAnsi="Roboto"/>
          <w:color w:val="000000"/>
          <w:sz w:val="27"/>
          <w:szCs w:val="27"/>
          <w:shd w:val="clear" w:color="auto" w:fill="F5F5F5"/>
        </w:rPr>
        <w:t xml:space="preserve"> </w:t>
      </w:r>
      <w:r w:rsidR="004E0797">
        <w:t xml:space="preserve">With a 95% confidence interval upper limit of </w:t>
      </w:r>
      <w:r w:rsidR="00A27D36">
        <w:t>35.7</w:t>
      </w:r>
      <w:r w:rsidR="004E0797">
        <w:t>%, the historical</w:t>
      </w:r>
      <w:r w:rsidR="004E0797">
        <w:rPr>
          <w:spacing w:val="-1"/>
        </w:rPr>
        <w:t xml:space="preserve"> </w:t>
      </w:r>
      <w:r w:rsidR="004E0797">
        <w:t xml:space="preserve">rate of </w:t>
      </w:r>
      <w:r w:rsidR="00A27D36">
        <w:t>36</w:t>
      </w:r>
      <w:r w:rsidR="004E0797">
        <w:t>% can be rejected at a 1-sided p&lt;0.025 statistical significance level. By exact binomial probability the actual alpha error for this design is 0.02</w:t>
      </w:r>
      <w:r w:rsidR="00A27D36">
        <w:t>4</w:t>
      </w:r>
      <w:r w:rsidR="004E0797">
        <w:t xml:space="preserve">. If the true underlying early Grade 2+r diarrhea is </w:t>
      </w:r>
      <w:r w:rsidR="00A27D36">
        <w:t>25</w:t>
      </w:r>
      <w:r w:rsidR="004E0797">
        <w:t xml:space="preserve">%, the power for observing &lt;= </w:t>
      </w:r>
      <w:r w:rsidR="00A27D36">
        <w:t xml:space="preserve">53/184 </w:t>
      </w:r>
      <w:r w:rsidR="004E0797">
        <w:t>subjects with &gt;= grade 2 diarrhea is approximately 0.90.</w:t>
      </w:r>
    </w:p>
    <w:p w14:paraId="0D391722" w14:textId="1B871204" w:rsidR="004E0797" w:rsidRDefault="004E0797" w:rsidP="00E00C08">
      <w:pPr>
        <w:pStyle w:val="Brdtekst"/>
        <w:spacing w:before="23" w:line="256" w:lineRule="auto"/>
        <w:ind w:left="0" w:right="404"/>
      </w:pPr>
      <w:r>
        <w:t>With</w:t>
      </w:r>
      <w:r>
        <w:rPr>
          <w:spacing w:val="-1"/>
        </w:rPr>
        <w:t xml:space="preserve"> </w:t>
      </w:r>
      <w:r>
        <w:t>an</w:t>
      </w:r>
      <w:r>
        <w:rPr>
          <w:spacing w:val="-2"/>
        </w:rPr>
        <w:t xml:space="preserve"> </w:t>
      </w:r>
      <w:r>
        <w:t>estimated</w:t>
      </w:r>
      <w:r>
        <w:rPr>
          <w:spacing w:val="-2"/>
        </w:rPr>
        <w:t xml:space="preserve"> </w:t>
      </w:r>
      <w:r>
        <w:t>drop-out rate</w:t>
      </w:r>
      <w:r>
        <w:rPr>
          <w:spacing w:val="-3"/>
        </w:rPr>
        <w:t xml:space="preserve"> </w:t>
      </w:r>
      <w:r>
        <w:t>of</w:t>
      </w:r>
      <w:r>
        <w:rPr>
          <w:spacing w:val="-4"/>
        </w:rPr>
        <w:t xml:space="preserve"> approximately </w:t>
      </w:r>
      <w:r>
        <w:t>10%,</w:t>
      </w:r>
      <w:r>
        <w:rPr>
          <w:spacing w:val="-3"/>
        </w:rPr>
        <w:t xml:space="preserve"> </w:t>
      </w:r>
      <w:r w:rsidR="00A27D36">
        <w:rPr>
          <w:spacing w:val="-3"/>
        </w:rPr>
        <w:t>205</w:t>
      </w:r>
      <w:r>
        <w:rPr>
          <w:spacing w:val="-1"/>
        </w:rPr>
        <w:t xml:space="preserve"> </w:t>
      </w:r>
      <w:r>
        <w:t>subjects</w:t>
      </w:r>
      <w:r>
        <w:rPr>
          <w:spacing w:val="-3"/>
        </w:rPr>
        <w:t xml:space="preserve"> </w:t>
      </w:r>
      <w:r>
        <w:t>will</w:t>
      </w:r>
      <w:r>
        <w:rPr>
          <w:spacing w:val="-1"/>
        </w:rPr>
        <w:t xml:space="preserve"> </w:t>
      </w:r>
      <w:r>
        <w:t>be</w:t>
      </w:r>
      <w:r>
        <w:rPr>
          <w:spacing w:val="-3"/>
        </w:rPr>
        <w:t xml:space="preserve"> </w:t>
      </w:r>
      <w:r>
        <w:t>enrolled</w:t>
      </w:r>
      <w:r>
        <w:rPr>
          <w:spacing w:val="-3"/>
        </w:rPr>
        <w:t xml:space="preserve"> </w:t>
      </w:r>
      <w:r>
        <w:t>to</w:t>
      </w:r>
      <w:r>
        <w:rPr>
          <w:spacing w:val="-2"/>
        </w:rPr>
        <w:t xml:space="preserve"> </w:t>
      </w:r>
      <w:r>
        <w:t>ensure</w:t>
      </w:r>
      <w:r>
        <w:rPr>
          <w:spacing w:val="-1"/>
        </w:rPr>
        <w:t xml:space="preserve"> </w:t>
      </w:r>
      <w:r>
        <w:t>that</w:t>
      </w:r>
      <w:r>
        <w:rPr>
          <w:spacing w:val="-1"/>
        </w:rPr>
        <w:t xml:space="preserve"> </w:t>
      </w:r>
      <w:r w:rsidR="00A27D36">
        <w:t>184</w:t>
      </w:r>
      <w:r>
        <w:t xml:space="preserve"> subjects are evaluable for the primary endpoint.</w:t>
      </w:r>
    </w:p>
    <w:bookmarkEnd w:id="0"/>
    <w:p w14:paraId="27CAD595" w14:textId="2B707C76" w:rsidR="00170D5F" w:rsidRDefault="00170D5F" w:rsidP="00E00C08">
      <w:pPr>
        <w:pStyle w:val="Brdtekst"/>
        <w:spacing w:before="23" w:line="256" w:lineRule="auto"/>
        <w:ind w:left="0" w:right="404"/>
      </w:pPr>
    </w:p>
    <w:p w14:paraId="4D451ED0" w14:textId="3B562879" w:rsidR="00960EB4" w:rsidRDefault="00170D5F" w:rsidP="00170D5F">
      <w:pPr>
        <w:autoSpaceDE w:val="0"/>
        <w:autoSpaceDN w:val="0"/>
        <w:adjustRightInd w:val="0"/>
        <w:spacing w:after="0" w:line="240" w:lineRule="auto"/>
        <w:rPr>
          <w:lang w:val="en-US"/>
        </w:rPr>
      </w:pPr>
      <w:r w:rsidRPr="00170D5F">
        <w:rPr>
          <w:rStyle w:val="Kraftigfremhvning"/>
          <w:lang w:val="en-US"/>
        </w:rPr>
        <w:lastRenderedPageBreak/>
        <w:t xml:space="preserve">Time of </w:t>
      </w:r>
      <w:r w:rsidR="00EA268E">
        <w:rPr>
          <w:rStyle w:val="Kraftigfremhvning"/>
          <w:lang w:val="en-US"/>
        </w:rPr>
        <w:t>outcome assessments</w:t>
      </w:r>
      <w:r>
        <w:rPr>
          <w:rStyle w:val="Kraftigfremhvning"/>
          <w:lang w:val="en-US"/>
        </w:rPr>
        <w:t xml:space="preserve">: </w:t>
      </w:r>
      <w:r w:rsidRPr="00170D5F">
        <w:rPr>
          <w:lang w:val="en-US"/>
        </w:rPr>
        <w:t>CTCAE (version 4) will be registered by a physician at</w:t>
      </w:r>
      <w:r w:rsidR="00960EB4">
        <w:rPr>
          <w:lang w:val="en-US"/>
        </w:rPr>
        <w:t xml:space="preserve"> prespecified timepoint. These are:</w:t>
      </w:r>
      <w:r w:rsidRPr="00170D5F">
        <w:rPr>
          <w:lang w:val="en-US"/>
        </w:rPr>
        <w:t xml:space="preserve"> baseline, mid</w:t>
      </w:r>
      <w:r w:rsidR="00960EB4">
        <w:rPr>
          <w:lang w:val="en-US"/>
        </w:rPr>
        <w:t>-</w:t>
      </w:r>
      <w:r w:rsidRPr="00170D5F">
        <w:rPr>
          <w:lang w:val="en-US"/>
        </w:rPr>
        <w:t>treatment, End of Treatment (EOT), 1 months, 3 months</w:t>
      </w:r>
      <w:r w:rsidR="00216DB1">
        <w:rPr>
          <w:lang w:val="en-US"/>
        </w:rPr>
        <w:t xml:space="preserve">, </w:t>
      </w:r>
      <w:r w:rsidRPr="00170D5F">
        <w:rPr>
          <w:lang w:val="en-US"/>
        </w:rPr>
        <w:t>1 year, 3 years and 5 years</w:t>
      </w:r>
      <w:r w:rsidR="00960EB4">
        <w:rPr>
          <w:lang w:val="en-US"/>
        </w:rPr>
        <w:t xml:space="preserve"> after</w:t>
      </w:r>
      <w:r w:rsidRPr="00170D5F">
        <w:rPr>
          <w:lang w:val="en-US"/>
        </w:rPr>
        <w:t xml:space="preserve"> EOT. </w:t>
      </w:r>
    </w:p>
    <w:p w14:paraId="66D8645C" w14:textId="08A0150C" w:rsidR="00170D5F" w:rsidRPr="00170D5F" w:rsidRDefault="00170D5F" w:rsidP="00170D5F">
      <w:pPr>
        <w:autoSpaceDE w:val="0"/>
        <w:autoSpaceDN w:val="0"/>
        <w:adjustRightInd w:val="0"/>
        <w:spacing w:after="0" w:line="240" w:lineRule="auto"/>
        <w:rPr>
          <w:lang w:val="en-US"/>
        </w:rPr>
      </w:pPr>
      <w:r w:rsidRPr="00170D5F">
        <w:rPr>
          <w:lang w:val="en-US"/>
        </w:rPr>
        <w:t>Patient Reported Outcome and Quality of Life questionnaires</w:t>
      </w:r>
      <w:r w:rsidR="00960EB4">
        <w:rPr>
          <w:lang w:val="en-US"/>
        </w:rPr>
        <w:t xml:space="preserve"> (</w:t>
      </w:r>
      <w:r w:rsidR="00960EB4" w:rsidRPr="00D1538B">
        <w:rPr>
          <w:rFonts w:cstheme="minorHAnsi"/>
          <w:lang w:val="en-US"/>
        </w:rPr>
        <w:t>EORTC QLQ-CR29, EORTC-C30, EORTC QLQ-CX24, EORTC QLQ-ANL27 and LARS-score</w:t>
      </w:r>
      <w:r w:rsidR="00960EB4">
        <w:rPr>
          <w:rFonts w:cstheme="minorHAnsi"/>
          <w:lang w:val="en-US"/>
        </w:rPr>
        <w:t>)</w:t>
      </w:r>
      <w:r w:rsidRPr="00170D5F">
        <w:rPr>
          <w:lang w:val="en-US"/>
        </w:rPr>
        <w:t xml:space="preserve"> will be registered by patients at the same time</w:t>
      </w:r>
      <w:r w:rsidR="00960EB4">
        <w:rPr>
          <w:lang w:val="en-US"/>
        </w:rPr>
        <w:t>points</w:t>
      </w:r>
      <w:r w:rsidRPr="00170D5F">
        <w:rPr>
          <w:lang w:val="en-US"/>
        </w:rPr>
        <w:t>.</w:t>
      </w:r>
    </w:p>
    <w:p w14:paraId="156391B6" w14:textId="77777777" w:rsidR="00170D5F" w:rsidRDefault="00170D5F" w:rsidP="00E00C08">
      <w:pPr>
        <w:pStyle w:val="Brdtekst"/>
        <w:spacing w:before="23" w:line="256" w:lineRule="auto"/>
        <w:ind w:left="0" w:right="404"/>
      </w:pPr>
    </w:p>
    <w:p w14:paraId="1B19B71B" w14:textId="557A622E" w:rsidR="00C244D2" w:rsidRDefault="009156B9">
      <w:pPr>
        <w:rPr>
          <w:lang w:val="en-US"/>
        </w:rPr>
      </w:pPr>
      <w:r w:rsidRPr="009156B9">
        <w:rPr>
          <w:rStyle w:val="Kraftigfremhvning"/>
          <w:lang w:val="en-US"/>
        </w:rPr>
        <w:t>Timing of analyses:</w:t>
      </w:r>
      <w:r>
        <w:rPr>
          <w:rStyle w:val="Kraftigfremhvning"/>
          <w:i w:val="0"/>
          <w:iCs w:val="0"/>
          <w:lang w:val="en-US"/>
        </w:rPr>
        <w:t xml:space="preserve"> </w:t>
      </w:r>
      <w:r w:rsidR="00A27D36">
        <w:rPr>
          <w:lang w:val="en-US"/>
        </w:rPr>
        <w:t>A</w:t>
      </w:r>
      <w:r w:rsidRPr="00393C1E">
        <w:rPr>
          <w:lang w:val="en-US"/>
        </w:rPr>
        <w:t xml:space="preserve">nalysis of </w:t>
      </w:r>
      <w:r w:rsidR="00393C1E">
        <w:rPr>
          <w:lang w:val="en-US"/>
        </w:rPr>
        <w:t>dosimetric</w:t>
      </w:r>
      <w:r w:rsidR="00C244D2">
        <w:rPr>
          <w:lang w:val="en-US"/>
        </w:rPr>
        <w:t xml:space="preserve"> data and dose accumulation</w:t>
      </w:r>
      <w:r w:rsidR="00393C1E">
        <w:rPr>
          <w:lang w:val="en-US"/>
        </w:rPr>
        <w:t xml:space="preserve"> compari</w:t>
      </w:r>
      <w:r w:rsidR="00A27D36">
        <w:rPr>
          <w:lang w:val="en-US"/>
        </w:rPr>
        <w:t xml:space="preserve">ng </w:t>
      </w:r>
      <w:r w:rsidR="00393C1E">
        <w:rPr>
          <w:lang w:val="en-US"/>
        </w:rPr>
        <w:t xml:space="preserve">oART and standard IGRT radiotherapy will be carried out after a minimum of 25 patients have finished treatment. </w:t>
      </w:r>
    </w:p>
    <w:p w14:paraId="552F6F15" w14:textId="2F7CC41C" w:rsidR="009156B9" w:rsidRPr="00393C1E" w:rsidRDefault="00393C1E">
      <w:pPr>
        <w:rPr>
          <w:lang w:val="en-US"/>
        </w:rPr>
      </w:pPr>
      <w:r>
        <w:rPr>
          <w:lang w:val="en-US"/>
        </w:rPr>
        <w:t xml:space="preserve">Analysis </w:t>
      </w:r>
      <w:r w:rsidR="00216DB1">
        <w:rPr>
          <w:lang w:val="en-US"/>
        </w:rPr>
        <w:t>in the sub-study</w:t>
      </w:r>
      <w:r>
        <w:rPr>
          <w:lang w:val="en-US"/>
        </w:rPr>
        <w:t xml:space="preserve"> of </w:t>
      </w:r>
      <w:r w:rsidR="00216DB1">
        <w:rPr>
          <w:lang w:val="en-US"/>
        </w:rPr>
        <w:t>target motion</w:t>
      </w:r>
      <w:r>
        <w:rPr>
          <w:lang w:val="en-US"/>
        </w:rPr>
        <w:t xml:space="preserve"> with MRI will be carried out when all 20 patients included in the MRI sub-study have finished treatment. </w:t>
      </w:r>
    </w:p>
    <w:p w14:paraId="70E68BF1" w14:textId="126526AD" w:rsidR="009156B9" w:rsidRDefault="009156B9">
      <w:pPr>
        <w:rPr>
          <w:lang w:val="en-US"/>
        </w:rPr>
      </w:pPr>
      <w:r w:rsidRPr="009156B9">
        <w:rPr>
          <w:lang w:val="en-US"/>
        </w:rPr>
        <w:t>Primary outcome</w:t>
      </w:r>
      <w:r>
        <w:rPr>
          <w:lang w:val="en-US"/>
        </w:rPr>
        <w:t xml:space="preserve"> will be analyzed 3</w:t>
      </w:r>
      <w:r w:rsidR="00461CA4">
        <w:rPr>
          <w:lang w:val="en-US"/>
        </w:rPr>
        <w:t xml:space="preserve"> (90</w:t>
      </w:r>
      <w:r w:rsidR="00461CA4" w:rsidRPr="00461CA4">
        <w:rPr>
          <w:lang w:val="en-US"/>
        </w:rPr>
        <w:t xml:space="preserve"> ± </w:t>
      </w:r>
      <w:r w:rsidR="00EB1951">
        <w:rPr>
          <w:lang w:val="en-US"/>
        </w:rPr>
        <w:t>4</w:t>
      </w:r>
      <w:r w:rsidR="00461CA4">
        <w:rPr>
          <w:lang w:val="en-US"/>
        </w:rPr>
        <w:t>0 days)</w:t>
      </w:r>
      <w:r>
        <w:rPr>
          <w:lang w:val="en-US"/>
        </w:rPr>
        <w:t xml:space="preserve"> months after inclusion of the last patient and published </w:t>
      </w:r>
      <w:r w:rsidR="00393C1E">
        <w:rPr>
          <w:lang w:val="en-US"/>
        </w:rPr>
        <w:t>along with secondary endpoint</w:t>
      </w:r>
      <w:r w:rsidR="00C244D2">
        <w:rPr>
          <w:lang w:val="en-US"/>
        </w:rPr>
        <w:t>s</w:t>
      </w:r>
      <w:r w:rsidR="00393C1E">
        <w:rPr>
          <w:lang w:val="en-US"/>
        </w:rPr>
        <w:t xml:space="preserve"> for other acute toxicities.</w:t>
      </w:r>
    </w:p>
    <w:p w14:paraId="6B8058DC" w14:textId="5664663F" w:rsidR="00393C1E" w:rsidRPr="009156B9" w:rsidRDefault="00393C1E">
      <w:pPr>
        <w:rPr>
          <w:rStyle w:val="Kraftigfremhvning"/>
          <w:lang w:val="en-US"/>
        </w:rPr>
      </w:pPr>
      <w:r>
        <w:rPr>
          <w:lang w:val="en-US"/>
        </w:rPr>
        <w:t xml:space="preserve">A final publication of long-term follow-up is planned </w:t>
      </w:r>
      <w:r w:rsidR="00A27D36">
        <w:rPr>
          <w:lang w:val="en-US"/>
        </w:rPr>
        <w:t>when all patients</w:t>
      </w:r>
      <w:r>
        <w:rPr>
          <w:lang w:val="en-US"/>
        </w:rPr>
        <w:t xml:space="preserve"> have reached the 5-year follow-up time. </w:t>
      </w:r>
      <w:r w:rsidR="00216DB1">
        <w:rPr>
          <w:lang w:val="en-US"/>
        </w:rPr>
        <w:t>This will include data on survival endpoints as well as late toxicity.</w:t>
      </w:r>
    </w:p>
    <w:p w14:paraId="4A6A2DF7" w14:textId="00DC4F4E" w:rsidR="000D5365" w:rsidRDefault="000D5365">
      <w:pPr>
        <w:rPr>
          <w:b/>
          <w:bCs/>
          <w:sz w:val="28"/>
          <w:szCs w:val="28"/>
          <w:u w:val="single"/>
          <w:lang w:val="en-US"/>
        </w:rPr>
      </w:pPr>
      <w:r w:rsidRPr="000D5365">
        <w:rPr>
          <w:b/>
          <w:bCs/>
          <w:sz w:val="28"/>
          <w:szCs w:val="28"/>
          <w:u w:val="single"/>
          <w:lang w:val="en-US"/>
        </w:rPr>
        <w:t>4: Statistical principles</w:t>
      </w:r>
    </w:p>
    <w:p w14:paraId="1EDB183D" w14:textId="718099DD" w:rsidR="00393C1E" w:rsidRDefault="00393C1E">
      <w:pPr>
        <w:rPr>
          <w:lang w:val="en-US"/>
        </w:rPr>
      </w:pPr>
      <w:r w:rsidRPr="00393C1E">
        <w:rPr>
          <w:lang w:val="en-US"/>
        </w:rPr>
        <w:t>95% confidence intervals wi</w:t>
      </w:r>
      <w:r>
        <w:rPr>
          <w:lang w:val="en-US"/>
        </w:rPr>
        <w:t>l</w:t>
      </w:r>
      <w:r w:rsidRPr="00393C1E">
        <w:rPr>
          <w:lang w:val="en-US"/>
        </w:rPr>
        <w:t>l be presented and two-sided p-values less than 0.05 will be considered significant.</w:t>
      </w:r>
      <w:r>
        <w:rPr>
          <w:lang w:val="en-US"/>
        </w:rPr>
        <w:t xml:space="preserve"> </w:t>
      </w:r>
    </w:p>
    <w:p w14:paraId="6D9BA420" w14:textId="6D0FE2C0" w:rsidR="00A27D36" w:rsidRDefault="00A27D36">
      <w:pPr>
        <w:rPr>
          <w:lang w:val="en-US"/>
        </w:rPr>
      </w:pPr>
      <w:r>
        <w:rPr>
          <w:lang w:val="en-US"/>
        </w:rPr>
        <w:t xml:space="preserve">Baseline characteristics will be summarized descriptively, generally </w:t>
      </w:r>
      <w:proofErr w:type="gramStart"/>
      <w:r>
        <w:rPr>
          <w:lang w:val="en-US"/>
        </w:rPr>
        <w:t>mean</w:t>
      </w:r>
      <w:proofErr w:type="gramEnd"/>
      <w:r>
        <w:rPr>
          <w:lang w:val="en-US"/>
        </w:rPr>
        <w:t xml:space="preserve"> and standard deviation or median and inter-quartile range will be reported for </w:t>
      </w:r>
      <w:r w:rsidR="0018699D">
        <w:rPr>
          <w:lang w:val="en-US"/>
        </w:rPr>
        <w:t>categorical</w:t>
      </w:r>
      <w:r>
        <w:rPr>
          <w:lang w:val="en-US"/>
        </w:rPr>
        <w:t xml:space="preserve"> variables. Frequencies and proportions will be reported for categorical variables.</w:t>
      </w:r>
      <w:r w:rsidR="00C244D2">
        <w:rPr>
          <w:lang w:val="en-US"/>
        </w:rPr>
        <w:t xml:space="preserve"> Secondary endpoint toxicities will be summarized similarly.</w:t>
      </w:r>
    </w:p>
    <w:p w14:paraId="057BA3F0" w14:textId="0EA152FF" w:rsidR="00C244D2" w:rsidRDefault="00C244D2" w:rsidP="00461CA4">
      <w:pPr>
        <w:autoSpaceDE w:val="0"/>
        <w:autoSpaceDN w:val="0"/>
        <w:adjustRightInd w:val="0"/>
        <w:spacing w:after="0" w:line="240" w:lineRule="auto"/>
        <w:rPr>
          <w:lang w:val="en-US"/>
        </w:rPr>
      </w:pPr>
      <w:r w:rsidRPr="00C244D2">
        <w:rPr>
          <w:lang w:val="en-US"/>
        </w:rPr>
        <w:t xml:space="preserve">Time to event endpoints will be </w:t>
      </w:r>
      <w:r w:rsidR="00DA05C9" w:rsidRPr="00C244D2">
        <w:rPr>
          <w:lang w:val="en-US"/>
        </w:rPr>
        <w:t>analyzed</w:t>
      </w:r>
      <w:r w:rsidRPr="00C244D2">
        <w:rPr>
          <w:lang w:val="en-US"/>
        </w:rPr>
        <w:t xml:space="preserve"> using Kaplan Meier </w:t>
      </w:r>
      <w:r w:rsidR="00461CA4">
        <w:rPr>
          <w:lang w:val="en-US"/>
        </w:rPr>
        <w:t xml:space="preserve">plots </w:t>
      </w:r>
      <w:r w:rsidRPr="00C244D2">
        <w:rPr>
          <w:lang w:val="en-US"/>
        </w:rPr>
        <w:t>with the</w:t>
      </w:r>
      <w:r w:rsidR="00461CA4">
        <w:rPr>
          <w:lang w:val="en-US"/>
        </w:rPr>
        <w:t xml:space="preserve"> </w:t>
      </w:r>
      <w:r w:rsidRPr="00C244D2">
        <w:rPr>
          <w:lang w:val="en-US"/>
        </w:rPr>
        <w:t>definition of events and censoring as described below.</w:t>
      </w:r>
    </w:p>
    <w:p w14:paraId="45E7D262" w14:textId="77777777" w:rsidR="00461CA4" w:rsidRDefault="00461CA4" w:rsidP="00461CA4">
      <w:pPr>
        <w:autoSpaceDE w:val="0"/>
        <w:autoSpaceDN w:val="0"/>
        <w:adjustRightInd w:val="0"/>
        <w:spacing w:after="0" w:line="240" w:lineRule="auto"/>
        <w:rPr>
          <w:lang w:val="en-US"/>
        </w:rPr>
      </w:pPr>
    </w:p>
    <w:p w14:paraId="3EB0855B" w14:textId="094DC414" w:rsidR="00461CA4" w:rsidRDefault="00E00C08" w:rsidP="00170D5F">
      <w:pPr>
        <w:rPr>
          <w:lang w:val="en-US"/>
        </w:rPr>
      </w:pPr>
      <w:r w:rsidRPr="00170D5F">
        <w:rPr>
          <w:rStyle w:val="Kraftigfremhvning"/>
          <w:lang w:val="en-US"/>
        </w:rPr>
        <w:t>Analysis populations</w:t>
      </w:r>
      <w:r w:rsidR="00170D5F" w:rsidRPr="00170D5F">
        <w:rPr>
          <w:rStyle w:val="Kraftigfremhvning"/>
          <w:lang w:val="en-US"/>
        </w:rPr>
        <w:t xml:space="preserve"> </w:t>
      </w:r>
      <w:r w:rsidRPr="00EC694F">
        <w:rPr>
          <w:lang w:val="en-US"/>
        </w:rPr>
        <w:t>Analysis will include all enrolled subjects for whom the daily online adaptive radiation therapy has started.</w:t>
      </w:r>
      <w:r w:rsidR="00EA268E">
        <w:rPr>
          <w:lang w:val="en-US"/>
        </w:rPr>
        <w:t xml:space="preserve"> For toxicity endpoint, including primary endpoint, patients are included if they have at least one follow-up CTC registration other than baseline.</w:t>
      </w:r>
      <w:r w:rsidRPr="00EC694F">
        <w:rPr>
          <w:lang w:val="en-US"/>
        </w:rPr>
        <w:t xml:space="preserve">  </w:t>
      </w:r>
    </w:p>
    <w:p w14:paraId="14825CE4" w14:textId="4D2225E6" w:rsidR="00E00C08" w:rsidRPr="00C244D2" w:rsidRDefault="00E00C08" w:rsidP="00170D5F">
      <w:pPr>
        <w:rPr>
          <w:lang w:val="en-US"/>
        </w:rPr>
      </w:pPr>
      <w:r w:rsidRPr="00EC694F">
        <w:rPr>
          <w:lang w:val="en-US"/>
        </w:rPr>
        <w:t>For the MR sub</w:t>
      </w:r>
      <w:r w:rsidR="00461CA4">
        <w:rPr>
          <w:lang w:val="en-US"/>
        </w:rPr>
        <w:t>-</w:t>
      </w:r>
      <w:r w:rsidRPr="00EC694F">
        <w:rPr>
          <w:lang w:val="en-US"/>
        </w:rPr>
        <w:t xml:space="preserve">study, </w:t>
      </w:r>
      <w:r w:rsidR="00EC694F" w:rsidRPr="00EC694F">
        <w:rPr>
          <w:lang w:val="en-US"/>
        </w:rPr>
        <w:t>analysis will include the 20 patients enrolled</w:t>
      </w:r>
      <w:r w:rsidR="00170D5F">
        <w:rPr>
          <w:lang w:val="en-US"/>
        </w:rPr>
        <w:t xml:space="preserve"> in the </w:t>
      </w:r>
      <w:r w:rsidR="00461CA4">
        <w:rPr>
          <w:lang w:val="en-US"/>
        </w:rPr>
        <w:t>study</w:t>
      </w:r>
      <w:r w:rsidR="00EA268E">
        <w:rPr>
          <w:lang w:val="en-US"/>
        </w:rPr>
        <w:t xml:space="preserve"> that has at least MRI at 2 out of the 3 given timepoints</w:t>
      </w:r>
      <w:r w:rsidR="00461CA4">
        <w:rPr>
          <w:lang w:val="en-US"/>
        </w:rPr>
        <w:t>.</w:t>
      </w:r>
    </w:p>
    <w:p w14:paraId="41CAD9D2" w14:textId="02B25359" w:rsidR="000D5365" w:rsidRDefault="000D5365">
      <w:pPr>
        <w:rPr>
          <w:b/>
          <w:bCs/>
          <w:sz w:val="28"/>
          <w:szCs w:val="28"/>
          <w:u w:val="single"/>
          <w:lang w:val="en-US"/>
        </w:rPr>
      </w:pPr>
      <w:r w:rsidRPr="000D5365">
        <w:rPr>
          <w:b/>
          <w:bCs/>
          <w:sz w:val="28"/>
          <w:szCs w:val="28"/>
          <w:u w:val="single"/>
          <w:lang w:val="en-US"/>
        </w:rPr>
        <w:t>5: Trial population</w:t>
      </w:r>
    </w:p>
    <w:p w14:paraId="0E343229" w14:textId="3214C1F2" w:rsidR="000D5365" w:rsidRDefault="00EA6126">
      <w:pPr>
        <w:rPr>
          <w:lang w:val="en-US"/>
        </w:rPr>
      </w:pPr>
      <w:r w:rsidRPr="00393C1E">
        <w:rPr>
          <w:lang w:val="en-US"/>
        </w:rPr>
        <w:t xml:space="preserve">A CONSORT flow diagram will be made starting with patients evaluated for inclusion in the trial. </w:t>
      </w:r>
      <w:r w:rsidR="0018699D">
        <w:rPr>
          <w:lang w:val="en-US"/>
        </w:rPr>
        <w:t>Exclusion due to physician evaluated ineligibility and due to inclusion pause is registered, as well as exclusion during treatment due to patient or physician choice.</w:t>
      </w:r>
    </w:p>
    <w:p w14:paraId="61612F23" w14:textId="3D9DF77A" w:rsidR="00EA268E" w:rsidRPr="00393C1E" w:rsidRDefault="00EA268E">
      <w:pPr>
        <w:rPr>
          <w:lang w:val="en-US"/>
        </w:rPr>
      </w:pPr>
      <w:r>
        <w:rPr>
          <w:lang w:val="en-US"/>
        </w:rPr>
        <w:t xml:space="preserve">Exclusion and inclusion criteria </w:t>
      </w:r>
      <w:r w:rsidR="00DA05C9">
        <w:rPr>
          <w:lang w:val="en-US"/>
        </w:rPr>
        <w:t>are</w:t>
      </w:r>
      <w:r>
        <w:rPr>
          <w:lang w:val="en-US"/>
        </w:rPr>
        <w:t xml:space="preserve"> noted in the protocol.</w:t>
      </w:r>
    </w:p>
    <w:p w14:paraId="57B391C5" w14:textId="03E12AF7" w:rsidR="000D5365" w:rsidRDefault="000D5365">
      <w:pPr>
        <w:rPr>
          <w:b/>
          <w:bCs/>
          <w:sz w:val="28"/>
          <w:szCs w:val="28"/>
          <w:u w:val="single"/>
          <w:lang w:val="en-US"/>
        </w:rPr>
      </w:pPr>
      <w:r w:rsidRPr="000D5365">
        <w:rPr>
          <w:b/>
          <w:bCs/>
          <w:sz w:val="28"/>
          <w:szCs w:val="28"/>
          <w:u w:val="single"/>
          <w:lang w:val="en-US"/>
        </w:rPr>
        <w:t>6: Analyses</w:t>
      </w:r>
    </w:p>
    <w:p w14:paraId="4F0C9361" w14:textId="77777777" w:rsidR="00DA05C9" w:rsidRDefault="00DD3693" w:rsidP="00DD3693">
      <w:pPr>
        <w:autoSpaceDE w:val="0"/>
        <w:autoSpaceDN w:val="0"/>
        <w:adjustRightInd w:val="0"/>
        <w:spacing w:after="0" w:line="240" w:lineRule="auto"/>
        <w:rPr>
          <w:rStyle w:val="Kraftigfremhvning"/>
          <w:i w:val="0"/>
          <w:iCs w:val="0"/>
          <w:lang w:val="en-US"/>
        </w:rPr>
      </w:pPr>
      <w:r>
        <w:rPr>
          <w:rStyle w:val="Kraftigfremhvning"/>
          <w:i w:val="0"/>
          <w:iCs w:val="0"/>
          <w:lang w:val="en-US"/>
        </w:rPr>
        <w:t>Primary endpoint:</w:t>
      </w:r>
      <w:r w:rsidR="00170D5F">
        <w:rPr>
          <w:rStyle w:val="Kraftigfremhvning"/>
          <w:i w:val="0"/>
          <w:iCs w:val="0"/>
          <w:lang w:val="en-US"/>
        </w:rPr>
        <w:t xml:space="preserve"> </w:t>
      </w:r>
    </w:p>
    <w:p w14:paraId="040083C2" w14:textId="77ECC9D1" w:rsidR="00DD3693" w:rsidRPr="00DD3693" w:rsidRDefault="00DD3693" w:rsidP="00DD3693">
      <w:pPr>
        <w:autoSpaceDE w:val="0"/>
        <w:autoSpaceDN w:val="0"/>
        <w:adjustRightInd w:val="0"/>
        <w:spacing w:after="0" w:line="240" w:lineRule="auto"/>
        <w:rPr>
          <w:color w:val="4472C4" w:themeColor="accent1"/>
          <w:lang w:val="en-US"/>
        </w:rPr>
      </w:pPr>
      <w:r w:rsidRPr="00DD3693">
        <w:rPr>
          <w:lang w:val="en-US"/>
        </w:rPr>
        <w:t xml:space="preserve">Early treatment related grade 2+ diarrhea (CTCAE </w:t>
      </w:r>
      <w:r>
        <w:rPr>
          <w:lang w:val="en-US"/>
        </w:rPr>
        <w:t>4</w:t>
      </w:r>
      <w:r w:rsidRPr="00DD3693">
        <w:rPr>
          <w:lang w:val="en-US"/>
        </w:rPr>
        <w:t xml:space="preserve">.0). Early is defined as from start of adaptive radiotherapy to 3 months after end of treatment.  One month is defined as 30 days ± </w:t>
      </w:r>
      <w:r w:rsidR="00EB1951">
        <w:rPr>
          <w:lang w:val="en-US"/>
        </w:rPr>
        <w:t>2</w:t>
      </w:r>
      <w:r w:rsidR="00216DB1">
        <w:rPr>
          <w:lang w:val="en-US"/>
        </w:rPr>
        <w:t>0</w:t>
      </w:r>
      <w:r w:rsidRPr="00DD3693">
        <w:rPr>
          <w:lang w:val="en-US"/>
        </w:rPr>
        <w:t xml:space="preserve"> days inclusive. Three months is defined as 90 ± </w:t>
      </w:r>
      <w:r w:rsidR="00EB1951">
        <w:rPr>
          <w:lang w:val="en-US"/>
        </w:rPr>
        <w:t>4</w:t>
      </w:r>
      <w:r w:rsidR="00216DB1">
        <w:rPr>
          <w:lang w:val="en-US"/>
        </w:rPr>
        <w:t>0</w:t>
      </w:r>
      <w:r w:rsidRPr="00DD3693">
        <w:rPr>
          <w:lang w:val="en-US"/>
        </w:rPr>
        <w:t xml:space="preserve"> days inclusive.</w:t>
      </w:r>
    </w:p>
    <w:p w14:paraId="22CB4B0C" w14:textId="77777777" w:rsidR="00DD3693" w:rsidRPr="00DD3693" w:rsidRDefault="00DD3693" w:rsidP="00DD3693">
      <w:pPr>
        <w:widowControl w:val="0"/>
        <w:spacing w:after="120" w:line="240" w:lineRule="auto"/>
        <w:jc w:val="both"/>
        <w:rPr>
          <w:lang w:val="en-US"/>
        </w:rPr>
      </w:pPr>
      <w:r w:rsidRPr="00DD3693">
        <w:rPr>
          <w:lang w:val="en-US"/>
        </w:rPr>
        <w:t xml:space="preserve">    </w:t>
      </w:r>
    </w:p>
    <w:p w14:paraId="6C0ACD38" w14:textId="77777777" w:rsidR="00DD3693" w:rsidRPr="00DA05C9" w:rsidRDefault="00DD3693" w:rsidP="00DD3693">
      <w:pPr>
        <w:widowControl w:val="0"/>
        <w:spacing w:after="120" w:line="240" w:lineRule="auto"/>
        <w:jc w:val="both"/>
        <w:rPr>
          <w:rStyle w:val="Kraftigfremhvning"/>
          <w:lang w:val="en-US"/>
        </w:rPr>
      </w:pPr>
      <w:r w:rsidRPr="00DA05C9">
        <w:rPr>
          <w:rStyle w:val="Kraftigfremhvning"/>
          <w:lang w:val="en-US"/>
        </w:rPr>
        <w:lastRenderedPageBreak/>
        <w:t xml:space="preserve">Secondary Endpoints: </w:t>
      </w:r>
    </w:p>
    <w:p w14:paraId="756FD095" w14:textId="7EC8DD2E" w:rsidR="00DD3693" w:rsidRPr="00DD3693" w:rsidRDefault="00DD3693" w:rsidP="00DD3693">
      <w:pPr>
        <w:pStyle w:val="Listeafsnit"/>
        <w:numPr>
          <w:ilvl w:val="2"/>
          <w:numId w:val="1"/>
        </w:numPr>
        <w:tabs>
          <w:tab w:val="left" w:pos="853"/>
          <w:tab w:val="left" w:pos="854"/>
        </w:tabs>
        <w:spacing w:before="21" w:line="259" w:lineRule="auto"/>
        <w:ind w:right="421"/>
        <w:rPr>
          <w:rFonts w:asciiTheme="minorHAnsi" w:eastAsiaTheme="minorHAnsi" w:hAnsiTheme="minorHAnsi" w:cstheme="minorBidi"/>
        </w:rPr>
      </w:pPr>
      <w:r w:rsidRPr="00DA05C9">
        <w:rPr>
          <w:rFonts w:asciiTheme="minorHAnsi" w:eastAsiaTheme="minorHAnsi" w:hAnsiTheme="minorHAnsi" w:cstheme="minorBidi"/>
        </w:rPr>
        <w:t xml:space="preserve">All early treatment related grade 2+ adverse events from start of radiotherapy to 3 months (90 ± </w:t>
      </w:r>
      <w:r w:rsidR="00EB1951">
        <w:rPr>
          <w:rFonts w:asciiTheme="minorHAnsi" w:eastAsiaTheme="minorHAnsi" w:hAnsiTheme="minorHAnsi" w:cstheme="minorBidi"/>
        </w:rPr>
        <w:t>4</w:t>
      </w:r>
      <w:r w:rsidRPr="00DA05C9">
        <w:rPr>
          <w:rFonts w:asciiTheme="minorHAnsi" w:eastAsiaTheme="minorHAnsi" w:hAnsiTheme="minorHAnsi" w:cstheme="minorBidi"/>
        </w:rPr>
        <w:t>0 days) after end of radiotherapy</w:t>
      </w:r>
      <w:r w:rsidRPr="00DD3693">
        <w:rPr>
          <w:rFonts w:asciiTheme="minorHAnsi" w:eastAsiaTheme="minorHAnsi" w:hAnsiTheme="minorHAnsi" w:cstheme="minorBidi"/>
        </w:rPr>
        <w:t>.</w:t>
      </w:r>
    </w:p>
    <w:p w14:paraId="5DA1CC0E" w14:textId="3187361D" w:rsidR="00DD3693" w:rsidRPr="00DD3693" w:rsidRDefault="00DD3693" w:rsidP="00DD3693">
      <w:pPr>
        <w:pStyle w:val="Listeafsnit"/>
        <w:numPr>
          <w:ilvl w:val="2"/>
          <w:numId w:val="1"/>
        </w:numPr>
        <w:tabs>
          <w:tab w:val="left" w:pos="853"/>
          <w:tab w:val="left" w:pos="854"/>
        </w:tabs>
        <w:spacing w:before="1" w:line="256" w:lineRule="auto"/>
        <w:ind w:right="401"/>
        <w:rPr>
          <w:rFonts w:asciiTheme="minorHAnsi" w:eastAsiaTheme="minorHAnsi" w:hAnsiTheme="minorHAnsi" w:cstheme="minorBidi"/>
        </w:rPr>
      </w:pPr>
      <w:r w:rsidRPr="00DD3693">
        <w:rPr>
          <w:rFonts w:asciiTheme="minorHAnsi" w:eastAsiaTheme="minorHAnsi" w:hAnsiTheme="minorHAnsi" w:cstheme="minorBidi"/>
        </w:rPr>
        <w:t xml:space="preserve">All late treatment related grade 2+ adverse events from 3 months after end of radiotherapy until </w:t>
      </w:r>
      <w:r>
        <w:rPr>
          <w:rFonts w:asciiTheme="minorHAnsi" w:eastAsiaTheme="minorHAnsi" w:hAnsiTheme="minorHAnsi" w:cstheme="minorBidi"/>
        </w:rPr>
        <w:t xml:space="preserve">5 years (60 </w:t>
      </w:r>
      <w:r w:rsidRPr="00DD3693">
        <w:rPr>
          <w:rFonts w:asciiTheme="minorHAnsi" w:eastAsiaTheme="minorHAnsi" w:hAnsiTheme="minorHAnsi" w:cstheme="minorBidi"/>
        </w:rPr>
        <w:t>±</w:t>
      </w:r>
      <w:r>
        <w:rPr>
          <w:rFonts w:asciiTheme="minorHAnsi" w:eastAsiaTheme="minorHAnsi" w:hAnsiTheme="minorHAnsi" w:cstheme="minorBidi"/>
        </w:rPr>
        <w:t xml:space="preserve"> </w:t>
      </w:r>
      <w:r w:rsidR="00216DB1">
        <w:rPr>
          <w:rFonts w:asciiTheme="minorHAnsi" w:eastAsiaTheme="minorHAnsi" w:hAnsiTheme="minorHAnsi" w:cstheme="minorBidi"/>
        </w:rPr>
        <w:t>6</w:t>
      </w:r>
      <w:r>
        <w:rPr>
          <w:rFonts w:asciiTheme="minorHAnsi" w:eastAsiaTheme="minorHAnsi" w:hAnsiTheme="minorHAnsi" w:cstheme="minorBidi"/>
        </w:rPr>
        <w:t xml:space="preserve"> months)</w:t>
      </w:r>
      <w:r w:rsidRPr="00DD3693">
        <w:rPr>
          <w:rFonts w:asciiTheme="minorHAnsi" w:eastAsiaTheme="minorHAnsi" w:hAnsiTheme="minorHAnsi" w:cstheme="minorBidi"/>
        </w:rPr>
        <w:t xml:space="preserve"> follow-up.</w:t>
      </w:r>
    </w:p>
    <w:p w14:paraId="231E0C88" w14:textId="79CB92B7" w:rsidR="00DD3693" w:rsidRPr="00DD3693" w:rsidRDefault="00DD3693" w:rsidP="00DD3693">
      <w:pPr>
        <w:pStyle w:val="Listeafsnit"/>
        <w:numPr>
          <w:ilvl w:val="2"/>
          <w:numId w:val="1"/>
        </w:numPr>
        <w:tabs>
          <w:tab w:val="left" w:pos="853"/>
          <w:tab w:val="left" w:pos="854"/>
        </w:tabs>
        <w:spacing w:before="4"/>
        <w:ind w:hanging="361"/>
        <w:rPr>
          <w:rFonts w:asciiTheme="minorHAnsi" w:eastAsiaTheme="minorHAnsi" w:hAnsiTheme="minorHAnsi" w:cstheme="minorBidi"/>
        </w:rPr>
      </w:pPr>
      <w:r w:rsidRPr="00DD3693">
        <w:rPr>
          <w:rFonts w:asciiTheme="minorHAnsi" w:eastAsiaTheme="minorHAnsi" w:hAnsiTheme="minorHAnsi" w:cstheme="minorBidi"/>
        </w:rPr>
        <w:t xml:space="preserve">Patient Reported Outcome from baseline until </w:t>
      </w:r>
      <w:r>
        <w:rPr>
          <w:rFonts w:asciiTheme="minorHAnsi" w:eastAsiaTheme="minorHAnsi" w:hAnsiTheme="minorHAnsi" w:cstheme="minorBidi"/>
        </w:rPr>
        <w:t xml:space="preserve">5 years (60 </w:t>
      </w:r>
      <w:r w:rsidRPr="00DD3693">
        <w:rPr>
          <w:rFonts w:asciiTheme="minorHAnsi" w:eastAsiaTheme="minorHAnsi" w:hAnsiTheme="minorHAnsi" w:cstheme="minorBidi"/>
        </w:rPr>
        <w:t>±</w:t>
      </w:r>
      <w:r>
        <w:rPr>
          <w:rFonts w:asciiTheme="minorHAnsi" w:eastAsiaTheme="minorHAnsi" w:hAnsiTheme="minorHAnsi" w:cstheme="minorBidi"/>
        </w:rPr>
        <w:t xml:space="preserve"> </w:t>
      </w:r>
      <w:r w:rsidR="00216DB1">
        <w:rPr>
          <w:rFonts w:asciiTheme="minorHAnsi" w:eastAsiaTheme="minorHAnsi" w:hAnsiTheme="minorHAnsi" w:cstheme="minorBidi"/>
        </w:rPr>
        <w:t>6</w:t>
      </w:r>
      <w:r>
        <w:rPr>
          <w:rFonts w:asciiTheme="minorHAnsi" w:eastAsiaTheme="minorHAnsi" w:hAnsiTheme="minorHAnsi" w:cstheme="minorBidi"/>
        </w:rPr>
        <w:t xml:space="preserve"> months)</w:t>
      </w:r>
      <w:r w:rsidRPr="00DD3693">
        <w:rPr>
          <w:rFonts w:asciiTheme="minorHAnsi" w:eastAsiaTheme="minorHAnsi" w:hAnsiTheme="minorHAnsi" w:cstheme="minorBidi"/>
        </w:rPr>
        <w:t xml:space="preserve"> follow-up.</w:t>
      </w:r>
    </w:p>
    <w:p w14:paraId="52D36FE8" w14:textId="3E51FA55" w:rsidR="00DD3693" w:rsidRDefault="00DD3693" w:rsidP="00DD3693">
      <w:pPr>
        <w:pStyle w:val="Listeafsnit"/>
        <w:numPr>
          <w:ilvl w:val="2"/>
          <w:numId w:val="1"/>
        </w:numPr>
        <w:tabs>
          <w:tab w:val="left" w:pos="853"/>
          <w:tab w:val="left" w:pos="854"/>
        </w:tabs>
        <w:spacing w:before="22"/>
        <w:ind w:hanging="361"/>
        <w:rPr>
          <w:rFonts w:asciiTheme="minorHAnsi" w:eastAsiaTheme="minorHAnsi" w:hAnsiTheme="minorHAnsi" w:cstheme="minorBidi"/>
        </w:rPr>
      </w:pPr>
      <w:r w:rsidRPr="00DD3693">
        <w:rPr>
          <w:rFonts w:asciiTheme="minorHAnsi" w:eastAsiaTheme="minorHAnsi" w:hAnsiTheme="minorHAnsi" w:cstheme="minorBidi"/>
        </w:rPr>
        <w:t>Quality of life measurements.</w:t>
      </w:r>
    </w:p>
    <w:p w14:paraId="61BFFD5C" w14:textId="4889905D" w:rsidR="00061A9B" w:rsidRPr="00061A9B" w:rsidRDefault="00061A9B" w:rsidP="00EC694F">
      <w:pPr>
        <w:pStyle w:val="Listeafsnit"/>
        <w:numPr>
          <w:ilvl w:val="2"/>
          <w:numId w:val="1"/>
        </w:numPr>
        <w:tabs>
          <w:tab w:val="left" w:pos="853"/>
          <w:tab w:val="left" w:pos="854"/>
        </w:tabs>
        <w:ind w:hanging="361"/>
        <w:rPr>
          <w:rFonts w:asciiTheme="minorHAnsi" w:eastAsiaTheme="minorHAnsi" w:hAnsiTheme="minorHAnsi" w:cstheme="minorBidi"/>
        </w:rPr>
      </w:pPr>
      <w:r>
        <w:rPr>
          <w:rFonts w:asciiTheme="minorHAnsi" w:eastAsiaTheme="minorHAnsi" w:hAnsiTheme="minorHAnsi" w:cstheme="minorBidi"/>
        </w:rPr>
        <w:t>Complete clinical response</w:t>
      </w:r>
      <w:r w:rsidR="00461CA4">
        <w:rPr>
          <w:rFonts w:asciiTheme="minorHAnsi" w:eastAsiaTheme="minorHAnsi" w:hAnsiTheme="minorHAnsi" w:cstheme="minorBidi"/>
        </w:rPr>
        <w:t xml:space="preserve"> - </w:t>
      </w:r>
      <w:r>
        <w:rPr>
          <w:rFonts w:asciiTheme="minorHAnsi" w:eastAsiaTheme="minorHAnsi" w:hAnsiTheme="minorHAnsi" w:cstheme="minorBidi"/>
        </w:rPr>
        <w:t>determined by clinical examination, TRUS and or radiographic imaging.</w:t>
      </w:r>
    </w:p>
    <w:p w14:paraId="1BE4ED61" w14:textId="43EEEE9A" w:rsidR="00DD3693" w:rsidRPr="00DD3693" w:rsidRDefault="00061A9B" w:rsidP="00EC694F">
      <w:pPr>
        <w:pStyle w:val="Listeafsnit"/>
        <w:numPr>
          <w:ilvl w:val="2"/>
          <w:numId w:val="1"/>
        </w:numPr>
        <w:tabs>
          <w:tab w:val="left" w:pos="853"/>
          <w:tab w:val="left" w:pos="854"/>
        </w:tabs>
        <w:ind w:hanging="361"/>
        <w:rPr>
          <w:rFonts w:asciiTheme="minorHAnsi" w:eastAsiaTheme="minorHAnsi" w:hAnsiTheme="minorHAnsi" w:cstheme="minorBidi"/>
        </w:rPr>
      </w:pPr>
      <w:r>
        <w:rPr>
          <w:rFonts w:asciiTheme="minorHAnsi" w:eastAsiaTheme="minorHAnsi" w:hAnsiTheme="minorHAnsi" w:cstheme="minorBidi"/>
        </w:rPr>
        <w:t>Recurrence</w:t>
      </w:r>
      <w:r w:rsidR="00DD3693" w:rsidRPr="00DD3693">
        <w:rPr>
          <w:rFonts w:asciiTheme="minorHAnsi" w:eastAsiaTheme="minorHAnsi" w:hAnsiTheme="minorHAnsi" w:cstheme="minorBidi"/>
        </w:rPr>
        <w:t xml:space="preserve"> free survival (from time of enrollment to </w:t>
      </w:r>
      <w:r>
        <w:rPr>
          <w:rFonts w:asciiTheme="minorHAnsi" w:eastAsiaTheme="minorHAnsi" w:hAnsiTheme="minorHAnsi" w:cstheme="minorBidi"/>
        </w:rPr>
        <w:t>proven recurrence).</w:t>
      </w:r>
    </w:p>
    <w:p w14:paraId="38737569" w14:textId="77777777" w:rsidR="00DD3693" w:rsidRPr="00DD3693" w:rsidRDefault="00DD3693" w:rsidP="00EC694F">
      <w:pPr>
        <w:pStyle w:val="Listeafsnit"/>
        <w:numPr>
          <w:ilvl w:val="2"/>
          <w:numId w:val="1"/>
        </w:numPr>
        <w:tabs>
          <w:tab w:val="left" w:pos="853"/>
          <w:tab w:val="left" w:pos="854"/>
        </w:tabs>
        <w:ind w:hanging="361"/>
        <w:rPr>
          <w:rFonts w:asciiTheme="minorHAnsi" w:eastAsiaTheme="minorHAnsi" w:hAnsiTheme="minorHAnsi" w:cstheme="minorBidi"/>
        </w:rPr>
      </w:pPr>
      <w:r w:rsidRPr="00DD3693">
        <w:rPr>
          <w:rFonts w:asciiTheme="minorHAnsi" w:eastAsiaTheme="minorHAnsi" w:hAnsiTheme="minorHAnsi" w:cstheme="minorBidi"/>
        </w:rPr>
        <w:t>Overall survival (from time of enrollment to death from any cause)</w:t>
      </w:r>
    </w:p>
    <w:p w14:paraId="0D46287F" w14:textId="6FA7043C" w:rsidR="00DD3693" w:rsidRDefault="00061A9B" w:rsidP="00EC694F">
      <w:pPr>
        <w:pStyle w:val="Listeafsnit"/>
        <w:numPr>
          <w:ilvl w:val="2"/>
          <w:numId w:val="1"/>
        </w:numPr>
        <w:tabs>
          <w:tab w:val="left" w:pos="853"/>
          <w:tab w:val="left" w:pos="854"/>
        </w:tabs>
        <w:ind w:hanging="361"/>
        <w:rPr>
          <w:rFonts w:asciiTheme="minorHAnsi" w:eastAsiaTheme="minorHAnsi" w:hAnsiTheme="minorHAnsi" w:cstheme="minorBidi"/>
        </w:rPr>
      </w:pPr>
      <w:r>
        <w:rPr>
          <w:rFonts w:asciiTheme="minorHAnsi" w:eastAsiaTheme="minorHAnsi" w:hAnsiTheme="minorHAnsi" w:cstheme="minorBidi"/>
        </w:rPr>
        <w:t>Reduction in h</w:t>
      </w:r>
      <w:r w:rsidR="00DD3693" w:rsidRPr="00DD3693">
        <w:rPr>
          <w:rFonts w:asciiTheme="minorHAnsi" w:eastAsiaTheme="minorHAnsi" w:hAnsiTheme="minorHAnsi" w:cstheme="minorBidi"/>
        </w:rPr>
        <w:t xml:space="preserve">ospitalization due to treatment related </w:t>
      </w:r>
      <w:r>
        <w:rPr>
          <w:rFonts w:asciiTheme="minorHAnsi" w:eastAsiaTheme="minorHAnsi" w:hAnsiTheme="minorHAnsi" w:cstheme="minorBidi"/>
        </w:rPr>
        <w:t>toxicity.</w:t>
      </w:r>
    </w:p>
    <w:p w14:paraId="535C5738" w14:textId="7213C304" w:rsidR="00EC694F" w:rsidRDefault="00061A9B" w:rsidP="00EC694F">
      <w:pPr>
        <w:pStyle w:val="Listeafsnit"/>
        <w:numPr>
          <w:ilvl w:val="0"/>
          <w:numId w:val="6"/>
        </w:numPr>
        <w:spacing w:line="256" w:lineRule="auto"/>
        <w:ind w:right="1255"/>
        <w:jc w:val="both"/>
        <w:rPr>
          <w:rFonts w:asciiTheme="minorHAnsi" w:eastAsiaTheme="minorHAnsi" w:hAnsiTheme="minorHAnsi" w:cstheme="minorBidi"/>
        </w:rPr>
      </w:pPr>
      <w:r w:rsidRPr="00EC694F">
        <w:rPr>
          <w:rFonts w:asciiTheme="minorHAnsi" w:eastAsiaTheme="minorHAnsi" w:hAnsiTheme="minorHAnsi" w:cstheme="minorBidi"/>
        </w:rPr>
        <w:t>Dose-volume histograms for normal tissue correla</w:t>
      </w:r>
      <w:r w:rsidR="00EC694F" w:rsidRPr="00EC694F">
        <w:rPr>
          <w:rFonts w:asciiTheme="minorHAnsi" w:eastAsiaTheme="minorHAnsi" w:hAnsiTheme="minorHAnsi" w:cstheme="minorBidi"/>
        </w:rPr>
        <w:t xml:space="preserve">tion </w:t>
      </w:r>
      <w:r w:rsidRPr="00EC694F">
        <w:rPr>
          <w:rFonts w:asciiTheme="minorHAnsi" w:eastAsiaTheme="minorHAnsi" w:hAnsiTheme="minorHAnsi" w:cstheme="minorBidi"/>
        </w:rPr>
        <w:t xml:space="preserve">to acute and late toxicity </w:t>
      </w:r>
    </w:p>
    <w:p w14:paraId="551DBE99" w14:textId="61DF6CC3" w:rsidR="00EC694F" w:rsidRPr="00EC694F" w:rsidRDefault="00EC694F" w:rsidP="00EC694F">
      <w:pPr>
        <w:pStyle w:val="Listeafsnit"/>
        <w:numPr>
          <w:ilvl w:val="0"/>
          <w:numId w:val="6"/>
        </w:numPr>
        <w:spacing w:line="256" w:lineRule="auto"/>
        <w:ind w:right="1255"/>
        <w:jc w:val="both"/>
        <w:rPr>
          <w:rFonts w:asciiTheme="minorHAnsi" w:eastAsiaTheme="minorHAnsi" w:hAnsiTheme="minorHAnsi" w:cstheme="minorBidi"/>
        </w:rPr>
      </w:pPr>
      <w:r w:rsidRPr="00EC694F">
        <w:rPr>
          <w:rFonts w:asciiTheme="minorHAnsi" w:eastAsiaTheme="minorHAnsi" w:hAnsiTheme="minorHAnsi" w:cstheme="minorBidi"/>
        </w:rPr>
        <w:t>Analysis of accumulated radiation dose to organs at risk for adaptive versus non-adaptive radiotherapy.</w:t>
      </w:r>
    </w:p>
    <w:p w14:paraId="29CE7C02" w14:textId="4CF0E2BA" w:rsidR="00061A9B" w:rsidRPr="00EC694F" w:rsidRDefault="00061A9B" w:rsidP="00EC694F">
      <w:pPr>
        <w:pStyle w:val="Listeafsnit"/>
        <w:numPr>
          <w:ilvl w:val="2"/>
          <w:numId w:val="1"/>
        </w:numPr>
        <w:tabs>
          <w:tab w:val="left" w:pos="853"/>
          <w:tab w:val="left" w:pos="854"/>
        </w:tabs>
        <w:ind w:hanging="361"/>
        <w:rPr>
          <w:rFonts w:asciiTheme="minorHAnsi" w:eastAsiaTheme="minorHAnsi" w:hAnsiTheme="minorHAnsi" w:cstheme="minorBidi"/>
        </w:rPr>
      </w:pPr>
      <w:r w:rsidRPr="00EC694F">
        <w:rPr>
          <w:rFonts w:asciiTheme="minorHAnsi" w:eastAsiaTheme="minorHAnsi" w:hAnsiTheme="minorHAnsi" w:cstheme="minorBidi"/>
        </w:rPr>
        <w:t xml:space="preserve"> </w:t>
      </w:r>
      <w:r w:rsidR="00EC694F" w:rsidRPr="00EC694F">
        <w:rPr>
          <w:rFonts w:asciiTheme="minorHAnsi" w:eastAsiaTheme="minorHAnsi" w:hAnsiTheme="minorHAnsi" w:cstheme="minorBidi"/>
        </w:rPr>
        <w:t xml:space="preserve">Analysis of correlation between early- and late </w:t>
      </w:r>
      <w:r w:rsidR="00216DB1">
        <w:rPr>
          <w:rFonts w:asciiTheme="minorHAnsi" w:eastAsiaTheme="minorHAnsi" w:hAnsiTheme="minorHAnsi" w:cstheme="minorBidi"/>
        </w:rPr>
        <w:t>toxicity</w:t>
      </w:r>
      <w:r w:rsidR="00EC694F" w:rsidRPr="00EC694F">
        <w:rPr>
          <w:rFonts w:asciiTheme="minorHAnsi" w:eastAsiaTheme="minorHAnsi" w:hAnsiTheme="minorHAnsi" w:cstheme="minorBidi"/>
        </w:rPr>
        <w:t xml:space="preserve"> and PRO data.</w:t>
      </w:r>
    </w:p>
    <w:p w14:paraId="71781B09" w14:textId="77777777" w:rsidR="00061A9B" w:rsidRPr="00EC694F" w:rsidRDefault="00061A9B" w:rsidP="00EC694F">
      <w:pPr>
        <w:pStyle w:val="Listeafsnit"/>
        <w:numPr>
          <w:ilvl w:val="0"/>
          <w:numId w:val="6"/>
        </w:numPr>
        <w:jc w:val="both"/>
        <w:rPr>
          <w:rFonts w:asciiTheme="minorHAnsi" w:eastAsiaTheme="minorHAnsi" w:hAnsiTheme="minorHAnsi" w:cstheme="minorBidi"/>
        </w:rPr>
      </w:pPr>
      <w:r w:rsidRPr="00EC694F">
        <w:rPr>
          <w:rFonts w:asciiTheme="minorHAnsi" w:eastAsiaTheme="minorHAnsi" w:hAnsiTheme="minorHAnsi" w:cstheme="minorBidi"/>
        </w:rPr>
        <w:t>Change in tumor position and volume during radiotherapy</w:t>
      </w:r>
    </w:p>
    <w:p w14:paraId="578C5418" w14:textId="77777777" w:rsidR="00DD3693" w:rsidRPr="00DD3693" w:rsidRDefault="00DD3693" w:rsidP="00EC694F">
      <w:pPr>
        <w:pStyle w:val="Listeafsnit"/>
        <w:numPr>
          <w:ilvl w:val="2"/>
          <w:numId w:val="1"/>
        </w:numPr>
        <w:tabs>
          <w:tab w:val="left" w:pos="853"/>
          <w:tab w:val="left" w:pos="854"/>
        </w:tabs>
        <w:ind w:hanging="361"/>
        <w:rPr>
          <w:rFonts w:asciiTheme="minorHAnsi" w:eastAsiaTheme="minorHAnsi" w:hAnsiTheme="minorHAnsi" w:cstheme="minorBidi"/>
        </w:rPr>
      </w:pPr>
      <w:r w:rsidRPr="00DD3693">
        <w:rPr>
          <w:rFonts w:asciiTheme="minorHAnsi" w:eastAsiaTheme="minorHAnsi" w:hAnsiTheme="minorHAnsi" w:cstheme="minorBidi"/>
        </w:rPr>
        <w:t>Workflow metrics for daily adaptation such as:</w:t>
      </w:r>
    </w:p>
    <w:p w14:paraId="3D831341" w14:textId="77777777" w:rsidR="00DD3693" w:rsidRPr="00DD3693" w:rsidRDefault="00DD3693" w:rsidP="00DD3693">
      <w:pPr>
        <w:pStyle w:val="Listeafsnit"/>
        <w:numPr>
          <w:ilvl w:val="3"/>
          <w:numId w:val="1"/>
        </w:numPr>
        <w:tabs>
          <w:tab w:val="left" w:pos="1574"/>
        </w:tabs>
        <w:spacing w:before="22" w:line="272" w:lineRule="exact"/>
        <w:ind w:hanging="361"/>
        <w:rPr>
          <w:rFonts w:asciiTheme="minorHAnsi" w:eastAsiaTheme="minorHAnsi" w:hAnsiTheme="minorHAnsi" w:cstheme="minorBidi"/>
        </w:rPr>
      </w:pPr>
      <w:r w:rsidRPr="00DD3693">
        <w:rPr>
          <w:rFonts w:asciiTheme="minorHAnsi" w:eastAsiaTheme="minorHAnsi" w:hAnsiTheme="minorHAnsi" w:cstheme="minorBidi"/>
        </w:rPr>
        <w:t>Subject time on the table</w:t>
      </w:r>
    </w:p>
    <w:p w14:paraId="68868C16" w14:textId="77777777" w:rsidR="00DD3693" w:rsidRPr="00DD3693" w:rsidRDefault="00DD3693" w:rsidP="00DD3693">
      <w:pPr>
        <w:pStyle w:val="Listeafsnit"/>
        <w:numPr>
          <w:ilvl w:val="3"/>
          <w:numId w:val="1"/>
        </w:numPr>
        <w:tabs>
          <w:tab w:val="left" w:pos="1574"/>
        </w:tabs>
        <w:spacing w:line="269" w:lineRule="exact"/>
        <w:ind w:hanging="361"/>
        <w:rPr>
          <w:rFonts w:asciiTheme="minorHAnsi" w:eastAsiaTheme="minorHAnsi" w:hAnsiTheme="minorHAnsi" w:cstheme="minorBidi"/>
        </w:rPr>
      </w:pPr>
      <w:r w:rsidRPr="00DD3693">
        <w:rPr>
          <w:rFonts w:asciiTheme="minorHAnsi" w:eastAsiaTheme="minorHAnsi" w:hAnsiTheme="minorHAnsi" w:cstheme="minorBidi"/>
        </w:rPr>
        <w:t>Adaptation session time</w:t>
      </w:r>
    </w:p>
    <w:p w14:paraId="3564C20E" w14:textId="77777777" w:rsidR="00DD3693" w:rsidRPr="00DD3693" w:rsidRDefault="00DD3693" w:rsidP="00DD3693">
      <w:pPr>
        <w:pStyle w:val="Listeafsnit"/>
        <w:numPr>
          <w:ilvl w:val="3"/>
          <w:numId w:val="1"/>
        </w:numPr>
        <w:tabs>
          <w:tab w:val="left" w:pos="1574"/>
        </w:tabs>
        <w:spacing w:line="268" w:lineRule="exact"/>
        <w:ind w:hanging="361"/>
        <w:rPr>
          <w:rFonts w:asciiTheme="minorHAnsi" w:eastAsiaTheme="minorHAnsi" w:hAnsiTheme="minorHAnsi" w:cstheme="minorBidi"/>
        </w:rPr>
      </w:pPr>
      <w:r w:rsidRPr="00DD3693">
        <w:rPr>
          <w:rFonts w:asciiTheme="minorHAnsi" w:eastAsiaTheme="minorHAnsi" w:hAnsiTheme="minorHAnsi" w:cstheme="minorBidi"/>
        </w:rPr>
        <w:t>Percentage of adaptive fractions delivered vs. scheduled fractions</w:t>
      </w:r>
    </w:p>
    <w:p w14:paraId="757558C4" w14:textId="77777777" w:rsidR="00DD3693" w:rsidRPr="00DD3693" w:rsidRDefault="00DD3693" w:rsidP="00DD3693">
      <w:pPr>
        <w:pStyle w:val="Listeafsnit"/>
        <w:numPr>
          <w:ilvl w:val="3"/>
          <w:numId w:val="1"/>
        </w:numPr>
        <w:tabs>
          <w:tab w:val="left" w:pos="1574"/>
        </w:tabs>
        <w:spacing w:line="269" w:lineRule="exact"/>
        <w:ind w:hanging="361"/>
        <w:rPr>
          <w:rFonts w:asciiTheme="minorHAnsi" w:eastAsiaTheme="minorHAnsi" w:hAnsiTheme="minorHAnsi" w:cstheme="minorBidi"/>
        </w:rPr>
      </w:pPr>
      <w:r w:rsidRPr="00DD3693">
        <w:rPr>
          <w:rFonts w:asciiTheme="minorHAnsi" w:eastAsiaTheme="minorHAnsi" w:hAnsiTheme="minorHAnsi" w:cstheme="minorBidi"/>
        </w:rPr>
        <w:t>Frequency and nature of interrupted fractions</w:t>
      </w:r>
    </w:p>
    <w:p w14:paraId="31DB548F" w14:textId="77777777" w:rsidR="00DD3693" w:rsidRPr="00DD3693" w:rsidRDefault="00DD3693" w:rsidP="00DD3693">
      <w:pPr>
        <w:pStyle w:val="Listeafsnit"/>
        <w:numPr>
          <w:ilvl w:val="0"/>
          <w:numId w:val="2"/>
        </w:numPr>
        <w:tabs>
          <w:tab w:val="left" w:pos="853"/>
          <w:tab w:val="left" w:pos="854"/>
        </w:tabs>
        <w:spacing w:before="20"/>
        <w:rPr>
          <w:rFonts w:asciiTheme="minorHAnsi" w:eastAsiaTheme="minorHAnsi" w:hAnsiTheme="minorHAnsi" w:cstheme="minorBidi"/>
        </w:rPr>
      </w:pPr>
      <w:r w:rsidRPr="00DD3693">
        <w:rPr>
          <w:rFonts w:asciiTheme="minorHAnsi" w:eastAsiaTheme="minorHAnsi" w:hAnsiTheme="minorHAnsi" w:cstheme="minorBidi"/>
        </w:rPr>
        <w:t>Percentage of subjects returned to non-adaptive standard of care</w:t>
      </w:r>
    </w:p>
    <w:p w14:paraId="538EB18D" w14:textId="77777777" w:rsidR="00DD3693" w:rsidRPr="00C244D2" w:rsidRDefault="00DD3693" w:rsidP="00C244D2">
      <w:pPr>
        <w:autoSpaceDE w:val="0"/>
        <w:autoSpaceDN w:val="0"/>
        <w:adjustRightInd w:val="0"/>
        <w:spacing w:after="0" w:line="240" w:lineRule="auto"/>
        <w:rPr>
          <w:rStyle w:val="Kraftigfremhvning"/>
          <w:i w:val="0"/>
          <w:iCs w:val="0"/>
          <w:lang w:val="en-US"/>
        </w:rPr>
      </w:pPr>
    </w:p>
    <w:p w14:paraId="04A0BA2C" w14:textId="10B4FE88" w:rsidR="00C244D2" w:rsidRPr="00C244D2" w:rsidRDefault="00C244D2" w:rsidP="00C244D2">
      <w:pPr>
        <w:autoSpaceDE w:val="0"/>
        <w:autoSpaceDN w:val="0"/>
        <w:adjustRightInd w:val="0"/>
        <w:spacing w:after="0" w:line="240" w:lineRule="auto"/>
        <w:rPr>
          <w:rStyle w:val="Kraftigfremhvning"/>
          <w:lang w:val="en-US"/>
        </w:rPr>
      </w:pPr>
      <w:r w:rsidRPr="00C244D2">
        <w:rPr>
          <w:rStyle w:val="Kraftigfremhvning"/>
          <w:lang w:val="en-US"/>
        </w:rPr>
        <w:t>Time to event endpoints</w:t>
      </w:r>
      <w:r w:rsidR="00170D5F">
        <w:rPr>
          <w:rStyle w:val="Kraftigfremhvning"/>
          <w:lang w:val="en-US"/>
        </w:rPr>
        <w:t xml:space="preserve"> </w:t>
      </w:r>
    </w:p>
    <w:p w14:paraId="2512E69A" w14:textId="74957E31" w:rsidR="00C244D2" w:rsidRPr="00C244D2" w:rsidRDefault="00C244D2" w:rsidP="00C244D2">
      <w:pPr>
        <w:autoSpaceDE w:val="0"/>
        <w:autoSpaceDN w:val="0"/>
        <w:adjustRightInd w:val="0"/>
        <w:spacing w:after="0" w:line="240" w:lineRule="auto"/>
        <w:rPr>
          <w:lang w:val="en-US"/>
        </w:rPr>
      </w:pPr>
      <w:r w:rsidRPr="00C244D2">
        <w:rPr>
          <w:lang w:val="en-US"/>
        </w:rPr>
        <w:t xml:space="preserve">- </w:t>
      </w:r>
      <w:r w:rsidR="00170D5F">
        <w:rPr>
          <w:lang w:val="en-US"/>
        </w:rPr>
        <w:t>Recurrence</w:t>
      </w:r>
      <w:r w:rsidRPr="00C244D2">
        <w:rPr>
          <w:lang w:val="en-US"/>
        </w:rPr>
        <w:t>-free survival</w:t>
      </w:r>
    </w:p>
    <w:p w14:paraId="612579C2" w14:textId="29346367" w:rsidR="00C244D2" w:rsidRPr="00C244D2" w:rsidRDefault="00DE35D9" w:rsidP="00C244D2">
      <w:pPr>
        <w:autoSpaceDE w:val="0"/>
        <w:autoSpaceDN w:val="0"/>
        <w:adjustRightInd w:val="0"/>
        <w:spacing w:after="0" w:line="240" w:lineRule="auto"/>
        <w:rPr>
          <w:lang w:val="en-US"/>
        </w:rPr>
      </w:pPr>
      <w:r>
        <w:rPr>
          <w:lang w:val="en-US"/>
        </w:rPr>
        <w:tab/>
      </w:r>
      <w:r w:rsidR="00C244D2" w:rsidRPr="00C244D2">
        <w:rPr>
          <w:lang w:val="en-US"/>
        </w:rPr>
        <w:t xml:space="preserve">Events at date of loco-regional failure, distant </w:t>
      </w:r>
      <w:r w:rsidR="00DA05C9" w:rsidRPr="00C244D2">
        <w:rPr>
          <w:lang w:val="en-US"/>
        </w:rPr>
        <w:t>failure,</w:t>
      </w:r>
      <w:r w:rsidR="00C244D2" w:rsidRPr="00C244D2">
        <w:rPr>
          <w:lang w:val="en-US"/>
        </w:rPr>
        <w:t xml:space="preserve"> or death (any cause and/or no</w:t>
      </w:r>
    </w:p>
    <w:p w14:paraId="75BD032E" w14:textId="77777777" w:rsidR="00C244D2" w:rsidRPr="00C244D2" w:rsidRDefault="00C244D2" w:rsidP="00C244D2">
      <w:pPr>
        <w:autoSpaceDE w:val="0"/>
        <w:autoSpaceDN w:val="0"/>
        <w:adjustRightInd w:val="0"/>
        <w:spacing w:after="0" w:line="240" w:lineRule="auto"/>
        <w:rPr>
          <w:lang w:val="en-US"/>
        </w:rPr>
      </w:pPr>
      <w:r w:rsidRPr="00C244D2">
        <w:rPr>
          <w:lang w:val="en-US"/>
        </w:rPr>
        <w:t>evidence of disease), whichever comes first.</w:t>
      </w:r>
    </w:p>
    <w:p w14:paraId="076B45A7" w14:textId="20B6C2B6" w:rsidR="00C244D2" w:rsidRPr="00C244D2" w:rsidRDefault="00C244D2" w:rsidP="00DE35D9">
      <w:pPr>
        <w:autoSpaceDE w:val="0"/>
        <w:autoSpaceDN w:val="0"/>
        <w:adjustRightInd w:val="0"/>
        <w:spacing w:after="0" w:line="240" w:lineRule="auto"/>
        <w:ind w:firstLine="1304"/>
        <w:rPr>
          <w:lang w:val="en-US"/>
        </w:rPr>
      </w:pPr>
      <w:r w:rsidRPr="00C244D2">
        <w:rPr>
          <w:lang w:val="en-US"/>
        </w:rPr>
        <w:t>Censoring: Last follow-up</w:t>
      </w:r>
    </w:p>
    <w:p w14:paraId="395BCF44" w14:textId="77777777" w:rsidR="00C244D2" w:rsidRPr="00C244D2" w:rsidRDefault="00C244D2" w:rsidP="00C244D2">
      <w:pPr>
        <w:autoSpaceDE w:val="0"/>
        <w:autoSpaceDN w:val="0"/>
        <w:adjustRightInd w:val="0"/>
        <w:spacing w:after="0" w:line="240" w:lineRule="auto"/>
        <w:rPr>
          <w:lang w:val="en-US"/>
        </w:rPr>
      </w:pPr>
      <w:r w:rsidRPr="00C244D2">
        <w:rPr>
          <w:lang w:val="en-US"/>
        </w:rPr>
        <w:t>- Overall survival</w:t>
      </w:r>
    </w:p>
    <w:p w14:paraId="122B3501" w14:textId="1E588308" w:rsidR="00C244D2" w:rsidRPr="00C244D2" w:rsidRDefault="00C244D2" w:rsidP="00DE35D9">
      <w:pPr>
        <w:autoSpaceDE w:val="0"/>
        <w:autoSpaceDN w:val="0"/>
        <w:adjustRightInd w:val="0"/>
        <w:spacing w:after="0" w:line="240" w:lineRule="auto"/>
        <w:ind w:firstLine="1304"/>
        <w:rPr>
          <w:lang w:val="en-US"/>
        </w:rPr>
      </w:pPr>
      <w:r w:rsidRPr="00C244D2">
        <w:rPr>
          <w:lang w:val="en-US"/>
        </w:rPr>
        <w:t>Defined as time of inclusion to date of death by any cause.</w:t>
      </w:r>
    </w:p>
    <w:p w14:paraId="1E9D1DEA" w14:textId="77777777" w:rsidR="00C244D2" w:rsidRPr="00C244D2" w:rsidRDefault="00C244D2" w:rsidP="00DE35D9">
      <w:pPr>
        <w:autoSpaceDE w:val="0"/>
        <w:autoSpaceDN w:val="0"/>
        <w:adjustRightInd w:val="0"/>
        <w:spacing w:after="0" w:line="240" w:lineRule="auto"/>
        <w:ind w:firstLine="1304"/>
        <w:rPr>
          <w:lang w:val="en-US"/>
        </w:rPr>
      </w:pPr>
      <w:r w:rsidRPr="00C244D2">
        <w:rPr>
          <w:lang w:val="en-US"/>
        </w:rPr>
        <w:t>Censoring: Last follow-up</w:t>
      </w:r>
    </w:p>
    <w:p w14:paraId="01203982" w14:textId="39E2293E" w:rsidR="00EA268E" w:rsidRPr="00EA268E" w:rsidRDefault="00EA268E" w:rsidP="00EA268E">
      <w:pPr>
        <w:keepNext/>
        <w:tabs>
          <w:tab w:val="left" w:pos="360"/>
        </w:tabs>
        <w:spacing w:before="240" w:after="60" w:line="240" w:lineRule="auto"/>
        <w:jc w:val="both"/>
        <w:outlineLvl w:val="0"/>
        <w:rPr>
          <w:rFonts w:eastAsia="Calibri" w:cstheme="minorHAnsi"/>
          <w:kern w:val="28"/>
          <w:sz w:val="24"/>
          <w:szCs w:val="24"/>
          <w:lang w:val="en-US"/>
        </w:rPr>
      </w:pPr>
      <w:r w:rsidRPr="00EA268E">
        <w:rPr>
          <w:rStyle w:val="Kraftigfremhvning"/>
          <w:lang w:val="en-US"/>
        </w:rPr>
        <w:t xml:space="preserve">Missing data: </w:t>
      </w:r>
      <w:r w:rsidRPr="00EA268E">
        <w:rPr>
          <w:lang w:val="en-US"/>
        </w:rPr>
        <w:t xml:space="preserve">Missing data will not be imputed by any method. However, secondary sensitivity analyses may be performed for </w:t>
      </w:r>
      <w:r>
        <w:rPr>
          <w:lang w:val="en-US"/>
        </w:rPr>
        <w:t>the</w:t>
      </w:r>
      <w:r w:rsidRPr="00EA268E">
        <w:rPr>
          <w:lang w:val="en-US"/>
        </w:rPr>
        <w:t xml:space="preserve"> primary endpoint of early treatment related grade 2+ diarrhea. A worst-case imputation will be performed first. That is all missing data will be imputed as early treatment related grade 2+ diarrhea.  Should the endpoint result change qualitatively from positive to negative, a tipping point analysis will be further performed.</w:t>
      </w:r>
    </w:p>
    <w:p w14:paraId="64987072" w14:textId="3EC6F38F" w:rsidR="000B3857" w:rsidRPr="00ED2604" w:rsidRDefault="00EA268E">
      <w:pPr>
        <w:rPr>
          <w:lang w:val="en-US"/>
        </w:rPr>
      </w:pPr>
      <w:r w:rsidRPr="00EA268E">
        <w:rPr>
          <w:rStyle w:val="Kraftigfremhvning"/>
          <w:lang w:val="en-US"/>
        </w:rPr>
        <w:t>Statistical software</w:t>
      </w:r>
      <w:r>
        <w:rPr>
          <w:lang w:val="en-US"/>
        </w:rPr>
        <w:t xml:space="preserve">: </w:t>
      </w:r>
      <w:r w:rsidR="00C244D2" w:rsidRPr="00C244D2">
        <w:rPr>
          <w:lang w:val="en-US"/>
        </w:rPr>
        <w:t xml:space="preserve">Statistical analyses will be made </w:t>
      </w:r>
      <w:r w:rsidR="00DA05C9">
        <w:rPr>
          <w:lang w:val="en-US"/>
        </w:rPr>
        <w:t>with</w:t>
      </w:r>
      <w:r w:rsidR="00ED2604">
        <w:rPr>
          <w:lang w:val="en-US"/>
        </w:rPr>
        <w:t xml:space="preserve"> </w:t>
      </w:r>
      <w:r w:rsidR="00ED2604" w:rsidRPr="00ED2604">
        <w:rPr>
          <w:lang w:val="en-US"/>
        </w:rPr>
        <w:t>R statistics (RCRAN project, version 4.03)</w:t>
      </w:r>
      <w:r w:rsidR="00ED2604">
        <w:rPr>
          <w:lang w:val="en-US"/>
        </w:rPr>
        <w:t>.</w:t>
      </w:r>
    </w:p>
    <w:p w14:paraId="7D600BD1" w14:textId="77777777" w:rsidR="000B3857" w:rsidRDefault="000B3857">
      <w:pPr>
        <w:rPr>
          <w:lang w:val="en-US"/>
        </w:rPr>
      </w:pPr>
    </w:p>
    <w:p w14:paraId="1B219192" w14:textId="52926296" w:rsidR="00D66783" w:rsidRPr="0025209E" w:rsidRDefault="00D66783" w:rsidP="00D66783">
      <w:pPr>
        <w:pStyle w:val="Overskrift3"/>
      </w:pPr>
      <w:r w:rsidRPr="0025209E">
        <w:t>References</w:t>
      </w:r>
    </w:p>
    <w:p w14:paraId="202F11BD" w14:textId="77777777" w:rsidR="00D66783" w:rsidRPr="0025209E" w:rsidRDefault="00D66783" w:rsidP="00D66783">
      <w:pPr>
        <w:pStyle w:val="EndNoteBibliography"/>
        <w:spacing w:after="0"/>
        <w:ind w:left="720" w:hanging="720"/>
        <w:rPr>
          <w:lang w:val="da-DK"/>
        </w:rPr>
      </w:pPr>
      <w:r>
        <w:fldChar w:fldCharType="begin"/>
      </w:r>
      <w:r w:rsidRPr="0025209E">
        <w:rPr>
          <w:lang w:val="da-DK"/>
        </w:rPr>
        <w:instrText xml:space="preserve"> ADDIN EN.REFLIST </w:instrText>
      </w:r>
      <w:r>
        <w:fldChar w:fldCharType="separate"/>
      </w:r>
      <w:r w:rsidRPr="0025209E">
        <w:rPr>
          <w:lang w:val="da-DK"/>
        </w:rPr>
        <w:t>1</w:t>
      </w:r>
      <w:r w:rsidRPr="0025209E">
        <w:rPr>
          <w:lang w:val="da-DK"/>
        </w:rPr>
        <w:tab/>
        <w:t xml:space="preserve">Gamble C, Krishan A, Stocken D et al. </w:t>
      </w:r>
      <w:r w:rsidRPr="00D66783">
        <w:t xml:space="preserve">Guidelines for the Content of Statistical Analysis Plans in Clinical Trials. </w:t>
      </w:r>
      <w:r w:rsidRPr="0025209E">
        <w:rPr>
          <w:lang w:val="da-DK"/>
        </w:rPr>
        <w:t>JAMA 2017; 318 (23): 2337.</w:t>
      </w:r>
    </w:p>
    <w:p w14:paraId="7CA192A5" w14:textId="2B6ABFA0" w:rsidR="00C244D2" w:rsidRDefault="00D66783" w:rsidP="00EA268E">
      <w:pPr>
        <w:pStyle w:val="EndNoteBibliography"/>
        <w:ind w:left="720" w:hanging="720"/>
      </w:pPr>
      <w:r w:rsidRPr="0025209E">
        <w:rPr>
          <w:lang w:val="da-DK"/>
        </w:rPr>
        <w:t>2</w:t>
      </w:r>
      <w:r w:rsidRPr="0025209E">
        <w:rPr>
          <w:lang w:val="da-DK"/>
        </w:rPr>
        <w:tab/>
        <w:t xml:space="preserve">Kronborg C, Serup-Hansen E, Lefevre A et al. </w:t>
      </w:r>
      <w:r w:rsidRPr="00D66783">
        <w:t>Prospective evaluation of acute toxicity and patient reported outcomes in anal cancer and plan optimization. Radiother Oncol 2018; 128 (2): 375-379.</w:t>
      </w:r>
      <w:r>
        <w:fldChar w:fldCharType="end"/>
      </w:r>
    </w:p>
    <w:sectPr w:rsidR="00C244D2">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9C1F4" w14:textId="77777777" w:rsidR="00EA268E" w:rsidRDefault="00EA268E" w:rsidP="00EA268E">
      <w:pPr>
        <w:spacing w:after="0" w:line="240" w:lineRule="auto"/>
      </w:pPr>
      <w:r>
        <w:separator/>
      </w:r>
    </w:p>
  </w:endnote>
  <w:endnote w:type="continuationSeparator" w:id="0">
    <w:p w14:paraId="176169A7" w14:textId="77777777" w:rsidR="00EA268E" w:rsidRDefault="00EA268E" w:rsidP="00EA2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1660" w14:textId="77777777" w:rsidR="00324ABA" w:rsidRDefault="00324AB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D900" w14:textId="77777777" w:rsidR="00324ABA" w:rsidRDefault="00324AB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7CAE" w14:textId="77777777" w:rsidR="00324ABA" w:rsidRDefault="00324AB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860F" w14:textId="77777777" w:rsidR="00EA268E" w:rsidRDefault="00EA268E" w:rsidP="00EA268E">
      <w:pPr>
        <w:spacing w:after="0" w:line="240" w:lineRule="auto"/>
      </w:pPr>
      <w:r>
        <w:separator/>
      </w:r>
    </w:p>
  </w:footnote>
  <w:footnote w:type="continuationSeparator" w:id="0">
    <w:p w14:paraId="67E7608B" w14:textId="77777777" w:rsidR="00EA268E" w:rsidRDefault="00EA268E" w:rsidP="00EA2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5FE6" w14:textId="77777777" w:rsidR="00324ABA" w:rsidRDefault="00324AB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60A8" w14:textId="2DD8FC66" w:rsidR="00324ABA" w:rsidRPr="00324ABA" w:rsidRDefault="00324ABA">
    <w:pPr>
      <w:pStyle w:val="Sidehoved"/>
      <w:rPr>
        <w:sz w:val="24"/>
        <w:szCs w:val="24"/>
      </w:rPr>
    </w:pPr>
    <w:proofErr w:type="spellStart"/>
    <w:r w:rsidRPr="00324ABA">
      <w:rPr>
        <w:sz w:val="24"/>
        <w:szCs w:val="24"/>
      </w:rPr>
      <w:t>Appendix</w:t>
    </w:r>
    <w:proofErr w:type="spellEnd"/>
    <w:r w:rsidRPr="00324ABA">
      <w:rPr>
        <w:sz w:val="24"/>
        <w:szCs w:val="24"/>
      </w:rPr>
      <w:t xml:space="preserve"> B</w:t>
    </w:r>
  </w:p>
  <w:p w14:paraId="4F348DC3" w14:textId="77777777" w:rsidR="00324ABA" w:rsidRDefault="00324AB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D6D79" w14:textId="77777777" w:rsidR="00324ABA" w:rsidRDefault="00324AB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97157"/>
    <w:multiLevelType w:val="hybridMultilevel"/>
    <w:tmpl w:val="73306BF6"/>
    <w:lvl w:ilvl="0" w:tplc="04060001">
      <w:start w:val="1"/>
      <w:numFmt w:val="bullet"/>
      <w:lvlText w:val=""/>
      <w:lvlJc w:val="left"/>
      <w:pPr>
        <w:ind w:left="852" w:hanging="360"/>
      </w:pPr>
      <w:rPr>
        <w:rFonts w:ascii="Symbol" w:hAnsi="Symbol" w:hint="default"/>
      </w:rPr>
    </w:lvl>
    <w:lvl w:ilvl="1" w:tplc="04060003" w:tentative="1">
      <w:start w:val="1"/>
      <w:numFmt w:val="bullet"/>
      <w:lvlText w:val="o"/>
      <w:lvlJc w:val="left"/>
      <w:pPr>
        <w:ind w:left="1572" w:hanging="360"/>
      </w:pPr>
      <w:rPr>
        <w:rFonts w:ascii="Courier New" w:hAnsi="Courier New" w:cs="Courier New" w:hint="default"/>
      </w:rPr>
    </w:lvl>
    <w:lvl w:ilvl="2" w:tplc="04060005">
      <w:start w:val="1"/>
      <w:numFmt w:val="bullet"/>
      <w:lvlText w:val=""/>
      <w:lvlJc w:val="left"/>
      <w:pPr>
        <w:ind w:left="2292" w:hanging="360"/>
      </w:pPr>
      <w:rPr>
        <w:rFonts w:ascii="Wingdings" w:hAnsi="Wingdings" w:hint="default"/>
      </w:rPr>
    </w:lvl>
    <w:lvl w:ilvl="3" w:tplc="04060001" w:tentative="1">
      <w:start w:val="1"/>
      <w:numFmt w:val="bullet"/>
      <w:lvlText w:val=""/>
      <w:lvlJc w:val="left"/>
      <w:pPr>
        <w:ind w:left="3012" w:hanging="360"/>
      </w:pPr>
      <w:rPr>
        <w:rFonts w:ascii="Symbol" w:hAnsi="Symbol" w:hint="default"/>
      </w:rPr>
    </w:lvl>
    <w:lvl w:ilvl="4" w:tplc="04060003" w:tentative="1">
      <w:start w:val="1"/>
      <w:numFmt w:val="bullet"/>
      <w:lvlText w:val="o"/>
      <w:lvlJc w:val="left"/>
      <w:pPr>
        <w:ind w:left="3732" w:hanging="360"/>
      </w:pPr>
      <w:rPr>
        <w:rFonts w:ascii="Courier New" w:hAnsi="Courier New" w:cs="Courier New" w:hint="default"/>
      </w:rPr>
    </w:lvl>
    <w:lvl w:ilvl="5" w:tplc="04060005" w:tentative="1">
      <w:start w:val="1"/>
      <w:numFmt w:val="bullet"/>
      <w:lvlText w:val=""/>
      <w:lvlJc w:val="left"/>
      <w:pPr>
        <w:ind w:left="4452" w:hanging="360"/>
      </w:pPr>
      <w:rPr>
        <w:rFonts w:ascii="Wingdings" w:hAnsi="Wingdings" w:hint="default"/>
      </w:rPr>
    </w:lvl>
    <w:lvl w:ilvl="6" w:tplc="04060001" w:tentative="1">
      <w:start w:val="1"/>
      <w:numFmt w:val="bullet"/>
      <w:lvlText w:val=""/>
      <w:lvlJc w:val="left"/>
      <w:pPr>
        <w:ind w:left="5172" w:hanging="360"/>
      </w:pPr>
      <w:rPr>
        <w:rFonts w:ascii="Symbol" w:hAnsi="Symbol" w:hint="default"/>
      </w:rPr>
    </w:lvl>
    <w:lvl w:ilvl="7" w:tplc="04060003" w:tentative="1">
      <w:start w:val="1"/>
      <w:numFmt w:val="bullet"/>
      <w:lvlText w:val="o"/>
      <w:lvlJc w:val="left"/>
      <w:pPr>
        <w:ind w:left="5892" w:hanging="360"/>
      </w:pPr>
      <w:rPr>
        <w:rFonts w:ascii="Courier New" w:hAnsi="Courier New" w:cs="Courier New" w:hint="default"/>
      </w:rPr>
    </w:lvl>
    <w:lvl w:ilvl="8" w:tplc="04060005" w:tentative="1">
      <w:start w:val="1"/>
      <w:numFmt w:val="bullet"/>
      <w:lvlText w:val=""/>
      <w:lvlJc w:val="left"/>
      <w:pPr>
        <w:ind w:left="6612" w:hanging="360"/>
      </w:pPr>
      <w:rPr>
        <w:rFonts w:ascii="Wingdings" w:hAnsi="Wingdings" w:hint="default"/>
      </w:rPr>
    </w:lvl>
  </w:abstractNum>
  <w:abstractNum w:abstractNumId="1" w15:restartNumberingAfterBreak="0">
    <w:nsid w:val="3686637B"/>
    <w:multiLevelType w:val="hybridMultilevel"/>
    <w:tmpl w:val="6900893A"/>
    <w:lvl w:ilvl="0" w:tplc="04090003">
      <w:start w:val="1"/>
      <w:numFmt w:val="bullet"/>
      <w:lvlText w:val="o"/>
      <w:lvlJc w:val="left"/>
      <w:pPr>
        <w:ind w:left="1573" w:hanging="360"/>
      </w:pPr>
      <w:rPr>
        <w:rFonts w:ascii="Courier New" w:hAnsi="Courier New" w:cs="Courier New" w:hint="default"/>
      </w:rPr>
    </w:lvl>
    <w:lvl w:ilvl="1" w:tplc="04090003" w:tentative="1">
      <w:start w:val="1"/>
      <w:numFmt w:val="bullet"/>
      <w:lvlText w:val="o"/>
      <w:lvlJc w:val="left"/>
      <w:pPr>
        <w:ind w:left="2293" w:hanging="360"/>
      </w:pPr>
      <w:rPr>
        <w:rFonts w:ascii="Courier New" w:hAnsi="Courier New" w:cs="Courier New" w:hint="default"/>
      </w:rPr>
    </w:lvl>
    <w:lvl w:ilvl="2" w:tplc="04090005" w:tentative="1">
      <w:start w:val="1"/>
      <w:numFmt w:val="bullet"/>
      <w:lvlText w:val=""/>
      <w:lvlJc w:val="left"/>
      <w:pPr>
        <w:ind w:left="3013" w:hanging="360"/>
      </w:pPr>
      <w:rPr>
        <w:rFonts w:ascii="Wingdings" w:hAnsi="Wingdings" w:hint="default"/>
      </w:rPr>
    </w:lvl>
    <w:lvl w:ilvl="3" w:tplc="04090001" w:tentative="1">
      <w:start w:val="1"/>
      <w:numFmt w:val="bullet"/>
      <w:lvlText w:val=""/>
      <w:lvlJc w:val="left"/>
      <w:pPr>
        <w:ind w:left="3733" w:hanging="360"/>
      </w:pPr>
      <w:rPr>
        <w:rFonts w:ascii="Symbol" w:hAnsi="Symbol" w:hint="default"/>
      </w:rPr>
    </w:lvl>
    <w:lvl w:ilvl="4" w:tplc="04090003" w:tentative="1">
      <w:start w:val="1"/>
      <w:numFmt w:val="bullet"/>
      <w:lvlText w:val="o"/>
      <w:lvlJc w:val="left"/>
      <w:pPr>
        <w:ind w:left="4453" w:hanging="360"/>
      </w:pPr>
      <w:rPr>
        <w:rFonts w:ascii="Courier New" w:hAnsi="Courier New" w:cs="Courier New" w:hint="default"/>
      </w:rPr>
    </w:lvl>
    <w:lvl w:ilvl="5" w:tplc="04090005" w:tentative="1">
      <w:start w:val="1"/>
      <w:numFmt w:val="bullet"/>
      <w:lvlText w:val=""/>
      <w:lvlJc w:val="left"/>
      <w:pPr>
        <w:ind w:left="5173" w:hanging="360"/>
      </w:pPr>
      <w:rPr>
        <w:rFonts w:ascii="Wingdings" w:hAnsi="Wingdings" w:hint="default"/>
      </w:rPr>
    </w:lvl>
    <w:lvl w:ilvl="6" w:tplc="04090001" w:tentative="1">
      <w:start w:val="1"/>
      <w:numFmt w:val="bullet"/>
      <w:lvlText w:val=""/>
      <w:lvlJc w:val="left"/>
      <w:pPr>
        <w:ind w:left="5893" w:hanging="360"/>
      </w:pPr>
      <w:rPr>
        <w:rFonts w:ascii="Symbol" w:hAnsi="Symbol" w:hint="default"/>
      </w:rPr>
    </w:lvl>
    <w:lvl w:ilvl="7" w:tplc="04090003" w:tentative="1">
      <w:start w:val="1"/>
      <w:numFmt w:val="bullet"/>
      <w:lvlText w:val="o"/>
      <w:lvlJc w:val="left"/>
      <w:pPr>
        <w:ind w:left="6613" w:hanging="360"/>
      </w:pPr>
      <w:rPr>
        <w:rFonts w:ascii="Courier New" w:hAnsi="Courier New" w:cs="Courier New" w:hint="default"/>
      </w:rPr>
    </w:lvl>
    <w:lvl w:ilvl="8" w:tplc="04090005" w:tentative="1">
      <w:start w:val="1"/>
      <w:numFmt w:val="bullet"/>
      <w:lvlText w:val=""/>
      <w:lvlJc w:val="left"/>
      <w:pPr>
        <w:ind w:left="7333" w:hanging="360"/>
      </w:pPr>
      <w:rPr>
        <w:rFonts w:ascii="Wingdings" w:hAnsi="Wingdings" w:hint="default"/>
      </w:rPr>
    </w:lvl>
  </w:abstractNum>
  <w:abstractNum w:abstractNumId="2" w15:restartNumberingAfterBreak="0">
    <w:nsid w:val="39E67957"/>
    <w:multiLevelType w:val="multilevel"/>
    <w:tmpl w:val="AF56F540"/>
    <w:lvl w:ilvl="0">
      <w:start w:val="1"/>
      <w:numFmt w:val="bullet"/>
      <w:lvlText w:val="o"/>
      <w:lvlJc w:val="left"/>
      <w:pPr>
        <w:ind w:left="493" w:hanging="361"/>
      </w:pPr>
      <w:rPr>
        <w:rFonts w:ascii="Courier New" w:hAnsi="Courier New" w:cs="Courier New" w:hint="default"/>
        <w:b w:val="0"/>
        <w:bCs w:val="0"/>
        <w:i w:val="0"/>
        <w:iCs w:val="0"/>
        <w:spacing w:val="-1"/>
        <w:w w:val="100"/>
        <w:sz w:val="28"/>
        <w:szCs w:val="28"/>
        <w:lang w:val="en-US" w:eastAsia="en-US" w:bidi="ar-SA"/>
      </w:rPr>
    </w:lvl>
    <w:lvl w:ilvl="1">
      <w:start w:val="1"/>
      <w:numFmt w:val="decimal"/>
      <w:lvlText w:val="%1.%2"/>
      <w:lvlJc w:val="left"/>
      <w:pPr>
        <w:ind w:left="493" w:hanging="361"/>
      </w:pPr>
      <w:rPr>
        <w:rFonts w:ascii="Calibri Light" w:eastAsia="Calibri Light" w:hAnsi="Calibri Light" w:cs="Calibri Light" w:hint="default"/>
        <w:b w:val="0"/>
        <w:bCs w:val="0"/>
        <w:i w:val="0"/>
        <w:iCs w:val="0"/>
        <w:spacing w:val="-1"/>
        <w:w w:val="99"/>
        <w:sz w:val="26"/>
        <w:szCs w:val="26"/>
        <w:lang w:val="en-US" w:eastAsia="en-US" w:bidi="ar-SA"/>
      </w:rPr>
    </w:lvl>
    <w:lvl w:ilvl="2">
      <w:numFmt w:val="bullet"/>
      <w:lvlText w:val=""/>
      <w:lvlJc w:val="left"/>
      <w:pPr>
        <w:ind w:left="853" w:hanging="360"/>
      </w:pPr>
      <w:rPr>
        <w:rFonts w:ascii="Symbol" w:eastAsia="Symbol" w:hAnsi="Symbol" w:cs="Symbol" w:hint="default"/>
        <w:b w:val="0"/>
        <w:bCs w:val="0"/>
        <w:i w:val="0"/>
        <w:iCs w:val="0"/>
        <w:w w:val="100"/>
        <w:sz w:val="22"/>
        <w:szCs w:val="22"/>
        <w:lang w:val="en-US" w:eastAsia="en-US" w:bidi="ar-SA"/>
      </w:rPr>
    </w:lvl>
    <w:lvl w:ilvl="3">
      <w:numFmt w:val="bullet"/>
      <w:lvlText w:val="o"/>
      <w:lvlJc w:val="left"/>
      <w:pPr>
        <w:ind w:left="1573" w:hanging="360"/>
      </w:pPr>
      <w:rPr>
        <w:rFonts w:ascii="Courier New" w:eastAsia="Courier New" w:hAnsi="Courier New" w:cs="Courier New" w:hint="default"/>
        <w:b w:val="0"/>
        <w:bCs w:val="0"/>
        <w:i w:val="0"/>
        <w:iCs w:val="0"/>
        <w:w w:val="100"/>
        <w:sz w:val="22"/>
        <w:szCs w:val="22"/>
        <w:lang w:val="en-US" w:eastAsia="en-US" w:bidi="ar-SA"/>
      </w:rPr>
    </w:lvl>
    <w:lvl w:ilvl="4">
      <w:numFmt w:val="bullet"/>
      <w:lvlText w:val="•"/>
      <w:lvlJc w:val="left"/>
      <w:pPr>
        <w:ind w:left="2795" w:hanging="360"/>
      </w:pPr>
      <w:rPr>
        <w:rFonts w:hint="default"/>
        <w:lang w:val="en-US" w:eastAsia="en-US" w:bidi="ar-SA"/>
      </w:rPr>
    </w:lvl>
    <w:lvl w:ilvl="5">
      <w:numFmt w:val="bullet"/>
      <w:lvlText w:val="•"/>
      <w:lvlJc w:val="left"/>
      <w:pPr>
        <w:ind w:left="4010" w:hanging="360"/>
      </w:pPr>
      <w:rPr>
        <w:rFonts w:hint="default"/>
        <w:lang w:val="en-US" w:eastAsia="en-US" w:bidi="ar-SA"/>
      </w:rPr>
    </w:lvl>
    <w:lvl w:ilvl="6">
      <w:numFmt w:val="bullet"/>
      <w:lvlText w:val="•"/>
      <w:lvlJc w:val="left"/>
      <w:pPr>
        <w:ind w:left="5225" w:hanging="360"/>
      </w:pPr>
      <w:rPr>
        <w:rFonts w:hint="default"/>
        <w:lang w:val="en-US" w:eastAsia="en-US" w:bidi="ar-SA"/>
      </w:rPr>
    </w:lvl>
    <w:lvl w:ilvl="7">
      <w:numFmt w:val="bullet"/>
      <w:lvlText w:val="•"/>
      <w:lvlJc w:val="left"/>
      <w:pPr>
        <w:ind w:left="6440" w:hanging="360"/>
      </w:pPr>
      <w:rPr>
        <w:rFonts w:hint="default"/>
        <w:lang w:val="en-US" w:eastAsia="en-US" w:bidi="ar-SA"/>
      </w:rPr>
    </w:lvl>
    <w:lvl w:ilvl="8">
      <w:numFmt w:val="bullet"/>
      <w:lvlText w:val="•"/>
      <w:lvlJc w:val="left"/>
      <w:pPr>
        <w:ind w:left="7656" w:hanging="360"/>
      </w:pPr>
      <w:rPr>
        <w:rFonts w:hint="default"/>
        <w:lang w:val="en-US" w:eastAsia="en-US" w:bidi="ar-SA"/>
      </w:rPr>
    </w:lvl>
  </w:abstractNum>
  <w:abstractNum w:abstractNumId="3" w15:restartNumberingAfterBreak="0">
    <w:nsid w:val="429D5516"/>
    <w:multiLevelType w:val="multilevel"/>
    <w:tmpl w:val="FEC0C4B8"/>
    <w:lvl w:ilvl="0">
      <w:start w:val="1"/>
      <w:numFmt w:val="decimal"/>
      <w:lvlText w:val="%1."/>
      <w:lvlJc w:val="left"/>
      <w:pPr>
        <w:ind w:left="493" w:hanging="361"/>
      </w:pPr>
      <w:rPr>
        <w:rFonts w:ascii="Calibri Light" w:eastAsia="Calibri Light" w:hAnsi="Calibri Light" w:cs="Calibri Light" w:hint="default"/>
        <w:b w:val="0"/>
        <w:bCs w:val="0"/>
        <w:i w:val="0"/>
        <w:iCs w:val="0"/>
        <w:spacing w:val="-1"/>
        <w:w w:val="100"/>
        <w:sz w:val="28"/>
        <w:szCs w:val="28"/>
        <w:lang w:val="en-US" w:eastAsia="en-US" w:bidi="ar-SA"/>
      </w:rPr>
    </w:lvl>
    <w:lvl w:ilvl="1">
      <w:start w:val="1"/>
      <w:numFmt w:val="decimal"/>
      <w:lvlText w:val="%1.%2"/>
      <w:lvlJc w:val="left"/>
      <w:pPr>
        <w:ind w:left="493" w:hanging="361"/>
      </w:pPr>
      <w:rPr>
        <w:rFonts w:ascii="Calibri Light" w:eastAsia="Calibri Light" w:hAnsi="Calibri Light" w:cs="Calibri Light" w:hint="default"/>
        <w:b w:val="0"/>
        <w:bCs w:val="0"/>
        <w:i w:val="0"/>
        <w:iCs w:val="0"/>
        <w:spacing w:val="-1"/>
        <w:w w:val="99"/>
        <w:sz w:val="26"/>
        <w:szCs w:val="26"/>
        <w:lang w:val="en-US" w:eastAsia="en-US" w:bidi="ar-SA"/>
      </w:rPr>
    </w:lvl>
    <w:lvl w:ilvl="2">
      <w:numFmt w:val="bullet"/>
      <w:lvlText w:val=""/>
      <w:lvlJc w:val="left"/>
      <w:pPr>
        <w:ind w:left="853" w:hanging="360"/>
      </w:pPr>
      <w:rPr>
        <w:rFonts w:ascii="Symbol" w:eastAsia="Symbol" w:hAnsi="Symbol" w:cs="Symbol" w:hint="default"/>
        <w:b w:val="0"/>
        <w:bCs w:val="0"/>
        <w:i w:val="0"/>
        <w:iCs w:val="0"/>
        <w:w w:val="100"/>
        <w:sz w:val="22"/>
        <w:szCs w:val="22"/>
        <w:lang w:val="en-US" w:eastAsia="en-US" w:bidi="ar-SA"/>
      </w:rPr>
    </w:lvl>
    <w:lvl w:ilvl="3">
      <w:numFmt w:val="bullet"/>
      <w:lvlText w:val="o"/>
      <w:lvlJc w:val="left"/>
      <w:pPr>
        <w:ind w:left="1573" w:hanging="360"/>
      </w:pPr>
      <w:rPr>
        <w:rFonts w:ascii="Courier New" w:eastAsia="Courier New" w:hAnsi="Courier New" w:cs="Courier New" w:hint="default"/>
        <w:b w:val="0"/>
        <w:bCs w:val="0"/>
        <w:i w:val="0"/>
        <w:iCs w:val="0"/>
        <w:w w:val="100"/>
        <w:sz w:val="22"/>
        <w:szCs w:val="22"/>
        <w:lang w:val="en-US" w:eastAsia="en-US" w:bidi="ar-SA"/>
      </w:rPr>
    </w:lvl>
    <w:lvl w:ilvl="4">
      <w:numFmt w:val="bullet"/>
      <w:lvlText w:val="•"/>
      <w:lvlJc w:val="left"/>
      <w:pPr>
        <w:ind w:left="2795" w:hanging="360"/>
      </w:pPr>
      <w:rPr>
        <w:rFonts w:hint="default"/>
        <w:lang w:val="en-US" w:eastAsia="en-US" w:bidi="ar-SA"/>
      </w:rPr>
    </w:lvl>
    <w:lvl w:ilvl="5">
      <w:numFmt w:val="bullet"/>
      <w:lvlText w:val="•"/>
      <w:lvlJc w:val="left"/>
      <w:pPr>
        <w:ind w:left="4010" w:hanging="360"/>
      </w:pPr>
      <w:rPr>
        <w:rFonts w:hint="default"/>
        <w:lang w:val="en-US" w:eastAsia="en-US" w:bidi="ar-SA"/>
      </w:rPr>
    </w:lvl>
    <w:lvl w:ilvl="6">
      <w:numFmt w:val="bullet"/>
      <w:lvlText w:val="•"/>
      <w:lvlJc w:val="left"/>
      <w:pPr>
        <w:ind w:left="5225" w:hanging="360"/>
      </w:pPr>
      <w:rPr>
        <w:rFonts w:hint="default"/>
        <w:lang w:val="en-US" w:eastAsia="en-US" w:bidi="ar-SA"/>
      </w:rPr>
    </w:lvl>
    <w:lvl w:ilvl="7">
      <w:numFmt w:val="bullet"/>
      <w:lvlText w:val="•"/>
      <w:lvlJc w:val="left"/>
      <w:pPr>
        <w:ind w:left="6440" w:hanging="360"/>
      </w:pPr>
      <w:rPr>
        <w:rFonts w:hint="default"/>
        <w:lang w:val="en-US" w:eastAsia="en-US" w:bidi="ar-SA"/>
      </w:rPr>
    </w:lvl>
    <w:lvl w:ilvl="8">
      <w:numFmt w:val="bullet"/>
      <w:lvlText w:val="•"/>
      <w:lvlJc w:val="left"/>
      <w:pPr>
        <w:ind w:left="7656" w:hanging="360"/>
      </w:pPr>
      <w:rPr>
        <w:rFonts w:hint="default"/>
        <w:lang w:val="en-US" w:eastAsia="en-US" w:bidi="ar-SA"/>
      </w:rPr>
    </w:lvl>
  </w:abstractNum>
  <w:abstractNum w:abstractNumId="4" w15:restartNumberingAfterBreak="0">
    <w:nsid w:val="64195267"/>
    <w:multiLevelType w:val="hybridMultilevel"/>
    <w:tmpl w:val="051C46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9FC1CEF"/>
    <w:multiLevelType w:val="hybridMultilevel"/>
    <w:tmpl w:val="6BA86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856307">
    <w:abstractNumId w:val="3"/>
  </w:num>
  <w:num w:numId="2" w16cid:durableId="1434592832">
    <w:abstractNumId w:val="1"/>
  </w:num>
  <w:num w:numId="3" w16cid:durableId="1013148540">
    <w:abstractNumId w:val="5"/>
  </w:num>
  <w:num w:numId="4" w16cid:durableId="1737849515">
    <w:abstractNumId w:val="4"/>
  </w:num>
  <w:num w:numId="5" w16cid:durableId="444010180">
    <w:abstractNumId w:val="2"/>
  </w:num>
  <w:num w:numId="6" w16cid:durableId="1864972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als of On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w5fxed2w0rsaezdd5p9r9uzde52et5xszf&quot;&gt;phd&lt;record-ids&gt;&lt;item&gt;126&lt;/item&gt;&lt;item&gt;127&lt;/item&gt;&lt;/record-ids&gt;&lt;/item&gt;&lt;/Libraries&gt;"/>
  </w:docVars>
  <w:rsids>
    <w:rsidRoot w:val="002F423B"/>
    <w:rsid w:val="00037186"/>
    <w:rsid w:val="000441E3"/>
    <w:rsid w:val="00061A9B"/>
    <w:rsid w:val="000B3857"/>
    <w:rsid w:val="000D5365"/>
    <w:rsid w:val="00170D5F"/>
    <w:rsid w:val="0018699D"/>
    <w:rsid w:val="00207773"/>
    <w:rsid w:val="00216DB1"/>
    <w:rsid w:val="0025209E"/>
    <w:rsid w:val="002F423B"/>
    <w:rsid w:val="00324ABA"/>
    <w:rsid w:val="00393C1E"/>
    <w:rsid w:val="003E575C"/>
    <w:rsid w:val="00461CA4"/>
    <w:rsid w:val="004E0797"/>
    <w:rsid w:val="0080792B"/>
    <w:rsid w:val="009156B9"/>
    <w:rsid w:val="00960EB4"/>
    <w:rsid w:val="009A2F6E"/>
    <w:rsid w:val="00A27D36"/>
    <w:rsid w:val="00A5017A"/>
    <w:rsid w:val="00AF3130"/>
    <w:rsid w:val="00B2291F"/>
    <w:rsid w:val="00B448EC"/>
    <w:rsid w:val="00C02E0A"/>
    <w:rsid w:val="00C244D2"/>
    <w:rsid w:val="00D66783"/>
    <w:rsid w:val="00DA05C9"/>
    <w:rsid w:val="00DD3693"/>
    <w:rsid w:val="00DE35D9"/>
    <w:rsid w:val="00E00C08"/>
    <w:rsid w:val="00E6350C"/>
    <w:rsid w:val="00EA268E"/>
    <w:rsid w:val="00EA6126"/>
    <w:rsid w:val="00EB1951"/>
    <w:rsid w:val="00EC694F"/>
    <w:rsid w:val="00ED26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90034"/>
  <w15:chartTrackingRefBased/>
  <w15:docId w15:val="{CDD7E855-989D-4FDB-8B03-4A0E3DD82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4E07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4E07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raftigfremhvning">
    <w:name w:val="Intense Emphasis"/>
    <w:basedOn w:val="Standardskrifttypeiafsnit"/>
    <w:uiPriority w:val="21"/>
    <w:qFormat/>
    <w:rsid w:val="00EA6126"/>
    <w:rPr>
      <w:i/>
      <w:iCs/>
      <w:color w:val="4472C4" w:themeColor="accent1"/>
    </w:rPr>
  </w:style>
  <w:style w:type="character" w:customStyle="1" w:styleId="Overskrift2Tegn">
    <w:name w:val="Overskrift 2 Tegn"/>
    <w:basedOn w:val="Standardskrifttypeiafsnit"/>
    <w:link w:val="Overskrift2"/>
    <w:uiPriority w:val="9"/>
    <w:rsid w:val="004E0797"/>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typeiafsnit"/>
    <w:link w:val="Overskrift3"/>
    <w:uiPriority w:val="9"/>
    <w:rsid w:val="004E0797"/>
    <w:rPr>
      <w:rFonts w:asciiTheme="majorHAnsi" w:eastAsiaTheme="majorEastAsia" w:hAnsiTheme="majorHAnsi" w:cstheme="majorBidi"/>
      <w:color w:val="1F3763" w:themeColor="accent1" w:themeShade="7F"/>
      <w:sz w:val="24"/>
      <w:szCs w:val="24"/>
    </w:rPr>
  </w:style>
  <w:style w:type="paragraph" w:styleId="Brdtekst">
    <w:name w:val="Body Text"/>
    <w:basedOn w:val="Normal"/>
    <w:link w:val="BrdtekstTegn"/>
    <w:uiPriority w:val="1"/>
    <w:semiHidden/>
    <w:unhideWhenUsed/>
    <w:qFormat/>
    <w:rsid w:val="004E0797"/>
    <w:pPr>
      <w:widowControl w:val="0"/>
      <w:autoSpaceDE w:val="0"/>
      <w:autoSpaceDN w:val="0"/>
      <w:spacing w:after="0" w:line="240" w:lineRule="auto"/>
      <w:ind w:left="132"/>
    </w:pPr>
    <w:rPr>
      <w:rFonts w:ascii="Calibri" w:eastAsia="Calibri" w:hAnsi="Calibri" w:cs="Calibri"/>
      <w:lang w:val="en-US"/>
    </w:rPr>
  </w:style>
  <w:style w:type="character" w:customStyle="1" w:styleId="BrdtekstTegn">
    <w:name w:val="Brødtekst Tegn"/>
    <w:basedOn w:val="Standardskrifttypeiafsnit"/>
    <w:link w:val="Brdtekst"/>
    <w:uiPriority w:val="1"/>
    <w:semiHidden/>
    <w:rsid w:val="004E0797"/>
    <w:rPr>
      <w:rFonts w:ascii="Calibri" w:eastAsia="Calibri" w:hAnsi="Calibri" w:cs="Calibri"/>
      <w:lang w:val="en-US"/>
    </w:rPr>
  </w:style>
  <w:style w:type="character" w:customStyle="1" w:styleId="DefaultTegn">
    <w:name w:val="Default Tegn"/>
    <w:basedOn w:val="Standardskrifttypeiafsnit"/>
    <w:link w:val="Default"/>
    <w:locked/>
    <w:rsid w:val="004E0797"/>
    <w:rPr>
      <w:rFonts w:ascii="Times New Roman" w:hAnsi="Times New Roman" w:cs="Times New Roman"/>
      <w:color w:val="000000"/>
      <w:sz w:val="24"/>
      <w:szCs w:val="24"/>
    </w:rPr>
  </w:style>
  <w:style w:type="paragraph" w:customStyle="1" w:styleId="Default">
    <w:name w:val="Default"/>
    <w:link w:val="DefaultTegn"/>
    <w:rsid w:val="004E07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ynqvb">
    <w:name w:val="rynqvb"/>
    <w:basedOn w:val="Standardskrifttypeiafsnit"/>
    <w:rsid w:val="004E0797"/>
  </w:style>
  <w:style w:type="character" w:styleId="Kommentarhenvisning">
    <w:name w:val="annotation reference"/>
    <w:semiHidden/>
    <w:rsid w:val="00DD3693"/>
    <w:rPr>
      <w:rFonts w:cs="Times New Roman"/>
      <w:sz w:val="16"/>
      <w:szCs w:val="16"/>
    </w:rPr>
  </w:style>
  <w:style w:type="paragraph" w:styleId="Kommentartekst">
    <w:name w:val="annotation text"/>
    <w:basedOn w:val="Normal"/>
    <w:link w:val="KommentartekstTegn"/>
    <w:semiHidden/>
    <w:rsid w:val="00DD3693"/>
    <w:pPr>
      <w:spacing w:after="120" w:line="240" w:lineRule="auto"/>
    </w:pPr>
    <w:rPr>
      <w:rFonts w:ascii="Times New Roman" w:eastAsia="Times New Roman" w:hAnsi="Times New Roman" w:cs="Times New Roman"/>
      <w:sz w:val="20"/>
      <w:szCs w:val="20"/>
      <w:lang w:val="en-US"/>
    </w:rPr>
  </w:style>
  <w:style w:type="character" w:customStyle="1" w:styleId="KommentartekstTegn">
    <w:name w:val="Kommentartekst Tegn"/>
    <w:basedOn w:val="Standardskrifttypeiafsnit"/>
    <w:link w:val="Kommentartekst"/>
    <w:semiHidden/>
    <w:rsid w:val="00DD3693"/>
    <w:rPr>
      <w:rFonts w:ascii="Times New Roman" w:eastAsia="Times New Roman" w:hAnsi="Times New Roman" w:cs="Times New Roman"/>
      <w:sz w:val="20"/>
      <w:szCs w:val="20"/>
      <w:lang w:val="en-US"/>
    </w:rPr>
  </w:style>
  <w:style w:type="paragraph" w:styleId="Listeafsnit">
    <w:name w:val="List Paragraph"/>
    <w:basedOn w:val="Normal"/>
    <w:uiPriority w:val="1"/>
    <w:qFormat/>
    <w:rsid w:val="00DD3693"/>
    <w:pPr>
      <w:widowControl w:val="0"/>
      <w:autoSpaceDE w:val="0"/>
      <w:autoSpaceDN w:val="0"/>
      <w:spacing w:after="0" w:line="240" w:lineRule="auto"/>
      <w:ind w:left="853" w:hanging="361"/>
    </w:pPr>
    <w:rPr>
      <w:rFonts w:ascii="Calibri" w:eastAsia="Calibri" w:hAnsi="Calibri" w:cs="Calibri"/>
      <w:lang w:val="en-US"/>
    </w:rPr>
  </w:style>
  <w:style w:type="paragraph" w:customStyle="1" w:styleId="EndNoteBibliographyTitle">
    <w:name w:val="EndNote Bibliography Title"/>
    <w:basedOn w:val="Normal"/>
    <w:link w:val="EndNoteBibliographyTitleTegn"/>
    <w:rsid w:val="000B3857"/>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0B3857"/>
    <w:rPr>
      <w:rFonts w:ascii="Calibri" w:hAnsi="Calibri" w:cs="Calibri"/>
      <w:noProof/>
      <w:lang w:val="en-US"/>
    </w:rPr>
  </w:style>
  <w:style w:type="paragraph" w:customStyle="1" w:styleId="EndNoteBibliography">
    <w:name w:val="EndNote Bibliography"/>
    <w:basedOn w:val="Normal"/>
    <w:link w:val="EndNoteBibliographyTegn"/>
    <w:rsid w:val="000B3857"/>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0B3857"/>
    <w:rPr>
      <w:rFonts w:ascii="Calibri" w:hAnsi="Calibri" w:cs="Calibri"/>
      <w:noProof/>
      <w:lang w:val="en-US"/>
    </w:rPr>
  </w:style>
  <w:style w:type="character" w:styleId="Hyperlink">
    <w:name w:val="Hyperlink"/>
    <w:basedOn w:val="Standardskrifttypeiafsnit"/>
    <w:uiPriority w:val="99"/>
    <w:unhideWhenUsed/>
    <w:rsid w:val="00B448EC"/>
    <w:rPr>
      <w:color w:val="0563C1" w:themeColor="hyperlink"/>
      <w:u w:val="single"/>
    </w:rPr>
  </w:style>
  <w:style w:type="character" w:styleId="Ulstomtale">
    <w:name w:val="Unresolved Mention"/>
    <w:basedOn w:val="Standardskrifttypeiafsnit"/>
    <w:uiPriority w:val="99"/>
    <w:semiHidden/>
    <w:unhideWhenUsed/>
    <w:rsid w:val="00B448EC"/>
    <w:rPr>
      <w:color w:val="605E5C"/>
      <w:shd w:val="clear" w:color="auto" w:fill="E1DFDD"/>
    </w:rPr>
  </w:style>
  <w:style w:type="paragraph" w:styleId="Sidehoved">
    <w:name w:val="header"/>
    <w:basedOn w:val="Normal"/>
    <w:link w:val="SidehovedTegn"/>
    <w:uiPriority w:val="99"/>
    <w:unhideWhenUsed/>
    <w:rsid w:val="00EA268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A268E"/>
  </w:style>
  <w:style w:type="paragraph" w:styleId="Sidefod">
    <w:name w:val="footer"/>
    <w:basedOn w:val="Normal"/>
    <w:link w:val="SidefodTegn"/>
    <w:uiPriority w:val="99"/>
    <w:unhideWhenUsed/>
    <w:rsid w:val="00EA268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A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4401">
      <w:bodyDiv w:val="1"/>
      <w:marLeft w:val="0"/>
      <w:marRight w:val="0"/>
      <w:marTop w:val="0"/>
      <w:marBottom w:val="0"/>
      <w:divBdr>
        <w:top w:val="none" w:sz="0" w:space="0" w:color="auto"/>
        <w:left w:val="none" w:sz="0" w:space="0" w:color="auto"/>
        <w:bottom w:val="none" w:sz="0" w:space="0" w:color="auto"/>
        <w:right w:val="none" w:sz="0" w:space="0" w:color="auto"/>
      </w:divBdr>
    </w:div>
    <w:div w:id="1251769614">
      <w:bodyDiv w:val="1"/>
      <w:marLeft w:val="0"/>
      <w:marRight w:val="0"/>
      <w:marTop w:val="0"/>
      <w:marBottom w:val="0"/>
      <w:divBdr>
        <w:top w:val="none" w:sz="0" w:space="0" w:color="auto"/>
        <w:left w:val="none" w:sz="0" w:space="0" w:color="auto"/>
        <w:bottom w:val="none" w:sz="0" w:space="0" w:color="auto"/>
        <w:right w:val="none" w:sz="0" w:space="0" w:color="auto"/>
      </w:divBdr>
    </w:div>
    <w:div w:id="202015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066FF-2B2E-4C8D-BC7B-82732E56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Pages>
  <Words>1512</Words>
  <Characters>9228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Smedegaard Storm</dc:creator>
  <cp:keywords/>
  <dc:description/>
  <cp:lastModifiedBy>Katrine Smedegaard Storm</cp:lastModifiedBy>
  <cp:revision>18</cp:revision>
  <dcterms:created xsi:type="dcterms:W3CDTF">2023-03-30T12:30:00Z</dcterms:created>
  <dcterms:modified xsi:type="dcterms:W3CDTF">2023-10-11T11:48:00Z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3a41657e-6919-3bd8-b324-9ab44427ac20</vt:lpwstr>
  </property>
</Properties>
</file>