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308E" w14:textId="77777777" w:rsidR="00E23A9A" w:rsidRPr="00173272" w:rsidRDefault="00E23A9A">
      <w:pPr>
        <w:rPr>
          <w:sz w:val="32"/>
          <w:szCs w:val="28"/>
        </w:rPr>
      </w:pPr>
      <w:r w:rsidRPr="00173272">
        <w:rPr>
          <w:rFonts w:hint="eastAsia"/>
          <w:sz w:val="32"/>
          <w:szCs w:val="28"/>
        </w:rPr>
        <w:t>S</w:t>
      </w:r>
      <w:r w:rsidRPr="00173272">
        <w:rPr>
          <w:sz w:val="32"/>
          <w:szCs w:val="28"/>
        </w:rPr>
        <w:t>upplementary Information</w:t>
      </w:r>
    </w:p>
    <w:p w14:paraId="3949AC06" w14:textId="77777777" w:rsidR="00E23A9A" w:rsidRDefault="00E23A9A"/>
    <w:p w14:paraId="5A59465C" w14:textId="77777777" w:rsidR="00E23A9A" w:rsidRPr="00173272" w:rsidRDefault="00E23A9A">
      <w:pPr>
        <w:rPr>
          <w:b/>
          <w:bCs/>
          <w:sz w:val="36"/>
          <w:szCs w:val="32"/>
        </w:rPr>
      </w:pPr>
      <w:r w:rsidRPr="00173272">
        <w:rPr>
          <w:rFonts w:hint="eastAsia"/>
          <w:b/>
          <w:bCs/>
          <w:sz w:val="36"/>
          <w:szCs w:val="32"/>
        </w:rPr>
        <w:t>A</w:t>
      </w:r>
      <w:r w:rsidRPr="00173272">
        <w:rPr>
          <w:b/>
          <w:bCs/>
          <w:sz w:val="36"/>
          <w:szCs w:val="32"/>
        </w:rPr>
        <w:t xml:space="preserve"> Wearable and Unobstructive Qi </w:t>
      </w:r>
      <w:r>
        <w:rPr>
          <w:b/>
          <w:bCs/>
          <w:sz w:val="36"/>
          <w:szCs w:val="32"/>
        </w:rPr>
        <w:t xml:space="preserve">Compatible </w:t>
      </w:r>
      <w:r w:rsidRPr="00173272">
        <w:rPr>
          <w:b/>
          <w:bCs/>
          <w:sz w:val="36"/>
          <w:szCs w:val="32"/>
        </w:rPr>
        <w:t>Wireless Charger</w:t>
      </w:r>
    </w:p>
    <w:p w14:paraId="2DED0BA5" w14:textId="77777777" w:rsidR="00E23A9A" w:rsidRDefault="00E23A9A"/>
    <w:p w14:paraId="79E472B5" w14:textId="77777777" w:rsidR="00E23A9A" w:rsidRDefault="00E23A9A" w:rsidP="00173272">
      <w:r>
        <w:t>Sangjun Kim</w:t>
      </w:r>
      <w:r>
        <w:rPr>
          <w:vertAlign w:val="superscript"/>
        </w:rPr>
        <w:t>1,8</w:t>
      </w:r>
      <w:r>
        <w:t>, Jonathan Wells</w:t>
      </w:r>
      <w:r>
        <w:rPr>
          <w:vertAlign w:val="superscript"/>
        </w:rPr>
        <w:t>2,8</w:t>
      </w:r>
      <w:r>
        <w:t xml:space="preserve">, </w:t>
      </w:r>
      <w:proofErr w:type="spellStart"/>
      <w:r>
        <w:t>Sarnab</w:t>
      </w:r>
      <w:proofErr w:type="spellEnd"/>
      <w:r>
        <w:t xml:space="preserve"> Bhattacharya</w:t>
      </w:r>
      <w:r>
        <w:rPr>
          <w:vertAlign w:val="superscript"/>
        </w:rPr>
        <w:t>2</w:t>
      </w:r>
      <w:r>
        <w:t>, Hamsi Nathan</w:t>
      </w:r>
      <w:r>
        <w:rPr>
          <w:vertAlign w:val="superscript"/>
        </w:rPr>
        <w:t>3</w:t>
      </w:r>
      <w:r>
        <w:t>, Jiaming He</w:t>
      </w:r>
      <w:r>
        <w:rPr>
          <w:vertAlign w:val="superscript"/>
        </w:rPr>
        <w:t>4</w:t>
      </w:r>
      <w:r>
        <w:t>, Isabella Tubilla</w:t>
      </w:r>
      <w:r>
        <w:rPr>
          <w:vertAlign w:val="superscript"/>
        </w:rPr>
        <w:t>3</w:t>
      </w:r>
      <w:r>
        <w:t xml:space="preserve">, </w:t>
      </w:r>
      <w:proofErr w:type="spellStart"/>
      <w:r>
        <w:t>Heeyong</w:t>
      </w:r>
      <w:proofErr w:type="spellEnd"/>
      <w:r>
        <w:t xml:space="preserve"> Huh</w:t>
      </w:r>
      <w:r>
        <w:rPr>
          <w:vertAlign w:val="superscript"/>
        </w:rPr>
        <w:t>5</w:t>
      </w:r>
      <w:r>
        <w:t>, Pooja Kakani</w:t>
      </w:r>
      <w:r>
        <w:rPr>
          <w:vertAlign w:val="superscript"/>
        </w:rPr>
        <w:t>2</w:t>
      </w:r>
      <w:r>
        <w:t>, Ali Farshkaran</w:t>
      </w:r>
      <w:r>
        <w:rPr>
          <w:vertAlign w:val="superscript"/>
        </w:rPr>
        <w:t>2</w:t>
      </w:r>
      <w:r>
        <w:t xml:space="preserve">, </w:t>
      </w:r>
      <w:proofErr w:type="spellStart"/>
      <w:r>
        <w:t>Praveenkum</w:t>
      </w:r>
      <w:proofErr w:type="spellEnd"/>
      <w:r>
        <w:t xml:space="preserve"> Pasupathy</w:t>
      </w:r>
      <w:r>
        <w:rPr>
          <w:vertAlign w:val="superscript"/>
        </w:rPr>
        <w:t>2</w:t>
      </w:r>
      <w:r>
        <w:t xml:space="preserve">, </w:t>
      </w:r>
      <w:proofErr w:type="spellStart"/>
      <w:r>
        <w:t>Jianshi</w:t>
      </w:r>
      <w:proofErr w:type="spellEnd"/>
      <w:r>
        <w:t xml:space="preserve"> Zhou</w:t>
      </w:r>
      <w:r>
        <w:rPr>
          <w:vertAlign w:val="superscript"/>
        </w:rPr>
        <w:t>4</w:t>
      </w:r>
      <w:r>
        <w:t>, Emily Porter</w:t>
      </w:r>
      <w:r>
        <w:rPr>
          <w:vertAlign w:val="superscript"/>
        </w:rPr>
        <w:t>2</w:t>
      </w:r>
      <w:r>
        <w:t>, Nathan Lazarus</w:t>
      </w:r>
      <w:r>
        <w:rPr>
          <w:vertAlign w:val="superscript"/>
        </w:rPr>
        <w:t>6,7</w:t>
      </w:r>
      <w:r>
        <w:rPr>
          <w:noProof/>
        </w:rPr>
        <w:drawing>
          <wp:inline distT="0" distB="0" distL="0" distR="0" wp14:anchorId="55489E9F" wp14:editId="5DFA291B">
            <wp:extent cx="146050" cy="116840"/>
            <wp:effectExtent l="0" t="0" r="6350" b="0"/>
            <wp:docPr id="1800842497"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t="15881" b="-2"/>
                    <a:stretch>
                      <a:fillRect/>
                    </a:stretch>
                  </pic:blipFill>
                  <pic:spPr bwMode="auto">
                    <a:xfrm>
                      <a:off x="0" y="0"/>
                      <a:ext cx="146050" cy="116840"/>
                    </a:xfrm>
                    <a:prstGeom prst="rect">
                      <a:avLst/>
                    </a:prstGeom>
                    <a:noFill/>
                    <a:ln>
                      <a:noFill/>
                    </a:ln>
                  </pic:spPr>
                </pic:pic>
              </a:graphicData>
            </a:graphic>
          </wp:inline>
        </w:drawing>
      </w:r>
      <w:r>
        <w:t>, Nanshu Lu</w:t>
      </w:r>
      <w:r>
        <w:rPr>
          <w:vertAlign w:val="superscript"/>
        </w:rPr>
        <w:t>1,2,3,4,5</w:t>
      </w:r>
      <w:r>
        <w:rPr>
          <w:noProof/>
        </w:rPr>
        <w:drawing>
          <wp:inline distT="0" distB="0" distL="0" distR="0" wp14:anchorId="6107C780" wp14:editId="027D596A">
            <wp:extent cx="146050" cy="116840"/>
            <wp:effectExtent l="0" t="0" r="6350" b="0"/>
            <wp:docPr id="201950050"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t="15881" b="-2"/>
                    <a:stretch>
                      <a:fillRect/>
                    </a:stretch>
                  </pic:blipFill>
                  <pic:spPr bwMode="auto">
                    <a:xfrm>
                      <a:off x="0" y="0"/>
                      <a:ext cx="146050" cy="116840"/>
                    </a:xfrm>
                    <a:prstGeom prst="rect">
                      <a:avLst/>
                    </a:prstGeom>
                    <a:noFill/>
                    <a:ln>
                      <a:noFill/>
                    </a:ln>
                  </pic:spPr>
                </pic:pic>
              </a:graphicData>
            </a:graphic>
          </wp:inline>
        </w:drawing>
      </w:r>
    </w:p>
    <w:p w14:paraId="4C118BAE" w14:textId="77777777" w:rsidR="00E23A9A" w:rsidRDefault="00E23A9A" w:rsidP="00173272"/>
    <w:p w14:paraId="58286ADA" w14:textId="77777777" w:rsidR="00E23A9A" w:rsidRDefault="00E23A9A" w:rsidP="00173272">
      <w:r>
        <w:rPr>
          <w:vertAlign w:val="superscript"/>
        </w:rPr>
        <w:t>1</w:t>
      </w:r>
      <w:r>
        <w:t>Department of Mechanical Engineering, The University of Texas at Austin, Austin, TX, USA</w:t>
      </w:r>
    </w:p>
    <w:p w14:paraId="21980277" w14:textId="77777777" w:rsidR="00E23A9A" w:rsidRDefault="00E23A9A" w:rsidP="00173272">
      <w:r>
        <w:rPr>
          <w:vertAlign w:val="superscript"/>
        </w:rPr>
        <w:t>2</w:t>
      </w:r>
      <w:r>
        <w:t>Department of Electrical and Computer Engineering, The University of Texas at Austin, Austin, TX, USA</w:t>
      </w:r>
    </w:p>
    <w:p w14:paraId="5FA35DD4" w14:textId="77777777" w:rsidR="00E23A9A" w:rsidRDefault="00E23A9A" w:rsidP="00173272">
      <w:r>
        <w:rPr>
          <w:vertAlign w:val="superscript"/>
        </w:rPr>
        <w:t>3</w:t>
      </w:r>
      <w:r>
        <w:t>Department of Biomedical Engineering, The University of Texas at Austin, Austin, TX, USA</w:t>
      </w:r>
    </w:p>
    <w:p w14:paraId="19537C9D" w14:textId="77777777" w:rsidR="00E23A9A" w:rsidRDefault="00E23A9A" w:rsidP="00173272">
      <w:r>
        <w:rPr>
          <w:vertAlign w:val="superscript"/>
        </w:rPr>
        <w:t>4</w:t>
      </w:r>
      <w:r>
        <w:t>Texas Materials Institute, The University of Texas at Austin, Austin, TX, USA</w:t>
      </w:r>
    </w:p>
    <w:p w14:paraId="32E04A69" w14:textId="77777777" w:rsidR="00E23A9A" w:rsidRDefault="00E23A9A" w:rsidP="00173272">
      <w:r>
        <w:rPr>
          <w:vertAlign w:val="superscript"/>
        </w:rPr>
        <w:t>5</w:t>
      </w:r>
      <w:r>
        <w:t>Department of Aerospace Engineering and Engineering Mechanics, The University of Texas at Austin, Austin, TX, USA</w:t>
      </w:r>
    </w:p>
    <w:p w14:paraId="61935A89" w14:textId="77777777" w:rsidR="00E23A9A" w:rsidRDefault="00E23A9A" w:rsidP="00173272">
      <w:r>
        <w:rPr>
          <w:vertAlign w:val="superscript"/>
        </w:rPr>
        <w:t>6</w:t>
      </w:r>
      <w:r>
        <w:t>Department of Electrical and Computer Engineering, University of Delaware, Newark, DE, USA</w:t>
      </w:r>
    </w:p>
    <w:p w14:paraId="6D05230B" w14:textId="77777777" w:rsidR="00E23A9A" w:rsidRDefault="00E23A9A" w:rsidP="00173272">
      <w:r>
        <w:rPr>
          <w:vertAlign w:val="superscript"/>
        </w:rPr>
        <w:t>7</w:t>
      </w:r>
      <w:r>
        <w:t>US Army Research Laboratory, Adelphi, MD, USA</w:t>
      </w:r>
    </w:p>
    <w:p w14:paraId="791E3EB3" w14:textId="77777777" w:rsidR="00E23A9A" w:rsidRDefault="00E23A9A" w:rsidP="00173272"/>
    <w:p w14:paraId="185853D6" w14:textId="77777777" w:rsidR="00E23A9A" w:rsidRDefault="00E23A9A" w:rsidP="00173272">
      <w:r>
        <w:rPr>
          <w:vertAlign w:val="superscript"/>
        </w:rPr>
        <w:t>8</w:t>
      </w:r>
      <w:r>
        <w:t>These authors contributed equally: Sangjun Kim, Jonathan Wells.</w:t>
      </w:r>
    </w:p>
    <w:p w14:paraId="0F95077F" w14:textId="77777777" w:rsidR="00E23A9A" w:rsidRDefault="00E23A9A" w:rsidP="00173272">
      <w:r>
        <w:rPr>
          <w:noProof/>
        </w:rPr>
        <w:drawing>
          <wp:inline distT="0" distB="0" distL="0" distR="0" wp14:anchorId="1DDBD7CE" wp14:editId="15F2B855">
            <wp:extent cx="146050" cy="116840"/>
            <wp:effectExtent l="0" t="0" r="6350" b="0"/>
            <wp:docPr id="796160535"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t="15881" b="-2"/>
                    <a:stretch>
                      <a:fillRect/>
                    </a:stretch>
                  </pic:blipFill>
                  <pic:spPr bwMode="auto">
                    <a:xfrm>
                      <a:off x="0" y="0"/>
                      <a:ext cx="146050" cy="116840"/>
                    </a:xfrm>
                    <a:prstGeom prst="rect">
                      <a:avLst/>
                    </a:prstGeom>
                    <a:noFill/>
                    <a:ln>
                      <a:noFill/>
                    </a:ln>
                  </pic:spPr>
                </pic:pic>
              </a:graphicData>
            </a:graphic>
          </wp:inline>
        </w:drawing>
      </w:r>
      <w:r>
        <w:t xml:space="preserve">e-mail: </w:t>
      </w:r>
      <w:hyperlink r:id="rId5" w:history="1">
        <w:r>
          <w:rPr>
            <w:rStyle w:val="Hyperlink"/>
          </w:rPr>
          <w:t>nlazarus@udel.edu</w:t>
        </w:r>
      </w:hyperlink>
      <w:r>
        <w:t xml:space="preserve">; </w:t>
      </w:r>
      <w:hyperlink r:id="rId6" w:history="1">
        <w:r>
          <w:rPr>
            <w:rStyle w:val="Hyperlink"/>
          </w:rPr>
          <w:t>nanshulu@utexas.edu</w:t>
        </w:r>
      </w:hyperlink>
    </w:p>
    <w:p w14:paraId="634D42F0" w14:textId="77777777" w:rsidR="00E23A9A" w:rsidRDefault="00E23A9A">
      <w:pPr>
        <w:widowControl/>
        <w:wordWrap/>
        <w:autoSpaceDE/>
        <w:autoSpaceDN/>
      </w:pPr>
      <w:r>
        <w:br w:type="page"/>
      </w:r>
    </w:p>
    <w:p w14:paraId="260DED0C" w14:textId="77777777" w:rsidR="00E23A9A" w:rsidRPr="00F34033" w:rsidRDefault="00E23A9A">
      <w:pPr>
        <w:rPr>
          <w:b/>
          <w:bCs/>
          <w:sz w:val="32"/>
          <w:szCs w:val="28"/>
        </w:rPr>
      </w:pPr>
      <w:r w:rsidRPr="00173272">
        <w:rPr>
          <w:rFonts w:hint="eastAsia"/>
          <w:b/>
          <w:bCs/>
          <w:sz w:val="32"/>
          <w:szCs w:val="28"/>
        </w:rPr>
        <w:lastRenderedPageBreak/>
        <w:t>C</w:t>
      </w:r>
      <w:r w:rsidRPr="00173272">
        <w:rPr>
          <w:b/>
          <w:bCs/>
          <w:sz w:val="32"/>
          <w:szCs w:val="28"/>
        </w:rPr>
        <w:t>ontents</w:t>
      </w:r>
    </w:p>
    <w:p w14:paraId="7F4BA27F" w14:textId="77777777" w:rsidR="00E23A9A" w:rsidRDefault="00E23A9A" w:rsidP="004E321A">
      <w:pPr>
        <w:wordWrap/>
        <w:spacing w:line="252" w:lineRule="auto"/>
      </w:pPr>
      <w:r>
        <w:rPr>
          <w:rFonts w:hint="eastAsia"/>
        </w:rPr>
        <w:t>S</w:t>
      </w:r>
      <w:r>
        <w:t xml:space="preserve">upplementary Note 1. </w:t>
      </w:r>
      <w:r w:rsidRPr="00562C63">
        <w:t>Calculations of coil-to-coil end charging efficiency of a two-port network with an inductive coupling.</w:t>
      </w:r>
    </w:p>
    <w:p w14:paraId="13A5EABC" w14:textId="77777777" w:rsidR="00E23A9A" w:rsidRDefault="00E23A9A">
      <w:pPr>
        <w:wordWrap/>
        <w:spacing w:line="252" w:lineRule="auto"/>
      </w:pPr>
      <w:r>
        <w:rPr>
          <w:rFonts w:hint="eastAsia"/>
        </w:rPr>
        <w:t>S</w:t>
      </w:r>
      <w:r>
        <w:t>upplementary Note 2. A calculation of an effective thermal conductivity of Ferrofabric.</w:t>
      </w:r>
    </w:p>
    <w:p w14:paraId="5F2AE6DE" w14:textId="77777777" w:rsidR="00E23A9A" w:rsidRDefault="00E23A9A" w:rsidP="004E321A">
      <w:pPr>
        <w:wordWrap/>
        <w:spacing w:line="252" w:lineRule="auto"/>
      </w:pPr>
      <w:r w:rsidRPr="00562C63">
        <w:t xml:space="preserve">Supplementary Note 3. A selection of power </w:t>
      </w:r>
      <w:r>
        <w:t>specifications</w:t>
      </w:r>
      <w:r w:rsidRPr="00562C63">
        <w:t xml:space="preserve"> for WPT using Qi protocol</w:t>
      </w:r>
      <w:r>
        <w:t>.</w:t>
      </w:r>
    </w:p>
    <w:p w14:paraId="0BE7B1D0" w14:textId="77777777" w:rsidR="00E23A9A" w:rsidRDefault="00E23A9A" w:rsidP="004E321A">
      <w:pPr>
        <w:wordWrap/>
        <w:spacing w:line="252" w:lineRule="auto"/>
      </w:pPr>
      <w:r>
        <w:rPr>
          <w:rFonts w:hint="eastAsia"/>
        </w:rPr>
        <w:t>S</w:t>
      </w:r>
      <w:r>
        <w:t xml:space="preserve">upplementary Table 1 | </w:t>
      </w:r>
      <w:r w:rsidRPr="00B37752">
        <w:t>State-of-the-art stretchable magnetic materials</w:t>
      </w:r>
      <w:r>
        <w:t xml:space="preserve">. </w:t>
      </w:r>
    </w:p>
    <w:p w14:paraId="529D1FE6" w14:textId="77777777" w:rsidR="00E23A9A" w:rsidRDefault="00E23A9A" w:rsidP="004E321A">
      <w:pPr>
        <w:wordWrap/>
        <w:spacing w:line="252" w:lineRule="auto"/>
      </w:pPr>
      <w:r>
        <w:rPr>
          <w:rFonts w:hint="eastAsia"/>
        </w:rPr>
        <w:t>S</w:t>
      </w:r>
      <w:r>
        <w:t>upplementary Fig. 1 | Characteristics of an oil-based ferrofluid (EMG 900).</w:t>
      </w:r>
    </w:p>
    <w:p w14:paraId="70DDA241" w14:textId="77777777" w:rsidR="00E23A9A" w:rsidRDefault="00E23A9A" w:rsidP="004E321A">
      <w:pPr>
        <w:wordWrap/>
        <w:spacing w:line="252" w:lineRule="auto"/>
      </w:pPr>
      <w:r>
        <w:rPr>
          <w:rFonts w:hint="eastAsia"/>
        </w:rPr>
        <w:t>S</w:t>
      </w:r>
      <w:r>
        <w:t>upplementary Fig. 2 | Evaluation of various fabric properties.</w:t>
      </w:r>
    </w:p>
    <w:p w14:paraId="01A68071" w14:textId="77777777" w:rsidR="00E23A9A" w:rsidRDefault="00E23A9A" w:rsidP="004E321A">
      <w:pPr>
        <w:wordWrap/>
        <w:spacing w:line="252" w:lineRule="auto"/>
      </w:pPr>
      <w:r>
        <w:rPr>
          <w:rFonts w:hint="eastAsia"/>
        </w:rPr>
        <w:t>S</w:t>
      </w:r>
      <w:r>
        <w:t xml:space="preserve">upplementary Fig. 3 | Measured long-term properties of </w:t>
      </w:r>
      <w:proofErr w:type="spellStart"/>
      <w:r>
        <w:t>Ferrrofabric</w:t>
      </w:r>
      <w:proofErr w:type="spellEnd"/>
      <w:r>
        <w:t>.</w:t>
      </w:r>
    </w:p>
    <w:p w14:paraId="6B9A2705" w14:textId="77777777" w:rsidR="00E23A9A" w:rsidRDefault="00E23A9A" w:rsidP="004E321A">
      <w:pPr>
        <w:wordWrap/>
        <w:spacing w:line="252" w:lineRule="auto"/>
      </w:pPr>
      <w:r>
        <w:rPr>
          <w:rFonts w:hint="eastAsia"/>
        </w:rPr>
        <w:t>S</w:t>
      </w:r>
      <w:r>
        <w:t xml:space="preserve">upplementary Fig. 4 | An optical microscope image of </w:t>
      </w:r>
      <w:proofErr w:type="spellStart"/>
      <w:r>
        <w:t>Ferrrofabric</w:t>
      </w:r>
      <w:proofErr w:type="spellEnd"/>
      <w:r>
        <w:t xml:space="preserve"> after 157 days of fabrication.</w:t>
      </w:r>
    </w:p>
    <w:p w14:paraId="13D7DEF6" w14:textId="77777777" w:rsidR="00E23A9A" w:rsidRDefault="00E23A9A" w:rsidP="004E321A">
      <w:pPr>
        <w:wordWrap/>
        <w:spacing w:line="252" w:lineRule="auto"/>
      </w:pPr>
      <w:r>
        <w:rPr>
          <w:rFonts w:hint="eastAsia"/>
        </w:rPr>
        <w:t>S</w:t>
      </w:r>
      <w:r>
        <w:t xml:space="preserve">upplementary Fig. 5 | </w:t>
      </w:r>
      <w:r w:rsidRPr="00D67CCE">
        <w:t>Geometric properties of the Tx and Rx coil</w:t>
      </w:r>
      <w:r>
        <w:t>.</w:t>
      </w:r>
    </w:p>
    <w:p w14:paraId="5B9130D9" w14:textId="77777777" w:rsidR="00E23A9A" w:rsidRPr="00E30519" w:rsidRDefault="00E23A9A" w:rsidP="00DD3F99">
      <w:pPr>
        <w:wordWrap/>
        <w:spacing w:line="252" w:lineRule="auto"/>
      </w:pPr>
      <w:r>
        <w:rPr>
          <w:rFonts w:hint="eastAsia"/>
        </w:rPr>
        <w:t>S</w:t>
      </w:r>
      <w:r>
        <w:t xml:space="preserve">upplementary Fig. 6 | </w:t>
      </w:r>
      <w:r w:rsidRPr="00BE5A34">
        <w:t>A schematic illustration of WPT concepts.</w:t>
      </w:r>
    </w:p>
    <w:p w14:paraId="6C0BD87C" w14:textId="77777777" w:rsidR="00E23A9A" w:rsidRDefault="00E23A9A" w:rsidP="004E321A">
      <w:pPr>
        <w:wordWrap/>
        <w:spacing w:line="252" w:lineRule="auto"/>
      </w:pPr>
      <w:r>
        <w:rPr>
          <w:rFonts w:hint="eastAsia"/>
        </w:rPr>
        <w:t>S</w:t>
      </w:r>
      <w:r>
        <w:t>upplementary Fig. 7 | AC and DC resistance of rectangular conductors considering the skin effect.</w:t>
      </w:r>
    </w:p>
    <w:p w14:paraId="1D7CFD38" w14:textId="77777777" w:rsidR="00E23A9A" w:rsidRDefault="00E23A9A" w:rsidP="004E321A">
      <w:pPr>
        <w:wordWrap/>
        <w:spacing w:line="252" w:lineRule="auto"/>
      </w:pPr>
      <w:r>
        <w:rPr>
          <w:rFonts w:hint="eastAsia"/>
        </w:rPr>
        <w:t>S</w:t>
      </w:r>
      <w:r>
        <w:t xml:space="preserve">upplementary Fig. 8 | Simulated electrical properties of Cu and </w:t>
      </w:r>
      <w:proofErr w:type="spellStart"/>
      <w:r>
        <w:t>EGaIn</w:t>
      </w:r>
      <w:proofErr w:type="spellEnd"/>
      <w:r>
        <w:t xml:space="preserve"> coils on Ferrofabric.</w:t>
      </w:r>
    </w:p>
    <w:p w14:paraId="5F0AFDAC" w14:textId="77777777" w:rsidR="00E23A9A" w:rsidRDefault="00E23A9A" w:rsidP="004E321A">
      <w:pPr>
        <w:wordWrap/>
        <w:spacing w:line="252" w:lineRule="auto"/>
      </w:pPr>
      <w:r>
        <w:rPr>
          <w:rFonts w:hint="eastAsia"/>
        </w:rPr>
        <w:t>S</w:t>
      </w:r>
      <w:r>
        <w:t xml:space="preserve">upplementary Fig. 9 | </w:t>
      </w:r>
      <w:r w:rsidRPr="00726E1B">
        <w:t xml:space="preserve">Measured and simulated wireless charging characteristics for the </w:t>
      </w:r>
      <w:r>
        <w:t>smartphone</w:t>
      </w:r>
      <w:r w:rsidRPr="00726E1B">
        <w:t xml:space="preserve"> charging case with various Ferrofabric size and Tx coil thickness.</w:t>
      </w:r>
    </w:p>
    <w:p w14:paraId="43B28F65" w14:textId="77777777" w:rsidR="00E23A9A" w:rsidRDefault="00E23A9A" w:rsidP="004E321A">
      <w:pPr>
        <w:wordWrap/>
        <w:spacing w:line="252" w:lineRule="auto"/>
      </w:pPr>
      <w:r>
        <w:rPr>
          <w:rFonts w:hint="eastAsia"/>
        </w:rPr>
        <w:t>S</w:t>
      </w:r>
      <w:r>
        <w:t xml:space="preserve">upplementary Fig. 10 | </w:t>
      </w:r>
      <w:r w:rsidRPr="00726E1B">
        <w:t>Measured and simulated wireless charging characteristics for the e-tattoo charging case with various Ferrofabric size and Tx coil thickness.</w:t>
      </w:r>
    </w:p>
    <w:p w14:paraId="3433DC5A" w14:textId="77777777" w:rsidR="00E23A9A" w:rsidRDefault="00E23A9A" w:rsidP="004E321A">
      <w:pPr>
        <w:wordWrap/>
        <w:spacing w:line="252" w:lineRule="auto"/>
      </w:pPr>
      <w:r>
        <w:rPr>
          <w:rFonts w:hint="eastAsia"/>
        </w:rPr>
        <w:t>S</w:t>
      </w:r>
      <w:r>
        <w:t xml:space="preserve">upplementary Fig. 11 | </w:t>
      </w:r>
      <w:r w:rsidRPr="00726E1B">
        <w:t>Measured and simulated wireless charging characteristics for the e-tattoo charging case with various charging distances</w:t>
      </w:r>
      <w:r>
        <w:t>.</w:t>
      </w:r>
    </w:p>
    <w:p w14:paraId="44992730" w14:textId="77777777" w:rsidR="00E23A9A" w:rsidRDefault="00E23A9A" w:rsidP="004E321A">
      <w:pPr>
        <w:wordWrap/>
        <w:spacing w:line="252" w:lineRule="auto"/>
      </w:pPr>
      <w:r>
        <w:rPr>
          <w:rFonts w:hint="eastAsia"/>
        </w:rPr>
        <w:t>S</w:t>
      </w:r>
      <w:r>
        <w:t xml:space="preserve">upplementary Fig. 12 | </w:t>
      </w:r>
      <w:r w:rsidRPr="00726E1B">
        <w:t>Measured and simulated wireless charging characteristics for the smartphone charging case with various charging distances</w:t>
      </w:r>
      <w:r>
        <w:t>.</w:t>
      </w:r>
    </w:p>
    <w:p w14:paraId="428122A5" w14:textId="77777777" w:rsidR="00E23A9A" w:rsidRDefault="00E23A9A" w:rsidP="004E321A">
      <w:pPr>
        <w:wordWrap/>
        <w:spacing w:line="252" w:lineRule="auto"/>
      </w:pPr>
      <w:r>
        <w:rPr>
          <w:rFonts w:hint="eastAsia"/>
        </w:rPr>
        <w:t>S</w:t>
      </w:r>
      <w:r>
        <w:t>upplementary Fig. 13 | Thermal simulation model for human and simulation input parameters.</w:t>
      </w:r>
    </w:p>
    <w:p w14:paraId="6F1AF558" w14:textId="77777777" w:rsidR="00E23A9A" w:rsidRDefault="00E23A9A" w:rsidP="004E321A">
      <w:pPr>
        <w:wordWrap/>
        <w:spacing w:line="252" w:lineRule="auto"/>
      </w:pPr>
      <w:r>
        <w:rPr>
          <w:rFonts w:hint="eastAsia"/>
        </w:rPr>
        <w:t>S</w:t>
      </w:r>
      <w:r>
        <w:t>upplementary Fig. 14 | The effect of electrothermal characteristics.</w:t>
      </w:r>
    </w:p>
    <w:p w14:paraId="78433643" w14:textId="77777777" w:rsidR="00E23A9A" w:rsidRDefault="00E23A9A" w:rsidP="004E321A">
      <w:pPr>
        <w:wordWrap/>
        <w:spacing w:line="252" w:lineRule="auto"/>
      </w:pPr>
      <w:r>
        <w:rPr>
          <w:rFonts w:hint="eastAsia"/>
        </w:rPr>
        <w:t>S</w:t>
      </w:r>
      <w:r>
        <w:t xml:space="preserve">upplementary Fig. 15 | </w:t>
      </w:r>
      <w:r w:rsidRPr="00726E1B">
        <w:t>Power calculations for measured voltage and current from an oscilloscope</w:t>
      </w:r>
      <w:r>
        <w:t>.</w:t>
      </w:r>
    </w:p>
    <w:p w14:paraId="4585ADF0" w14:textId="77777777" w:rsidR="00E23A9A" w:rsidRDefault="00E23A9A" w:rsidP="004E321A">
      <w:pPr>
        <w:wordWrap/>
        <w:spacing w:line="252" w:lineRule="auto"/>
      </w:pPr>
      <w:r>
        <w:rPr>
          <w:rFonts w:hint="eastAsia"/>
        </w:rPr>
        <w:t>S</w:t>
      </w:r>
      <w:r>
        <w:t xml:space="preserve">upplementary Fig. 16 | </w:t>
      </w:r>
      <w:r w:rsidRPr="00726E1B">
        <w:t>Long-term power measurements for smartphone charging</w:t>
      </w:r>
      <w:r>
        <w:t>.</w:t>
      </w:r>
    </w:p>
    <w:p w14:paraId="346EA4EF" w14:textId="77777777" w:rsidR="00E23A9A" w:rsidRDefault="00E23A9A" w:rsidP="004E321A">
      <w:pPr>
        <w:wordWrap/>
        <w:spacing w:line="252" w:lineRule="auto"/>
      </w:pPr>
      <w:r>
        <w:rPr>
          <w:rFonts w:hint="eastAsia"/>
        </w:rPr>
        <w:t>S</w:t>
      </w:r>
      <w:r>
        <w:t xml:space="preserve">upplementary Fig. 17 | </w:t>
      </w:r>
      <w:bookmarkStart w:id="0" w:name="_Hlk145689666"/>
      <w:r>
        <w:t>On-body and off-body comparison of charging performance.</w:t>
      </w:r>
      <w:bookmarkEnd w:id="0"/>
    </w:p>
    <w:p w14:paraId="13BA2903" w14:textId="77777777" w:rsidR="00E23A9A" w:rsidRDefault="00E23A9A" w:rsidP="004E321A">
      <w:pPr>
        <w:wordWrap/>
        <w:spacing w:line="252" w:lineRule="auto"/>
      </w:pPr>
      <w:r>
        <w:rPr>
          <w:rFonts w:hint="eastAsia"/>
        </w:rPr>
        <w:t>S</w:t>
      </w:r>
      <w:r>
        <w:t xml:space="preserve">upplementary Fig. 18 | </w:t>
      </w:r>
      <w:r w:rsidRPr="00770DCC">
        <w:t>Ashby plot of state-of-the-art WPT devices in terms of transmitted power and stretchability</w:t>
      </w:r>
      <w:r>
        <w:t>.</w:t>
      </w:r>
    </w:p>
    <w:p w14:paraId="67C416CD" w14:textId="77777777" w:rsidR="00E23A9A" w:rsidRDefault="00E23A9A" w:rsidP="004E321A">
      <w:pPr>
        <w:widowControl/>
        <w:wordWrap/>
        <w:autoSpaceDE/>
        <w:autoSpaceDN/>
        <w:spacing w:line="252" w:lineRule="auto"/>
      </w:pPr>
      <w:r>
        <w:rPr>
          <w:rFonts w:hint="eastAsia"/>
        </w:rPr>
        <w:t>S</w:t>
      </w:r>
      <w:r>
        <w:t xml:space="preserve">upplementary Video 1 | </w:t>
      </w:r>
      <w:r w:rsidRPr="00620D0F">
        <w:t>Cyclic palm clenching test between wireless charging of a smartphone</w:t>
      </w:r>
      <w:r>
        <w:t>.</w:t>
      </w:r>
    </w:p>
    <w:p w14:paraId="68ABB7F2" w14:textId="77777777" w:rsidR="00E23A9A" w:rsidRDefault="00E23A9A" w:rsidP="004E321A">
      <w:pPr>
        <w:widowControl/>
        <w:wordWrap/>
        <w:autoSpaceDE/>
        <w:autoSpaceDN/>
        <w:spacing w:line="252" w:lineRule="auto"/>
      </w:pPr>
      <w:r>
        <w:rPr>
          <w:rFonts w:hint="eastAsia"/>
        </w:rPr>
        <w:lastRenderedPageBreak/>
        <w:t>S</w:t>
      </w:r>
      <w:r>
        <w:t xml:space="preserve">upplementary Video 2 | </w:t>
      </w:r>
      <w:r w:rsidRPr="00620D0F">
        <w:t>Wireless charging of a smartphone on the palm</w:t>
      </w:r>
      <w:r>
        <w:t>.</w:t>
      </w:r>
    </w:p>
    <w:p w14:paraId="1EBCBA53" w14:textId="77777777" w:rsidR="00E23A9A" w:rsidRDefault="00E23A9A" w:rsidP="004E321A">
      <w:pPr>
        <w:widowControl/>
        <w:wordWrap/>
        <w:autoSpaceDE/>
        <w:autoSpaceDN/>
        <w:spacing w:line="252" w:lineRule="auto"/>
      </w:pPr>
      <w:r>
        <w:rPr>
          <w:rFonts w:hint="eastAsia"/>
        </w:rPr>
        <w:t>S</w:t>
      </w:r>
      <w:r>
        <w:t xml:space="preserve">upplementary Video 3 | </w:t>
      </w:r>
      <w:r w:rsidRPr="00620D0F">
        <w:t>Wireless charging of a battery-free chest e-tattoo and real-time ECG/SCG measurement</w:t>
      </w:r>
      <w:r>
        <w:t>.</w:t>
      </w:r>
    </w:p>
    <w:p w14:paraId="4944BBD9" w14:textId="77777777" w:rsidR="00E23A9A" w:rsidRDefault="00E23A9A">
      <w:pPr>
        <w:widowControl/>
        <w:wordWrap/>
        <w:autoSpaceDE/>
        <w:autoSpaceDN/>
        <w:spacing w:line="252" w:lineRule="auto"/>
      </w:pPr>
      <w:r>
        <w:rPr>
          <w:rFonts w:hint="eastAsia"/>
        </w:rPr>
        <w:t>R</w:t>
      </w:r>
      <w:r>
        <w:t>eferences</w:t>
      </w:r>
    </w:p>
    <w:p w14:paraId="6CE7486C" w14:textId="77777777" w:rsidR="00E23A9A" w:rsidRPr="002868B3" w:rsidRDefault="00E23A9A" w:rsidP="00F232F4">
      <w:pPr>
        <w:rPr>
          <w:b/>
          <w:bCs/>
        </w:rPr>
      </w:pPr>
      <w:r>
        <w:br w:type="page"/>
      </w:r>
      <w:r w:rsidRPr="002868B3">
        <w:rPr>
          <w:b/>
          <w:bCs/>
        </w:rPr>
        <w:lastRenderedPageBreak/>
        <w:t xml:space="preserve">Supplementary Note </w:t>
      </w:r>
      <w:r>
        <w:rPr>
          <w:b/>
          <w:bCs/>
        </w:rPr>
        <w:t>1</w:t>
      </w:r>
      <w:r w:rsidRPr="002868B3">
        <w:rPr>
          <w:b/>
          <w:bCs/>
        </w:rPr>
        <w:t>. Calculations of coil-to-coil</w:t>
      </w:r>
      <w:r>
        <w:rPr>
          <w:b/>
          <w:bCs/>
        </w:rPr>
        <w:t xml:space="preserve"> end</w:t>
      </w:r>
      <w:r w:rsidRPr="002868B3">
        <w:rPr>
          <w:b/>
          <w:bCs/>
        </w:rPr>
        <w:t xml:space="preserve"> charging efficiency of a two-port network with </w:t>
      </w:r>
      <w:r>
        <w:rPr>
          <w:b/>
          <w:bCs/>
        </w:rPr>
        <w:t xml:space="preserve">an </w:t>
      </w:r>
      <w:r w:rsidRPr="002868B3">
        <w:rPr>
          <w:b/>
          <w:bCs/>
        </w:rPr>
        <w:t>inductive coupling.</w:t>
      </w:r>
    </w:p>
    <w:p w14:paraId="7FD25A35" w14:textId="77777777" w:rsidR="00E23A9A" w:rsidRPr="00605DA4" w:rsidRDefault="00E23A9A" w:rsidP="00F232F4"/>
    <w:p w14:paraId="43DB9093" w14:textId="77777777" w:rsidR="00E23A9A" w:rsidRDefault="00E23A9A" w:rsidP="00F232F4">
      <w:r>
        <w:t xml:space="preserve">A two-port network with inductive coupling is depicted in Fig 3a and Supplementary Fig. 6a. To determine the power transfer efficiency, we model the receiver side as a reflected impedance </w:t>
      </w:r>
      <m:oMath>
        <m:sSub>
          <m:sSubPr>
            <m:ctrlPr>
              <w:rPr>
                <w:rFonts w:ascii="Cambria Math" w:hAnsi="Cambria Math"/>
                <w:i/>
              </w:rPr>
            </m:ctrlPr>
          </m:sSubPr>
          <m:e>
            <m:r>
              <w:rPr>
                <w:rFonts w:ascii="Cambria Math" w:hAnsi="Cambria Math"/>
              </w:rPr>
              <m:t>Z</m:t>
            </m:r>
          </m:e>
          <m:sub>
            <m:r>
              <m:rPr>
                <m:sty m:val="p"/>
              </m:rPr>
              <w:rPr>
                <w:rFonts w:ascii="Cambria Math" w:hAnsi="Cambria Math"/>
              </w:rPr>
              <m:t>e</m:t>
            </m:r>
          </m:sub>
        </m:sSub>
      </m:oMath>
      <w:r>
        <w:rPr>
          <w:rFonts w:hint="eastAsia"/>
        </w:rPr>
        <w:t xml:space="preserve"> </w:t>
      </w:r>
      <w:r>
        <w:t>to construct an equivalent circuit</w:t>
      </w:r>
      <w:r w:rsidRPr="00AB5340">
        <w:rPr>
          <w:noProof/>
          <w:vertAlign w:val="superscript"/>
        </w:rPr>
        <w:t>1</w:t>
      </w:r>
      <w:r>
        <w:t xml:space="preserve"> as illustrated in Supplementary Fig. 6b from Fig. 3b. The reflected impedance can be derived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10"/>
      </w:tblGrid>
      <w:tr w:rsidR="00E23A9A" w14:paraId="03812383" w14:textId="77777777" w:rsidTr="004E321A">
        <w:tc>
          <w:tcPr>
            <w:tcW w:w="704" w:type="dxa"/>
          </w:tcPr>
          <w:p w14:paraId="594631D7" w14:textId="77777777" w:rsidR="00E23A9A" w:rsidRDefault="00E23A9A" w:rsidP="00F232F4">
            <w:pPr>
              <w:rPr>
                <w:rFonts w:eastAsia="맑은 고딕"/>
              </w:rPr>
            </w:pPr>
          </w:p>
        </w:tc>
        <w:tc>
          <w:tcPr>
            <w:tcW w:w="7938" w:type="dxa"/>
          </w:tcPr>
          <w:p w14:paraId="74F2E828" w14:textId="77777777" w:rsidR="00E23A9A" w:rsidRDefault="00E23A9A" w:rsidP="00F232F4">
            <w:pPr>
              <w:rPr>
                <w:rFonts w:eastAsia="맑은 고딕"/>
              </w:rPr>
            </w:pPr>
            <m:oMathPara>
              <m:oMath>
                <m:sSub>
                  <m:sSubPr>
                    <m:ctrlPr>
                      <w:rPr>
                        <w:rFonts w:ascii="Cambria Math" w:hAnsi="Cambria Math"/>
                        <w:i/>
                      </w:rPr>
                    </m:ctrlPr>
                  </m:sSubPr>
                  <m:e>
                    <m:r>
                      <w:rPr>
                        <w:rFonts w:ascii="Cambria Math" w:hAnsi="Cambria Math"/>
                      </w:rPr>
                      <m:t>Z</m:t>
                    </m:r>
                  </m:e>
                  <m:sub>
                    <m:r>
                      <m:rPr>
                        <m:sty m:val="p"/>
                      </m:rPr>
                      <w:rPr>
                        <w:rFonts w:ascii="Cambria Math" w:hAnsi="Cambria Math"/>
                      </w:rPr>
                      <m:t>e</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sSub>
                          <m:sSubPr>
                            <m:ctrlPr>
                              <w:rPr>
                                <w:rFonts w:ascii="Cambria Math" w:hAnsi="Cambria Math"/>
                                <w:iCs/>
                              </w:rPr>
                            </m:ctrlPr>
                          </m:sSubPr>
                          <m:e>
                            <m:r>
                              <m:rPr>
                                <m:sty m:val="p"/>
                              </m:rPr>
                              <w:rPr>
                                <w:rFonts w:ascii="Cambria Math" w:hAnsi="Cambria Math"/>
                              </w:rPr>
                              <m:t>Z</m:t>
                            </m:r>
                          </m:e>
                          <m:sub>
                            <m:r>
                              <m:rPr>
                                <m:sty m:val="p"/>
                              </m:rPr>
                              <w:rPr>
                                <w:rFonts w:ascii="Cambria Math" w:hAnsi="Cambria Math"/>
                              </w:rPr>
                              <m:t>e</m:t>
                            </m:r>
                          </m:sub>
                        </m:sSub>
                      </m:sub>
                    </m:sSub>
                  </m:num>
                  <m:den>
                    <m:sSub>
                      <m:sSubPr>
                        <m:ctrlPr>
                          <w:rPr>
                            <w:rFonts w:ascii="Cambria Math" w:hAnsi="Cambria Math"/>
                            <w:i/>
                          </w:rPr>
                        </m:ctrlPr>
                      </m:sSubPr>
                      <m:e>
                        <m:r>
                          <w:rPr>
                            <w:rFonts w:ascii="Cambria Math" w:hAnsi="Cambria Math"/>
                          </w:rPr>
                          <m:t>I</m:t>
                        </m:r>
                      </m:e>
                      <m:sub>
                        <m:sSub>
                          <m:sSubPr>
                            <m:ctrlPr>
                              <w:rPr>
                                <w:rFonts w:ascii="Cambria Math" w:hAnsi="Cambria Math"/>
                                <w:iCs/>
                              </w:rPr>
                            </m:ctrlPr>
                          </m:sSubPr>
                          <m:e>
                            <m:r>
                              <m:rPr>
                                <m:sty m:val="p"/>
                              </m:rPr>
                              <w:rPr>
                                <w:rFonts w:ascii="Cambria Math" w:hAnsi="Cambria Math"/>
                              </w:rPr>
                              <m:t>Z</m:t>
                            </m:r>
                          </m:e>
                          <m:sub>
                            <m:r>
                              <m:rPr>
                                <m:sty m:val="p"/>
                              </m:rPr>
                              <w:rPr>
                                <w:rFonts w:ascii="Cambria Math" w:hAnsi="Cambria Math"/>
                              </w:rPr>
                              <m:t>e</m:t>
                            </m:r>
                          </m:sub>
                        </m:sSub>
                      </m:sub>
                    </m:sSub>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ω</m:t>
                        </m:r>
                      </m:e>
                      <m:sup>
                        <m:r>
                          <w:rPr>
                            <w:rFonts w:ascii="Cambria Math" w:hAnsi="Cambria Math"/>
                          </w:rPr>
                          <m:t>2</m:t>
                        </m:r>
                      </m:sup>
                    </m:sSup>
                    <m:sSup>
                      <m:sSupPr>
                        <m:ctrlPr>
                          <w:rPr>
                            <w:rFonts w:ascii="Cambria Math" w:hAnsi="Cambria Math"/>
                            <w:i/>
                          </w:rPr>
                        </m:ctrlPr>
                      </m:sSupPr>
                      <m:e>
                        <m:r>
                          <w:rPr>
                            <w:rFonts w:ascii="Cambria Math" w:hAnsi="Cambria Math"/>
                          </w:rPr>
                          <m:t>M</m:t>
                        </m:r>
                      </m:e>
                      <m:sup>
                        <m:r>
                          <w:rPr>
                            <w:rFonts w:ascii="Cambria Math" w:hAnsi="Cambria Math"/>
                          </w:rPr>
                          <m:t>2</m:t>
                        </m:r>
                      </m:sup>
                    </m:sSup>
                  </m:num>
                  <m:den>
                    <m:sSub>
                      <m:sSubPr>
                        <m:ctrlPr>
                          <w:rPr>
                            <w:rFonts w:ascii="Cambria Math" w:hAnsi="Cambria Math"/>
                            <w:i/>
                          </w:rPr>
                        </m:ctrlPr>
                      </m:sSubPr>
                      <m:e>
                        <m:r>
                          <w:rPr>
                            <w:rFonts w:ascii="Cambria Math" w:hAnsi="Cambria Math"/>
                          </w:rPr>
                          <m:t>Z</m:t>
                        </m:r>
                      </m:e>
                      <m:sub>
                        <m:r>
                          <m:rPr>
                            <m:sty m:val="p"/>
                          </m:rPr>
                          <w:rPr>
                            <w:rFonts w:ascii="Cambria Math" w:hAnsi="Cambria Math"/>
                          </w:rPr>
                          <m:t>Rx</m:t>
                        </m:r>
                      </m:sub>
                    </m:sSub>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ω</m:t>
                        </m:r>
                      </m:e>
                      <m:sup>
                        <m:r>
                          <w:rPr>
                            <w:rFonts w:ascii="Cambria Math" w:hAnsi="Cambria Math"/>
                          </w:rPr>
                          <m:t>2</m:t>
                        </m:r>
                      </m:sup>
                    </m:sSup>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m:rPr>
                                <m:sty m:val="p"/>
                              </m:rPr>
                              <w:rPr>
                                <w:rFonts w:ascii="Cambria Math" w:hAnsi="Cambria Math"/>
                              </w:rPr>
                              <m:t>Rx</m:t>
                            </m:r>
                          </m:sub>
                        </m:sSub>
                        <m:r>
                          <w:rPr>
                            <w:rFonts w:ascii="Cambria Math" w:hAnsi="Cambria Math"/>
                          </w:rPr>
                          <m:t>+</m:t>
                        </m:r>
                        <m:sSub>
                          <m:sSubPr>
                            <m:ctrlPr>
                              <w:rPr>
                                <w:rFonts w:ascii="Cambria Math" w:hAnsi="Cambria Math"/>
                                <w:i/>
                              </w:rPr>
                            </m:ctrlPr>
                          </m:sSubPr>
                          <m:e>
                            <m:r>
                              <w:rPr>
                                <w:rFonts w:ascii="Cambria Math" w:hAnsi="Cambria Math"/>
                              </w:rPr>
                              <m:t>R</m:t>
                            </m:r>
                          </m:e>
                          <m:sub>
                            <m:r>
                              <m:rPr>
                                <m:sty m:val="p"/>
                              </m:rPr>
                              <w:rPr>
                                <w:rFonts w:ascii="Cambria Math" w:hAnsi="Cambria Math"/>
                              </w:rPr>
                              <m:t>L</m:t>
                            </m:r>
                          </m:sub>
                        </m:sSub>
                      </m:e>
                    </m:d>
                    <m:r>
                      <w:rPr>
                        <w:rFonts w:ascii="Cambria Math" w:hAnsi="Cambria Math"/>
                      </w:rPr>
                      <m:t>-jω</m:t>
                    </m:r>
                    <m:sSub>
                      <m:sSubPr>
                        <m:ctrlPr>
                          <w:rPr>
                            <w:rFonts w:ascii="Cambria Math" w:hAnsi="Cambria Math"/>
                            <w:i/>
                          </w:rPr>
                        </m:ctrlPr>
                      </m:sSubPr>
                      <m:e>
                        <m:r>
                          <w:rPr>
                            <w:rFonts w:ascii="Cambria Math" w:hAnsi="Cambria Math"/>
                          </w:rPr>
                          <m:t>L</m:t>
                        </m:r>
                      </m:e>
                      <m:sub>
                        <m:r>
                          <m:rPr>
                            <m:sty m:val="p"/>
                          </m:rPr>
                          <w:rPr>
                            <w:rFonts w:ascii="Cambria Math" w:hAnsi="Cambria Math"/>
                          </w:rPr>
                          <m:t>Rx</m:t>
                        </m:r>
                      </m:sub>
                    </m:sSub>
                    <m:r>
                      <w:rPr>
                        <w:rFonts w:ascii="Cambria Math" w:hAnsi="Cambria Math"/>
                      </w:rPr>
                      <m:t>)</m:t>
                    </m:r>
                  </m:num>
                  <m:den>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R</m:t>
                                </m:r>
                              </m:e>
                              <m:sub>
                                <m:r>
                                  <m:rPr>
                                    <m:sty m:val="p"/>
                                  </m:rPr>
                                  <w:rPr>
                                    <w:rFonts w:ascii="Cambria Math" w:hAnsi="Cambria Math"/>
                                  </w:rPr>
                                  <m:t>Rx</m:t>
                                </m:r>
                              </m:sub>
                            </m:sSub>
                            <m:r>
                              <w:rPr>
                                <w:rFonts w:ascii="Cambria Math" w:hAnsi="Cambria Math"/>
                              </w:rPr>
                              <m:t>+</m:t>
                            </m:r>
                            <m:sSub>
                              <m:sSubPr>
                                <m:ctrlPr>
                                  <w:rPr>
                                    <w:rFonts w:ascii="Cambria Math" w:hAnsi="Cambria Math"/>
                                    <w:i/>
                                  </w:rPr>
                                </m:ctrlPr>
                              </m:sSubPr>
                              <m:e>
                                <m:r>
                                  <w:rPr>
                                    <w:rFonts w:ascii="Cambria Math" w:hAnsi="Cambria Math"/>
                                  </w:rPr>
                                  <m:t>R</m:t>
                                </m:r>
                              </m:e>
                              <m:sub>
                                <m:r>
                                  <m:rPr>
                                    <m:sty m:val="p"/>
                                  </m:rPr>
                                  <w:rPr>
                                    <w:rFonts w:ascii="Cambria Math" w:hAnsi="Cambria Math"/>
                                  </w:rPr>
                                  <m:t>L</m:t>
                                </m:r>
                              </m:sub>
                            </m:sSub>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ω</m:t>
                        </m:r>
                      </m:e>
                      <m:sup>
                        <m:r>
                          <w:rPr>
                            <w:rFonts w:ascii="Cambria Math" w:hAnsi="Cambria Math"/>
                          </w:rPr>
                          <m:t>2</m:t>
                        </m:r>
                      </m:sup>
                    </m:sSup>
                    <m:sSubSup>
                      <m:sSubSupPr>
                        <m:ctrlPr>
                          <w:rPr>
                            <w:rFonts w:ascii="Cambria Math" w:hAnsi="Cambria Math"/>
                            <w:i/>
                          </w:rPr>
                        </m:ctrlPr>
                      </m:sSubSupPr>
                      <m:e>
                        <m:r>
                          <w:rPr>
                            <w:rFonts w:ascii="Cambria Math" w:hAnsi="Cambria Math"/>
                          </w:rPr>
                          <m:t>L</m:t>
                        </m:r>
                      </m:e>
                      <m:sub>
                        <m:r>
                          <m:rPr>
                            <m:sty m:val="p"/>
                          </m:rPr>
                          <w:rPr>
                            <w:rFonts w:ascii="Cambria Math" w:hAnsi="Cambria Math"/>
                          </w:rPr>
                          <m:t>Rx</m:t>
                        </m:r>
                        <m:ctrlPr>
                          <w:rPr>
                            <w:rFonts w:ascii="Cambria Math" w:hAnsi="Cambria Math"/>
                            <w:iCs/>
                          </w:rPr>
                        </m:ctrlPr>
                      </m:sub>
                      <m:sup>
                        <m:r>
                          <w:rPr>
                            <w:rFonts w:ascii="Cambria Math" w:hAnsi="Cambria Math"/>
                          </w:rPr>
                          <m:t>2</m:t>
                        </m:r>
                      </m:sup>
                    </m:sSubSup>
                  </m:den>
                </m:f>
              </m:oMath>
            </m:oMathPara>
          </w:p>
        </w:tc>
        <w:tc>
          <w:tcPr>
            <w:tcW w:w="710" w:type="dxa"/>
          </w:tcPr>
          <w:p w14:paraId="25C14BAE" w14:textId="77777777" w:rsidR="00E23A9A" w:rsidRDefault="00E23A9A" w:rsidP="004E321A">
            <w:pPr>
              <w:jc w:val="right"/>
              <w:rPr>
                <w:rFonts w:eastAsia="맑은 고딕"/>
              </w:rPr>
            </w:pPr>
            <w:r>
              <w:rPr>
                <w:rFonts w:eastAsia="맑은 고딕" w:hint="eastAsia"/>
              </w:rPr>
              <w:t>(</w:t>
            </w:r>
            <w:r>
              <w:rPr>
                <w:rFonts w:eastAsia="맑은 고딕"/>
              </w:rPr>
              <w:t>1)</w:t>
            </w:r>
          </w:p>
        </w:tc>
      </w:tr>
    </w:tbl>
    <w:p w14:paraId="0C3C0F24" w14:textId="77777777" w:rsidR="00E23A9A" w:rsidRPr="007A0B29" w:rsidRDefault="00E23A9A" w:rsidP="00F232F4"/>
    <w:p w14:paraId="771D948B" w14:textId="77777777" w:rsidR="00E23A9A" w:rsidRDefault="00E23A9A" w:rsidP="00F232F4">
      <w:r>
        <w:t xml:space="preserve">where </w:t>
      </w:r>
      <m:oMath>
        <m:sSub>
          <m:sSubPr>
            <m:ctrlPr>
              <w:rPr>
                <w:rFonts w:ascii="Cambria Math" w:hAnsi="Cambria Math"/>
                <w:i/>
              </w:rPr>
            </m:ctrlPr>
          </m:sSubPr>
          <m:e>
            <m:r>
              <w:rPr>
                <w:rFonts w:ascii="Cambria Math" w:hAnsi="Cambria Math"/>
              </w:rPr>
              <m:t>Z</m:t>
            </m:r>
          </m:e>
          <m:sub>
            <m:r>
              <m:rPr>
                <m:sty m:val="p"/>
              </m:rPr>
              <w:rPr>
                <w:rFonts w:ascii="Cambria Math" w:hAnsi="Cambria Math"/>
              </w:rPr>
              <m:t>Rx</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m:rPr>
                    <m:sty m:val="p"/>
                  </m:rPr>
                  <w:rPr>
                    <w:rFonts w:ascii="Cambria Math" w:hAnsi="Cambria Math"/>
                  </w:rPr>
                  <m:t>Rx</m:t>
                </m:r>
              </m:sub>
            </m:sSub>
            <m:r>
              <w:rPr>
                <w:rFonts w:ascii="Cambria Math" w:hAnsi="Cambria Math"/>
              </w:rPr>
              <m:t>+</m:t>
            </m:r>
            <m:sSub>
              <m:sSubPr>
                <m:ctrlPr>
                  <w:rPr>
                    <w:rFonts w:ascii="Cambria Math" w:hAnsi="Cambria Math"/>
                    <w:i/>
                  </w:rPr>
                </m:ctrlPr>
              </m:sSubPr>
              <m:e>
                <m:r>
                  <w:rPr>
                    <w:rFonts w:ascii="Cambria Math" w:hAnsi="Cambria Math"/>
                  </w:rPr>
                  <m:t>R</m:t>
                </m:r>
              </m:e>
              <m:sub>
                <m:r>
                  <m:rPr>
                    <m:sty m:val="p"/>
                  </m:rPr>
                  <w:rPr>
                    <w:rFonts w:ascii="Cambria Math" w:hAnsi="Cambria Math"/>
                  </w:rPr>
                  <m:t>L</m:t>
                </m:r>
              </m:sub>
            </m:sSub>
          </m:e>
        </m:d>
        <m:r>
          <w:rPr>
            <w:rFonts w:ascii="Cambria Math" w:hAnsi="Cambria Math"/>
          </w:rPr>
          <m:t>+jω</m:t>
        </m:r>
        <m:sSub>
          <m:sSubPr>
            <m:ctrlPr>
              <w:rPr>
                <w:rFonts w:ascii="Cambria Math" w:hAnsi="Cambria Math"/>
                <w:i/>
              </w:rPr>
            </m:ctrlPr>
          </m:sSubPr>
          <m:e>
            <m:r>
              <w:rPr>
                <w:rFonts w:ascii="Cambria Math" w:hAnsi="Cambria Math"/>
              </w:rPr>
              <m:t>L</m:t>
            </m:r>
          </m:e>
          <m:sub>
            <m:r>
              <m:rPr>
                <m:sty m:val="p"/>
              </m:rPr>
              <w:rPr>
                <w:rFonts w:ascii="Cambria Math" w:hAnsi="Cambria Math"/>
              </w:rPr>
              <m:t>Rx</m:t>
            </m:r>
          </m:sub>
        </m:sSub>
      </m:oMath>
      <w:r>
        <w:t xml:space="preserve"> represents the impedance at the receiver side.</w:t>
      </w:r>
    </w:p>
    <w:p w14:paraId="44D888BD" w14:textId="77777777" w:rsidR="00E23A9A" w:rsidRDefault="00E23A9A" w:rsidP="00F232F4">
      <w:r>
        <w:t>The coil-to-coil end efficiency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10"/>
      </w:tblGrid>
      <w:tr w:rsidR="00E23A9A" w14:paraId="353E6CB8" w14:textId="77777777" w:rsidTr="004E321A">
        <w:tc>
          <w:tcPr>
            <w:tcW w:w="704" w:type="dxa"/>
          </w:tcPr>
          <w:p w14:paraId="42029865" w14:textId="77777777" w:rsidR="00E23A9A" w:rsidRDefault="00E23A9A" w:rsidP="000E3334">
            <w:pPr>
              <w:rPr>
                <w:rFonts w:eastAsia="맑은 고딕"/>
              </w:rPr>
            </w:pPr>
          </w:p>
        </w:tc>
        <w:tc>
          <w:tcPr>
            <w:tcW w:w="7938" w:type="dxa"/>
          </w:tcPr>
          <w:p w14:paraId="789D3D72" w14:textId="77777777" w:rsidR="00E23A9A" w:rsidRDefault="00E23A9A" w:rsidP="000E3334">
            <w:pPr>
              <w:rPr>
                <w:rFonts w:eastAsia="맑은 고딕"/>
              </w:rPr>
            </w:pPr>
            <m:oMathPara>
              <m:oMath>
                <m:r>
                  <w:rPr>
                    <w:rFonts w:ascii="Cambria Math" w:hAnsi="Cambria Math"/>
                  </w:rPr>
                  <m:t>η=</m:t>
                </m:r>
                <m:sSub>
                  <m:sSubPr>
                    <m:ctrlPr>
                      <w:rPr>
                        <w:rFonts w:ascii="Cambria Math" w:hAnsi="Cambria Math"/>
                        <w:i/>
                      </w:rPr>
                    </m:ctrlPr>
                  </m:sSubPr>
                  <m:e>
                    <m:r>
                      <w:rPr>
                        <w:rFonts w:ascii="Cambria Math" w:hAnsi="Cambria Math"/>
                      </w:rPr>
                      <m:t>η</m:t>
                    </m:r>
                  </m:e>
                  <m:sub>
                    <m:r>
                      <w:rPr>
                        <w:rFonts w:ascii="Cambria Math" w:hAnsi="Cambria Math"/>
                      </w:rPr>
                      <m:t>1</m:t>
                    </m:r>
                  </m:sub>
                </m:sSub>
                <m:sSub>
                  <m:sSubPr>
                    <m:ctrlPr>
                      <w:rPr>
                        <w:rFonts w:ascii="Cambria Math" w:hAnsi="Cambria Math"/>
                        <w:i/>
                      </w:rPr>
                    </m:ctrlPr>
                  </m:sSubPr>
                  <m:e>
                    <m:r>
                      <w:rPr>
                        <w:rFonts w:ascii="Cambria Math" w:hAnsi="Cambria Math"/>
                      </w:rPr>
                      <m:t>η</m:t>
                    </m:r>
                  </m:e>
                  <m:sub>
                    <m:r>
                      <w:rPr>
                        <w:rFonts w:ascii="Cambria Math" w:hAnsi="Cambria Math"/>
                      </w:rPr>
                      <m:t>2</m:t>
                    </m:r>
                  </m:sub>
                </m:sSub>
                <m:r>
                  <w:rPr>
                    <w:rFonts w:ascii="Cambria Math" w:hAnsi="Cambria Math"/>
                  </w:rPr>
                  <m:t>=</m:t>
                </m:r>
                <m:f>
                  <m:fPr>
                    <m:ctrlPr>
                      <w:rPr>
                        <w:rFonts w:ascii="Cambria Math" w:hAnsi="Cambria Math"/>
                        <w:i/>
                      </w:rPr>
                    </m:ctrlPr>
                  </m:fPr>
                  <m:num>
                    <m:r>
                      <m:rPr>
                        <m:sty m:val="p"/>
                      </m:rPr>
                      <w:rPr>
                        <w:rFonts w:ascii="Cambria Math" w:hAnsi="Cambria Math"/>
                      </w:rPr>
                      <m:t>Re</m:t>
                    </m:r>
                    <m:r>
                      <w:rPr>
                        <w:rFonts w:ascii="Cambria Math" w:hAnsi="Cambria Math"/>
                      </w:rPr>
                      <m:t>(</m:t>
                    </m:r>
                    <m:sSub>
                      <m:sSubPr>
                        <m:ctrlPr>
                          <w:rPr>
                            <w:rFonts w:ascii="Cambria Math" w:hAnsi="Cambria Math"/>
                            <w:i/>
                          </w:rPr>
                        </m:ctrlPr>
                      </m:sSubPr>
                      <m:e>
                        <m:r>
                          <w:rPr>
                            <w:rFonts w:ascii="Cambria Math" w:hAnsi="Cambria Math"/>
                          </w:rPr>
                          <m:t>Z</m:t>
                        </m:r>
                      </m:e>
                      <m:sub>
                        <m:r>
                          <m:rPr>
                            <m:sty m:val="p"/>
                          </m:rPr>
                          <w:rPr>
                            <w:rFonts w:ascii="Cambria Math" w:hAnsi="Cambria Math"/>
                          </w:rPr>
                          <m:t>e</m:t>
                        </m:r>
                      </m:sub>
                    </m:sSub>
                    <m:r>
                      <w:rPr>
                        <w:rFonts w:ascii="Cambria Math" w:hAnsi="Cambria Math"/>
                      </w:rPr>
                      <m:t>)</m:t>
                    </m:r>
                  </m:num>
                  <m:den>
                    <m:r>
                      <m:rPr>
                        <m:sty m:val="p"/>
                      </m:rPr>
                      <w:rPr>
                        <w:rFonts w:ascii="Cambria Math" w:hAnsi="Cambria Math"/>
                      </w:rPr>
                      <m:t>Re</m:t>
                    </m:r>
                    <m:d>
                      <m:dPr>
                        <m:ctrlPr>
                          <w:rPr>
                            <w:rFonts w:ascii="Cambria Math" w:hAnsi="Cambria Math"/>
                            <w:i/>
                          </w:rPr>
                        </m:ctrlPr>
                      </m:dPr>
                      <m:e>
                        <m:sSub>
                          <m:sSubPr>
                            <m:ctrlPr>
                              <w:rPr>
                                <w:rFonts w:ascii="Cambria Math" w:hAnsi="Cambria Math"/>
                                <w:i/>
                              </w:rPr>
                            </m:ctrlPr>
                          </m:sSubPr>
                          <m:e>
                            <m:r>
                              <w:rPr>
                                <w:rFonts w:ascii="Cambria Math" w:hAnsi="Cambria Math"/>
                              </w:rPr>
                              <m:t>Z</m:t>
                            </m:r>
                          </m:e>
                          <m:sub>
                            <m:r>
                              <m:rPr>
                                <m:sty m:val="p"/>
                              </m:rPr>
                              <w:rPr>
                                <w:rFonts w:ascii="Cambria Math" w:hAnsi="Cambria Math"/>
                              </w:rPr>
                              <m:t>e</m:t>
                            </m:r>
                          </m:sub>
                        </m:sSub>
                      </m:e>
                    </m:d>
                    <m:r>
                      <w:rPr>
                        <w:rFonts w:ascii="Cambria Math" w:hAnsi="Cambria Math"/>
                      </w:rPr>
                      <m:t>+</m:t>
                    </m:r>
                    <m:sSub>
                      <m:sSubPr>
                        <m:ctrlPr>
                          <w:rPr>
                            <w:rFonts w:ascii="Cambria Math" w:hAnsi="Cambria Math"/>
                            <w:i/>
                          </w:rPr>
                        </m:ctrlPr>
                      </m:sSubPr>
                      <m:e>
                        <m:r>
                          <w:rPr>
                            <w:rFonts w:ascii="Cambria Math" w:hAnsi="Cambria Math"/>
                          </w:rPr>
                          <m:t>R</m:t>
                        </m:r>
                      </m:e>
                      <m:sub>
                        <m:r>
                          <m:rPr>
                            <m:sty m:val="p"/>
                          </m:rPr>
                          <w:rPr>
                            <w:rFonts w:ascii="Cambria Math" w:hAnsi="Cambria Math"/>
                          </w:rPr>
                          <m:t>Tx</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m:rPr>
                            <m:sty m:val="p"/>
                          </m:rPr>
                          <w:rPr>
                            <w:rFonts w:ascii="Cambria Math" w:hAnsi="Cambria Math"/>
                          </w:rPr>
                          <m:t>L</m:t>
                        </m:r>
                      </m:sub>
                    </m:sSub>
                  </m:num>
                  <m:den>
                    <m:sSub>
                      <m:sSubPr>
                        <m:ctrlPr>
                          <w:rPr>
                            <w:rFonts w:ascii="Cambria Math" w:hAnsi="Cambria Math"/>
                            <w:i/>
                          </w:rPr>
                        </m:ctrlPr>
                      </m:sSubPr>
                      <m:e>
                        <m:r>
                          <w:rPr>
                            <w:rFonts w:ascii="Cambria Math" w:hAnsi="Cambria Math"/>
                          </w:rPr>
                          <m:t>R</m:t>
                        </m:r>
                      </m:e>
                      <m:sub>
                        <m:r>
                          <m:rPr>
                            <m:sty m:val="p"/>
                          </m:rP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R</m:t>
                        </m:r>
                      </m:e>
                      <m:sub>
                        <m:r>
                          <m:rPr>
                            <m:sty m:val="p"/>
                          </m:rPr>
                          <w:rPr>
                            <w:rFonts w:ascii="Cambria Math" w:hAnsi="Cambria Math"/>
                          </w:rPr>
                          <m:t>Rx</m:t>
                        </m:r>
                      </m:sub>
                    </m:sSub>
                  </m:den>
                </m:f>
              </m:oMath>
            </m:oMathPara>
          </w:p>
        </w:tc>
        <w:tc>
          <w:tcPr>
            <w:tcW w:w="710" w:type="dxa"/>
          </w:tcPr>
          <w:p w14:paraId="434B27B0" w14:textId="77777777" w:rsidR="00E23A9A" w:rsidRDefault="00E23A9A" w:rsidP="004E321A">
            <w:pPr>
              <w:jc w:val="right"/>
              <w:rPr>
                <w:rFonts w:eastAsia="맑은 고딕"/>
              </w:rPr>
            </w:pPr>
            <w:r>
              <w:rPr>
                <w:rFonts w:eastAsia="맑은 고딕" w:hint="eastAsia"/>
              </w:rPr>
              <w:t>(</w:t>
            </w:r>
            <w:r>
              <w:rPr>
                <w:rFonts w:eastAsia="맑은 고딕"/>
              </w:rPr>
              <w:t>2)</w:t>
            </w:r>
          </w:p>
        </w:tc>
      </w:tr>
    </w:tbl>
    <w:p w14:paraId="36DDAA42" w14:textId="77777777" w:rsidR="00E23A9A" w:rsidRDefault="00E23A9A" w:rsidP="00F232F4"/>
    <w:p w14:paraId="70D97087" w14:textId="77777777" w:rsidR="00E23A9A" w:rsidRDefault="00E23A9A" w:rsidP="00F232F4">
      <w:r>
        <w:t>It is worth noting that the coil-to-coil charging efficiency obtained from active power in each coil (</w:t>
      </w:r>
      <m:oMath>
        <m:r>
          <w:rPr>
            <w:rFonts w:ascii="Cambria Math" w:hAnsi="Cambria Math"/>
          </w:rPr>
          <m:t>η=</m:t>
        </m:r>
        <m:sSub>
          <m:sSubPr>
            <m:ctrlPr>
              <w:rPr>
                <w:rFonts w:ascii="Cambria Math" w:hAnsi="Cambria Math"/>
                <w:i/>
              </w:rPr>
            </m:ctrlPr>
          </m:sSubPr>
          <m:e>
            <m:r>
              <w:rPr>
                <w:rFonts w:ascii="Cambria Math" w:hAnsi="Cambria Math"/>
              </w:rPr>
              <m:t>P</m:t>
            </m:r>
          </m:e>
          <m:sub>
            <m:r>
              <m:rPr>
                <m:sty m:val="p"/>
              </m:rPr>
              <w:rPr>
                <w:rFonts w:ascii="Cambria Math" w:hAnsi="Cambria Math"/>
              </w:rPr>
              <m:t>Out,Rx</m:t>
            </m:r>
          </m:sub>
        </m:sSub>
        <m:r>
          <w:rPr>
            <w:rFonts w:ascii="Cambria Math" w:hAnsi="Cambria Math"/>
          </w:rPr>
          <m:t>/</m:t>
        </m:r>
        <m:sSub>
          <m:sSubPr>
            <m:ctrlPr>
              <w:rPr>
                <w:rFonts w:ascii="Cambria Math" w:hAnsi="Cambria Math"/>
                <w:i/>
              </w:rPr>
            </m:ctrlPr>
          </m:sSubPr>
          <m:e>
            <m:r>
              <w:rPr>
                <w:rFonts w:ascii="Cambria Math" w:hAnsi="Cambria Math"/>
              </w:rPr>
              <m:t>P</m:t>
            </m:r>
          </m:e>
          <m:sub>
            <m:r>
              <m:rPr>
                <m:sty m:val="p"/>
              </m:rPr>
              <w:rPr>
                <w:rFonts w:ascii="Cambria Math" w:hAnsi="Cambria Math"/>
              </w:rPr>
              <m:t>Tx</m:t>
            </m:r>
          </m:sub>
        </m:sSub>
      </m:oMath>
      <w:r>
        <w:rPr>
          <w:rFonts w:hint="eastAsia"/>
        </w:rPr>
        <w:t xml:space="preserve">) </w:t>
      </w:r>
      <w:r>
        <w:t xml:space="preserve">is consistent with Equation (1) where </w:t>
      </w:r>
      <m:oMath>
        <m:sSub>
          <m:sSubPr>
            <m:ctrlPr>
              <w:rPr>
                <w:rFonts w:ascii="Cambria Math" w:hAnsi="Cambria Math"/>
                <w:i/>
              </w:rPr>
            </m:ctrlPr>
          </m:sSubPr>
          <m:e>
            <m:r>
              <w:rPr>
                <w:rFonts w:ascii="Cambria Math" w:hAnsi="Cambria Math"/>
              </w:rPr>
              <m:t>P</m:t>
            </m:r>
          </m:e>
          <m:sub>
            <m:r>
              <m:rPr>
                <m:sty m:val="p"/>
              </m:rPr>
              <w:rPr>
                <w:rFonts w:ascii="Cambria Math" w:hAnsi="Cambria Math"/>
              </w:rPr>
              <m:t>Tx</m:t>
            </m:r>
          </m:sub>
        </m:sSub>
        <m:r>
          <w:rPr>
            <w:rFonts w:ascii="Cambria Math" w:hAnsi="Cambria Math"/>
          </w:rPr>
          <m:t>=</m:t>
        </m:r>
        <m:sSubSup>
          <m:sSubSupPr>
            <m:ctrlPr>
              <w:rPr>
                <w:rFonts w:ascii="Cambria Math" w:hAnsi="Cambria Math"/>
                <w:i/>
              </w:rPr>
            </m:ctrlPr>
          </m:sSubSupPr>
          <m:e>
            <m:r>
              <w:rPr>
                <w:rFonts w:ascii="Cambria Math" w:hAnsi="Cambria Math"/>
              </w:rPr>
              <m:t>I</m:t>
            </m:r>
          </m:e>
          <m:sub>
            <m:r>
              <m:rPr>
                <m:sty m:val="p"/>
              </m:rPr>
              <w:rPr>
                <w:rFonts w:ascii="Cambria Math" w:hAnsi="Cambria Math"/>
              </w:rPr>
              <m:t>Tx</m:t>
            </m:r>
            <m:ctrlPr>
              <w:rPr>
                <w:rFonts w:ascii="Cambria Math" w:hAnsi="Cambria Math"/>
                <w:iCs/>
              </w:rPr>
            </m:ctrlPr>
          </m:sub>
          <m:sup>
            <m:r>
              <w:rPr>
                <w:rFonts w:ascii="Cambria Math" w:hAnsi="Cambria Math"/>
              </w:rPr>
              <m:t>2</m:t>
            </m:r>
          </m:sup>
        </m:sSubSup>
        <m:sSub>
          <m:sSubPr>
            <m:ctrlPr>
              <w:rPr>
                <w:rFonts w:ascii="Cambria Math" w:hAnsi="Cambria Math"/>
                <w:i/>
              </w:rPr>
            </m:ctrlPr>
          </m:sSubPr>
          <m:e>
            <m:r>
              <w:rPr>
                <w:rFonts w:ascii="Cambria Math" w:hAnsi="Cambria Math"/>
              </w:rPr>
              <m:t>R</m:t>
            </m:r>
          </m:e>
          <m:sub>
            <m:r>
              <m:rPr>
                <m:sty m:val="p"/>
              </m:rPr>
              <w:rPr>
                <w:rFonts w:ascii="Cambria Math" w:hAnsi="Cambria Math"/>
              </w:rPr>
              <m:t>Tx</m:t>
            </m:r>
          </m:sub>
        </m:sSub>
        <m:r>
          <w:rPr>
            <w:rFonts w:ascii="Cambria Math" w:hAnsi="Cambria Math"/>
          </w:rPr>
          <m:t>+</m:t>
        </m:r>
        <m:sSubSup>
          <m:sSubSupPr>
            <m:ctrlPr>
              <w:rPr>
                <w:rFonts w:ascii="Cambria Math" w:hAnsi="Cambria Math"/>
                <w:i/>
              </w:rPr>
            </m:ctrlPr>
          </m:sSubSupPr>
          <m:e>
            <m:r>
              <w:rPr>
                <w:rFonts w:ascii="Cambria Math" w:hAnsi="Cambria Math"/>
              </w:rPr>
              <m:t>I</m:t>
            </m:r>
          </m:e>
          <m:sub>
            <m:r>
              <m:rPr>
                <m:sty m:val="p"/>
              </m:rPr>
              <w:rPr>
                <w:rFonts w:ascii="Cambria Math" w:hAnsi="Cambria Math"/>
              </w:rPr>
              <m:t>Rx</m:t>
            </m:r>
            <m:ctrlPr>
              <w:rPr>
                <w:rFonts w:ascii="Cambria Math" w:hAnsi="Cambria Math"/>
                <w:iCs/>
              </w:rPr>
            </m:ctrlPr>
          </m:sub>
          <m:sup>
            <m:r>
              <w:rPr>
                <w:rFonts w:ascii="Cambria Math" w:hAnsi="Cambria Math"/>
              </w:rPr>
              <m:t>2</m:t>
            </m:r>
          </m:sup>
        </m:sSubSup>
        <m:sSub>
          <m:sSubPr>
            <m:ctrlPr>
              <w:rPr>
                <w:rFonts w:ascii="Cambria Math" w:hAnsi="Cambria Math"/>
                <w:i/>
              </w:rPr>
            </m:ctrlPr>
          </m:sSubPr>
          <m:e>
            <m:r>
              <w:rPr>
                <w:rFonts w:ascii="Cambria Math" w:hAnsi="Cambria Math"/>
              </w:rPr>
              <m:t>R</m:t>
            </m:r>
          </m:e>
          <m:sub>
            <m:r>
              <m:rPr>
                <m:sty m:val="p"/>
              </m:rPr>
              <w:rPr>
                <w:rFonts w:ascii="Cambria Math" w:hAnsi="Cambria Math"/>
              </w:rPr>
              <m:t>Rx</m:t>
            </m:r>
          </m:sub>
        </m:sSub>
        <m:r>
          <w:rPr>
            <w:rFonts w:ascii="Cambria Math" w:hAnsi="Cambria Math"/>
          </w:rPr>
          <m:t>+</m:t>
        </m:r>
        <m:sSubSup>
          <m:sSubSupPr>
            <m:ctrlPr>
              <w:rPr>
                <w:rFonts w:ascii="Cambria Math" w:hAnsi="Cambria Math"/>
                <w:i/>
              </w:rPr>
            </m:ctrlPr>
          </m:sSubSupPr>
          <m:e>
            <m:r>
              <w:rPr>
                <w:rFonts w:ascii="Cambria Math" w:hAnsi="Cambria Math"/>
              </w:rPr>
              <m:t>I</m:t>
            </m:r>
          </m:e>
          <m:sub>
            <m:r>
              <m:rPr>
                <m:sty m:val="p"/>
              </m:rPr>
              <w:rPr>
                <w:rFonts w:ascii="Cambria Math" w:hAnsi="Cambria Math"/>
              </w:rPr>
              <m:t>Rx</m:t>
            </m:r>
            <m:ctrlPr>
              <w:rPr>
                <w:rFonts w:ascii="Cambria Math" w:hAnsi="Cambria Math"/>
                <w:iCs/>
              </w:rPr>
            </m:ctrlPr>
          </m:sub>
          <m:sup>
            <m:r>
              <w:rPr>
                <w:rFonts w:ascii="Cambria Math" w:hAnsi="Cambria Math"/>
              </w:rPr>
              <m:t>2</m:t>
            </m:r>
          </m:sup>
        </m:sSubSup>
        <m:sSub>
          <m:sSubPr>
            <m:ctrlPr>
              <w:rPr>
                <w:rFonts w:ascii="Cambria Math" w:hAnsi="Cambria Math"/>
                <w:i/>
              </w:rPr>
            </m:ctrlPr>
          </m:sSubPr>
          <m:e>
            <m:r>
              <w:rPr>
                <w:rFonts w:ascii="Cambria Math" w:hAnsi="Cambria Math"/>
              </w:rPr>
              <m:t>R</m:t>
            </m:r>
          </m:e>
          <m:sub>
            <m:r>
              <m:rPr>
                <m:sty m:val="p"/>
              </m:rPr>
              <w:rPr>
                <w:rFonts w:ascii="Cambria Math" w:hAnsi="Cambria Math"/>
              </w:rPr>
              <m:t>L</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P</m:t>
            </m:r>
          </m:e>
          <m:sub>
            <m:r>
              <m:rPr>
                <m:sty m:val="p"/>
              </m:rPr>
              <w:rPr>
                <w:rFonts w:ascii="Cambria Math" w:hAnsi="Cambria Math"/>
              </w:rPr>
              <m:t>Out,Rx</m:t>
            </m:r>
          </m:sub>
        </m:sSub>
        <m:r>
          <w:rPr>
            <w:rFonts w:ascii="Cambria Math" w:hAnsi="Cambria Math"/>
          </w:rPr>
          <m:t>=</m:t>
        </m:r>
        <m:sSubSup>
          <m:sSubSupPr>
            <m:ctrlPr>
              <w:rPr>
                <w:rFonts w:ascii="Cambria Math" w:hAnsi="Cambria Math"/>
                <w:i/>
              </w:rPr>
            </m:ctrlPr>
          </m:sSubSupPr>
          <m:e>
            <m:r>
              <w:rPr>
                <w:rFonts w:ascii="Cambria Math" w:hAnsi="Cambria Math"/>
              </w:rPr>
              <m:t>I</m:t>
            </m:r>
          </m:e>
          <m:sub>
            <m:r>
              <m:rPr>
                <m:sty m:val="p"/>
              </m:rPr>
              <w:rPr>
                <w:rFonts w:ascii="Cambria Math" w:hAnsi="Cambria Math"/>
              </w:rPr>
              <m:t>Rx</m:t>
            </m:r>
            <m:ctrlPr>
              <w:rPr>
                <w:rFonts w:ascii="Cambria Math" w:hAnsi="Cambria Math"/>
                <w:iCs/>
              </w:rPr>
            </m:ctrlPr>
          </m:sub>
          <m:sup>
            <m:r>
              <w:rPr>
                <w:rFonts w:ascii="Cambria Math" w:hAnsi="Cambria Math"/>
              </w:rPr>
              <m:t>2</m:t>
            </m:r>
          </m:sup>
        </m:sSubSup>
        <m:sSub>
          <m:sSubPr>
            <m:ctrlPr>
              <w:rPr>
                <w:rFonts w:ascii="Cambria Math" w:hAnsi="Cambria Math"/>
                <w:i/>
              </w:rPr>
            </m:ctrlPr>
          </m:sSubPr>
          <m:e>
            <m:r>
              <w:rPr>
                <w:rFonts w:ascii="Cambria Math" w:hAnsi="Cambria Math"/>
              </w:rPr>
              <m:t>R</m:t>
            </m:r>
          </m:e>
          <m:sub>
            <m:r>
              <m:rPr>
                <m:sty m:val="p"/>
              </m:rPr>
              <w:rPr>
                <w:rFonts w:ascii="Cambria Math" w:hAnsi="Cambria Math"/>
              </w:rPr>
              <m:t>L</m:t>
            </m:r>
          </m:sub>
        </m:sSub>
      </m:oMath>
      <w:r>
        <w:rPr>
          <w:rFonts w:hint="eastAsia"/>
        </w:rPr>
        <w:t>.</w:t>
      </w:r>
      <w:r>
        <w:t xml:space="preserve"> Each of these terms in </w:t>
      </w:r>
      <m:oMath>
        <m:sSub>
          <m:sSubPr>
            <m:ctrlPr>
              <w:rPr>
                <w:rFonts w:ascii="Cambria Math" w:hAnsi="Cambria Math"/>
                <w:i/>
              </w:rPr>
            </m:ctrlPr>
          </m:sSubPr>
          <m:e>
            <m:r>
              <w:rPr>
                <w:rFonts w:ascii="Cambria Math" w:hAnsi="Cambria Math"/>
              </w:rPr>
              <m:t>P</m:t>
            </m:r>
          </m:e>
          <m:sub>
            <m:r>
              <m:rPr>
                <m:sty m:val="p"/>
              </m:rPr>
              <w:rPr>
                <w:rFonts w:ascii="Cambria Math" w:hAnsi="Cambria Math"/>
              </w:rPr>
              <m:t>Tx</m:t>
            </m:r>
          </m:sub>
        </m:sSub>
      </m:oMath>
      <w:r>
        <w:rPr>
          <w:rFonts w:hint="eastAsia"/>
        </w:rPr>
        <w:t xml:space="preserve"> </w:t>
      </w:r>
      <w:r>
        <w:t>represents heat dissipation in the Tx coil and Rx coil and the output power directed to the battery.</w:t>
      </w:r>
    </w:p>
    <w:p w14:paraId="60BEE0FA" w14:textId="77777777" w:rsidR="00E23A9A" w:rsidRDefault="00E23A9A" w:rsidP="00F232F4">
      <w:r>
        <w:t xml:space="preserve">To obtain the maximum efficiency by optimizing as </w:t>
      </w:r>
      <m:oMath>
        <m:r>
          <w:rPr>
            <w:rFonts w:ascii="Cambria Math" w:hAnsi="Cambria Math"/>
          </w:rPr>
          <m:t>(∂η/∂</m:t>
        </m:r>
        <m:sSub>
          <m:sSubPr>
            <m:ctrlPr>
              <w:rPr>
                <w:rFonts w:ascii="Cambria Math" w:hAnsi="Cambria Math"/>
                <w:i/>
              </w:rPr>
            </m:ctrlPr>
          </m:sSubPr>
          <m:e>
            <m:r>
              <w:rPr>
                <w:rFonts w:ascii="Cambria Math" w:hAnsi="Cambria Math"/>
              </w:rPr>
              <m:t>R</m:t>
            </m:r>
          </m:e>
          <m:sub>
            <m:r>
              <m:rPr>
                <m:sty m:val="p"/>
              </m:rPr>
              <w:rPr>
                <w:rFonts w:ascii="Cambria Math" w:hAnsi="Cambria Math"/>
              </w:rPr>
              <m:t>L</m:t>
            </m:r>
          </m:sub>
        </m:sSub>
        <m:r>
          <w:rPr>
            <w:rFonts w:ascii="Cambria Math" w:hAnsi="Cambria Math"/>
          </w:rPr>
          <m:t>)=0</m:t>
        </m:r>
      </m:oMath>
      <w:r>
        <w:rPr>
          <w:rFonts w:hint="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10"/>
      </w:tblGrid>
      <w:tr w:rsidR="00E23A9A" w14:paraId="56BE150F" w14:textId="77777777" w:rsidTr="004E321A">
        <w:tc>
          <w:tcPr>
            <w:tcW w:w="704" w:type="dxa"/>
          </w:tcPr>
          <w:p w14:paraId="15C9D36E" w14:textId="77777777" w:rsidR="00E23A9A" w:rsidRDefault="00E23A9A" w:rsidP="000E3334">
            <w:pPr>
              <w:rPr>
                <w:rFonts w:eastAsia="맑은 고딕"/>
              </w:rPr>
            </w:pPr>
          </w:p>
        </w:tc>
        <w:tc>
          <w:tcPr>
            <w:tcW w:w="7938" w:type="dxa"/>
          </w:tcPr>
          <w:p w14:paraId="7AC0D90E" w14:textId="77777777" w:rsidR="00E23A9A" w:rsidRDefault="00E23A9A" w:rsidP="000E3334">
            <w:pPr>
              <w:rPr>
                <w:rFonts w:eastAsia="맑은 고딕"/>
              </w:rPr>
            </w:pPr>
            <m:oMathPara>
              <m:oMath>
                <m:sSub>
                  <m:sSubPr>
                    <m:ctrlPr>
                      <w:rPr>
                        <w:rFonts w:ascii="Cambria Math" w:hAnsi="Cambria Math"/>
                        <w:i/>
                      </w:rPr>
                    </m:ctrlPr>
                  </m:sSubPr>
                  <m:e>
                    <m:r>
                      <w:rPr>
                        <w:rFonts w:ascii="Cambria Math" w:hAnsi="Cambria Math"/>
                      </w:rPr>
                      <m:t>η</m:t>
                    </m:r>
                  </m:e>
                  <m:sub>
                    <m:r>
                      <m:rPr>
                        <m:sty m:val="p"/>
                      </m:rPr>
                      <w:rPr>
                        <w:rFonts w:ascii="Cambria Math" w:hAnsi="Cambria Math"/>
                      </w:rPr>
                      <m:t>max</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k</m:t>
                        </m:r>
                      </m:e>
                      <m:sup>
                        <m:r>
                          <w:rPr>
                            <w:rFonts w:ascii="Cambria Math" w:hAnsi="Cambria Math"/>
                          </w:rPr>
                          <m:t>2</m:t>
                        </m:r>
                      </m:sup>
                    </m:sSup>
                    <m:sSub>
                      <m:sSubPr>
                        <m:ctrlPr>
                          <w:rPr>
                            <w:rFonts w:ascii="Cambria Math" w:hAnsi="Cambria Math"/>
                            <w:i/>
                          </w:rPr>
                        </m:ctrlPr>
                      </m:sSubPr>
                      <m:e>
                        <m:r>
                          <w:rPr>
                            <w:rFonts w:ascii="Cambria Math" w:hAnsi="Cambria Math"/>
                          </w:rPr>
                          <m:t>Q</m:t>
                        </m:r>
                      </m:e>
                      <m:sub>
                        <m:r>
                          <m:rPr>
                            <m:sty m:val="p"/>
                          </m:rPr>
                          <w:rPr>
                            <w:rFonts w:ascii="Cambria Math" w:hAnsi="Cambria Math"/>
                          </w:rPr>
                          <m:t>Tx</m:t>
                        </m:r>
                      </m:sub>
                    </m:sSub>
                    <m:sSub>
                      <m:sSubPr>
                        <m:ctrlPr>
                          <w:rPr>
                            <w:rFonts w:ascii="Cambria Math" w:hAnsi="Cambria Math"/>
                            <w:i/>
                          </w:rPr>
                        </m:ctrlPr>
                      </m:sSubPr>
                      <m:e>
                        <m:r>
                          <w:rPr>
                            <w:rFonts w:ascii="Cambria Math" w:hAnsi="Cambria Math"/>
                          </w:rPr>
                          <m:t>Q</m:t>
                        </m:r>
                      </m:e>
                      <m:sub>
                        <m:r>
                          <m:rPr>
                            <m:sty m:val="p"/>
                          </m:rPr>
                          <w:rPr>
                            <w:rFonts w:ascii="Cambria Math" w:hAnsi="Cambria Math"/>
                          </w:rPr>
                          <m:t>Rx</m:t>
                        </m:r>
                      </m:sub>
                    </m:sSub>
                    <m:sSub>
                      <m:sSubPr>
                        <m:ctrlPr>
                          <w:rPr>
                            <w:rFonts w:ascii="Cambria Math" w:hAnsi="Cambria Math"/>
                            <w:i/>
                          </w:rPr>
                        </m:ctrlPr>
                      </m:sSubPr>
                      <m:e>
                        <m:r>
                          <w:rPr>
                            <w:rFonts w:ascii="Cambria Math" w:hAnsi="Cambria Math"/>
                          </w:rPr>
                          <m:t>R</m:t>
                        </m:r>
                      </m:e>
                      <m:sub>
                        <m:r>
                          <m:rPr>
                            <m:sty m:val="p"/>
                          </m:rPr>
                          <w:rPr>
                            <w:rFonts w:ascii="Cambria Math" w:hAnsi="Cambria Math"/>
                          </w:rPr>
                          <m:t>L,opt</m:t>
                        </m:r>
                      </m:sub>
                    </m:sSub>
                    <m:r>
                      <w:rPr>
                        <w:rFonts w:ascii="Cambria Math" w:hAnsi="Cambria Math"/>
                      </w:rPr>
                      <m:t>/</m:t>
                    </m:r>
                    <m:sSub>
                      <m:sSubPr>
                        <m:ctrlPr>
                          <w:rPr>
                            <w:rFonts w:ascii="Cambria Math" w:hAnsi="Cambria Math"/>
                            <w:i/>
                          </w:rPr>
                        </m:ctrlPr>
                      </m:sSubPr>
                      <m:e>
                        <m:r>
                          <w:rPr>
                            <w:rFonts w:ascii="Cambria Math" w:hAnsi="Cambria Math"/>
                          </w:rPr>
                          <m:t>R</m:t>
                        </m:r>
                      </m:e>
                      <m:sub>
                        <m:r>
                          <m:rPr>
                            <m:sty m:val="p"/>
                          </m:rPr>
                          <w:rPr>
                            <w:rFonts w:ascii="Cambria Math" w:hAnsi="Cambria Math"/>
                          </w:rPr>
                          <m:t>Rx</m:t>
                        </m:r>
                      </m:sub>
                    </m:sSub>
                  </m:num>
                  <m:den>
                    <m:sSup>
                      <m:sSupPr>
                        <m:ctrlPr>
                          <w:rPr>
                            <w:rFonts w:ascii="Cambria Math" w:hAnsi="Cambria Math"/>
                            <w:i/>
                          </w:rPr>
                        </m:ctrlPr>
                      </m:sSupPr>
                      <m:e>
                        <m:r>
                          <w:rPr>
                            <w:rFonts w:ascii="Cambria Math" w:hAnsi="Cambria Math"/>
                          </w:rPr>
                          <m:t>k</m:t>
                        </m:r>
                      </m:e>
                      <m:sup>
                        <m:r>
                          <w:rPr>
                            <w:rFonts w:ascii="Cambria Math" w:hAnsi="Cambria Math"/>
                          </w:rPr>
                          <m:t>2</m:t>
                        </m:r>
                      </m:sup>
                    </m:sSup>
                    <m:sSub>
                      <m:sSubPr>
                        <m:ctrlPr>
                          <w:rPr>
                            <w:rFonts w:ascii="Cambria Math" w:hAnsi="Cambria Math"/>
                            <w:i/>
                          </w:rPr>
                        </m:ctrlPr>
                      </m:sSubPr>
                      <m:e>
                        <m:r>
                          <w:rPr>
                            <w:rFonts w:ascii="Cambria Math" w:hAnsi="Cambria Math"/>
                          </w:rPr>
                          <m:t>Q</m:t>
                        </m:r>
                      </m:e>
                      <m:sub>
                        <m:r>
                          <m:rPr>
                            <m:sty m:val="p"/>
                          </m:rPr>
                          <w:rPr>
                            <w:rFonts w:ascii="Cambria Math" w:hAnsi="Cambria Math"/>
                          </w:rPr>
                          <m:t>Tx</m:t>
                        </m:r>
                      </m:sub>
                    </m:sSub>
                    <m:sSub>
                      <m:sSubPr>
                        <m:ctrlPr>
                          <w:rPr>
                            <w:rFonts w:ascii="Cambria Math" w:hAnsi="Cambria Math"/>
                            <w:i/>
                          </w:rPr>
                        </m:ctrlPr>
                      </m:sSubPr>
                      <m:e>
                        <m:r>
                          <w:rPr>
                            <w:rFonts w:ascii="Cambria Math" w:hAnsi="Cambria Math"/>
                          </w:rPr>
                          <m:t>Q</m:t>
                        </m:r>
                      </m:e>
                      <m:sub>
                        <m:r>
                          <m:rPr>
                            <m:sty m:val="p"/>
                          </m:rPr>
                          <w:rPr>
                            <w:rFonts w:ascii="Cambria Math" w:hAnsi="Cambria Math"/>
                          </w:rPr>
                          <m:t>Rx</m:t>
                        </m:r>
                      </m:sub>
                    </m:sSub>
                    <m:sSub>
                      <m:sSubPr>
                        <m:ctrlPr>
                          <w:rPr>
                            <w:rFonts w:ascii="Cambria Math" w:hAnsi="Cambria Math"/>
                            <w:i/>
                          </w:rPr>
                        </m:ctrlPr>
                      </m:sSubPr>
                      <m:e>
                        <m:r>
                          <w:rPr>
                            <w:rFonts w:ascii="Cambria Math" w:hAnsi="Cambria Math"/>
                          </w:rPr>
                          <m:t>R</m:t>
                        </m:r>
                      </m:e>
                      <m:sub>
                        <m:r>
                          <m:rPr>
                            <m:sty m:val="p"/>
                          </m:rPr>
                          <w:rPr>
                            <w:rFonts w:ascii="Cambria Math" w:hAnsi="Cambria Math"/>
                          </w:rPr>
                          <m:t>L,opt</m:t>
                        </m:r>
                      </m:sub>
                    </m:sSub>
                    <m:r>
                      <w:rPr>
                        <w:rFonts w:ascii="Cambria Math" w:hAnsi="Cambria Math"/>
                      </w:rPr>
                      <m:t>/</m:t>
                    </m:r>
                    <m:sSub>
                      <m:sSubPr>
                        <m:ctrlPr>
                          <w:rPr>
                            <w:rFonts w:ascii="Cambria Math" w:hAnsi="Cambria Math"/>
                            <w:i/>
                          </w:rPr>
                        </m:ctrlPr>
                      </m:sSubPr>
                      <m:e>
                        <m:r>
                          <w:rPr>
                            <w:rFonts w:ascii="Cambria Math" w:hAnsi="Cambria Math"/>
                          </w:rPr>
                          <m:t>R</m:t>
                        </m:r>
                      </m:e>
                      <m:sub>
                        <m:r>
                          <m:rPr>
                            <m:sty m:val="p"/>
                          </m:rPr>
                          <w:rPr>
                            <w:rFonts w:ascii="Cambria Math" w:hAnsi="Cambria Math"/>
                          </w:rPr>
                          <m:t>Rx</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R</m:t>
                                </m:r>
                              </m:e>
                              <m:sub>
                                <m:r>
                                  <m:rPr>
                                    <m:sty m:val="p"/>
                                  </m:rPr>
                                  <w:rPr>
                                    <w:rFonts w:ascii="Cambria Math" w:hAnsi="Cambria Math"/>
                                  </w:rPr>
                                  <m:t>L,opt</m:t>
                                </m:r>
                              </m:sub>
                            </m:sSub>
                            <m:r>
                              <w:rPr>
                                <w:rFonts w:ascii="Cambria Math" w:hAnsi="Cambria Math"/>
                              </w:rPr>
                              <m:t>/</m:t>
                            </m:r>
                            <m:sSub>
                              <m:sSubPr>
                                <m:ctrlPr>
                                  <w:rPr>
                                    <w:rFonts w:ascii="Cambria Math" w:hAnsi="Cambria Math"/>
                                    <w:i/>
                                  </w:rPr>
                                </m:ctrlPr>
                              </m:sSubPr>
                              <m:e>
                                <m:r>
                                  <w:rPr>
                                    <w:rFonts w:ascii="Cambria Math" w:hAnsi="Cambria Math"/>
                                  </w:rPr>
                                  <m:t>R</m:t>
                                </m:r>
                              </m:e>
                              <m:sub>
                                <m:r>
                                  <m:rPr>
                                    <m:sty m:val="p"/>
                                  </m:rPr>
                                  <w:rPr>
                                    <w:rFonts w:ascii="Cambria Math" w:hAnsi="Cambria Math"/>
                                  </w:rPr>
                                  <m:t>Rx</m:t>
                                </m:r>
                              </m:sub>
                            </m:sSub>
                          </m:e>
                        </m:d>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Q</m:t>
                        </m:r>
                      </m:e>
                      <m:sub>
                        <m:r>
                          <m:rPr>
                            <m:sty m:val="p"/>
                          </m:rPr>
                          <w:rPr>
                            <w:rFonts w:ascii="Cambria Math" w:hAnsi="Cambria Math"/>
                          </w:rPr>
                          <m:t>Rx</m:t>
                        </m:r>
                        <m:ctrlPr>
                          <w:rPr>
                            <w:rFonts w:ascii="Cambria Math" w:hAnsi="Cambria Math"/>
                            <w:iCs/>
                          </w:rPr>
                        </m:ctrlPr>
                      </m:sub>
                      <m:sup>
                        <m:r>
                          <w:rPr>
                            <w:rFonts w:ascii="Cambria Math" w:hAnsi="Cambria Math"/>
                          </w:rPr>
                          <m:t>2</m:t>
                        </m:r>
                      </m:sup>
                    </m:sSubSup>
                  </m:den>
                </m:f>
              </m:oMath>
            </m:oMathPara>
          </w:p>
        </w:tc>
        <w:tc>
          <w:tcPr>
            <w:tcW w:w="710" w:type="dxa"/>
          </w:tcPr>
          <w:p w14:paraId="5353F3D5" w14:textId="77777777" w:rsidR="00E23A9A" w:rsidRDefault="00E23A9A" w:rsidP="004E321A">
            <w:pPr>
              <w:jc w:val="right"/>
              <w:rPr>
                <w:rFonts w:eastAsia="맑은 고딕"/>
              </w:rPr>
            </w:pPr>
            <w:r>
              <w:rPr>
                <w:rFonts w:eastAsia="맑은 고딕" w:hint="eastAsia"/>
              </w:rPr>
              <w:t>(</w:t>
            </w:r>
            <w:r>
              <w:rPr>
                <w:rFonts w:eastAsia="맑은 고딕"/>
              </w:rPr>
              <w:t>3)</w:t>
            </w:r>
          </w:p>
        </w:tc>
      </w:tr>
    </w:tbl>
    <w:p w14:paraId="553AC2C1" w14:textId="77777777" w:rsidR="00E23A9A" w:rsidRDefault="00E23A9A" w:rsidP="00F232F4"/>
    <w:p w14:paraId="4A4E4BF1" w14:textId="77777777" w:rsidR="00E23A9A" w:rsidRDefault="00E23A9A" w:rsidP="00F232F4">
      <w:r>
        <w:t xml:space="preserve">where the optimized resistance </w:t>
      </w:r>
      <m:oMath>
        <m:sSub>
          <m:sSubPr>
            <m:ctrlPr>
              <w:rPr>
                <w:rFonts w:ascii="Cambria Math" w:hAnsi="Cambria Math"/>
                <w:i/>
              </w:rPr>
            </m:ctrlPr>
          </m:sSubPr>
          <m:e>
            <m:r>
              <w:rPr>
                <w:rFonts w:ascii="Cambria Math" w:hAnsi="Cambria Math"/>
              </w:rPr>
              <m:t>R</m:t>
            </m:r>
          </m:e>
          <m:sub>
            <m:r>
              <m:rPr>
                <m:sty m:val="p"/>
              </m:rPr>
              <w:rPr>
                <w:rFonts w:ascii="Cambria Math" w:hAnsi="Cambria Math"/>
              </w:rPr>
              <m:t>L,opt</m:t>
            </m:r>
          </m:sub>
        </m:sSub>
      </m:oMath>
      <w:r>
        <w:rPr>
          <w:rFonts w:hint="eastAsia"/>
        </w:rPr>
        <w:t xml:space="preserve"> </w:t>
      </w:r>
      <w:r>
        <w:t>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10"/>
      </w:tblGrid>
      <w:tr w:rsidR="00E23A9A" w14:paraId="42F84BF1" w14:textId="77777777" w:rsidTr="004E321A">
        <w:tc>
          <w:tcPr>
            <w:tcW w:w="704" w:type="dxa"/>
          </w:tcPr>
          <w:p w14:paraId="38C4309F" w14:textId="77777777" w:rsidR="00E23A9A" w:rsidRDefault="00E23A9A" w:rsidP="000E3334">
            <w:pPr>
              <w:rPr>
                <w:rFonts w:eastAsia="맑은 고딕"/>
              </w:rPr>
            </w:pPr>
          </w:p>
        </w:tc>
        <w:tc>
          <w:tcPr>
            <w:tcW w:w="7938" w:type="dxa"/>
          </w:tcPr>
          <w:p w14:paraId="598A15F5" w14:textId="77777777" w:rsidR="00E23A9A" w:rsidRDefault="00E23A9A" w:rsidP="000E3334">
            <w:pPr>
              <w:rPr>
                <w:rFonts w:eastAsia="맑은 고딕"/>
              </w:rPr>
            </w:pPr>
            <m:oMathPara>
              <m:oMath>
                <m:sSub>
                  <m:sSubPr>
                    <m:ctrlPr>
                      <w:rPr>
                        <w:rFonts w:ascii="Cambria Math" w:hAnsi="Cambria Math"/>
                        <w:i/>
                      </w:rPr>
                    </m:ctrlPr>
                  </m:sSubPr>
                  <m:e>
                    <m:r>
                      <w:rPr>
                        <w:rFonts w:ascii="Cambria Math" w:hAnsi="Cambria Math"/>
                      </w:rPr>
                      <m:t>R</m:t>
                    </m:r>
                  </m:e>
                  <m:sub>
                    <m:r>
                      <m:rPr>
                        <m:sty m:val="p"/>
                      </m:rPr>
                      <w:rPr>
                        <w:rFonts w:ascii="Cambria Math" w:hAnsi="Cambria Math"/>
                      </w:rPr>
                      <m:t>L,opt</m:t>
                    </m:r>
                  </m:sub>
                </m:sSub>
                <m:r>
                  <w:rPr>
                    <w:rFonts w:ascii="Cambria Math" w:hAnsi="Cambria Math"/>
                  </w:rPr>
                  <m:t>=</m:t>
                </m:r>
                <m:sSub>
                  <m:sSubPr>
                    <m:ctrlPr>
                      <w:rPr>
                        <w:rFonts w:ascii="Cambria Math" w:hAnsi="Cambria Math"/>
                        <w:i/>
                      </w:rPr>
                    </m:ctrlPr>
                  </m:sSubPr>
                  <m:e>
                    <m:r>
                      <w:rPr>
                        <w:rFonts w:ascii="Cambria Math" w:hAnsi="Cambria Math"/>
                      </w:rPr>
                      <m:t>R</m:t>
                    </m:r>
                  </m:e>
                  <m:sub>
                    <m:r>
                      <m:rPr>
                        <m:sty m:val="p"/>
                      </m:rPr>
                      <w:rPr>
                        <w:rFonts w:ascii="Cambria Math" w:hAnsi="Cambria Math"/>
                      </w:rPr>
                      <m:t>Rx</m:t>
                    </m:r>
                  </m:sub>
                </m:sSub>
                <m:rad>
                  <m:radPr>
                    <m:degHide m:val="1"/>
                    <m:ctrlPr>
                      <w:rPr>
                        <w:rFonts w:ascii="Cambria Math" w:hAnsi="Cambria Math"/>
                        <w:i/>
                      </w:rPr>
                    </m:ctrlPr>
                  </m:radPr>
                  <m:deg/>
                  <m:e>
                    <m:r>
                      <w:rPr>
                        <w:rFonts w:ascii="Cambria Math" w:hAnsi="Cambria Math"/>
                      </w:rPr>
                      <m:t>1+</m:t>
                    </m:r>
                    <m:sSubSup>
                      <m:sSubSupPr>
                        <m:ctrlPr>
                          <w:rPr>
                            <w:rFonts w:ascii="Cambria Math" w:hAnsi="Cambria Math"/>
                            <w:i/>
                          </w:rPr>
                        </m:ctrlPr>
                      </m:sSubSupPr>
                      <m:e>
                        <m:r>
                          <w:rPr>
                            <w:rFonts w:ascii="Cambria Math" w:hAnsi="Cambria Math"/>
                          </w:rPr>
                          <m:t>Q</m:t>
                        </m:r>
                      </m:e>
                      <m:sub>
                        <m:r>
                          <m:rPr>
                            <m:sty m:val="p"/>
                          </m:rPr>
                          <w:rPr>
                            <w:rFonts w:ascii="Cambria Math" w:hAnsi="Cambria Math"/>
                          </w:rPr>
                          <m:t>Rx</m:t>
                        </m:r>
                        <m:ctrlPr>
                          <w:rPr>
                            <w:rFonts w:ascii="Cambria Math" w:hAnsi="Cambria Math"/>
                            <w:iCs/>
                          </w:rPr>
                        </m:ctrlPr>
                      </m:sub>
                      <m:sup>
                        <m:r>
                          <w:rPr>
                            <w:rFonts w:ascii="Cambria Math" w:hAnsi="Cambria Math"/>
                          </w:rPr>
                          <m:t>2</m:t>
                        </m:r>
                      </m:sup>
                    </m:sSubSup>
                    <m:r>
                      <w:rPr>
                        <w:rFonts w:ascii="Cambria Math" w:hAnsi="Cambria Math"/>
                      </w:rPr>
                      <m:t>+</m:t>
                    </m:r>
                    <m:sSup>
                      <m:sSupPr>
                        <m:ctrlPr>
                          <w:rPr>
                            <w:rFonts w:ascii="Cambria Math" w:hAnsi="Cambria Math"/>
                            <w:i/>
                          </w:rPr>
                        </m:ctrlPr>
                      </m:sSupPr>
                      <m:e>
                        <m:r>
                          <w:rPr>
                            <w:rFonts w:ascii="Cambria Math" w:hAnsi="Cambria Math"/>
                          </w:rPr>
                          <m:t>k</m:t>
                        </m:r>
                      </m:e>
                      <m:sup>
                        <m:r>
                          <w:rPr>
                            <w:rFonts w:ascii="Cambria Math" w:hAnsi="Cambria Math"/>
                          </w:rPr>
                          <m:t>2</m:t>
                        </m:r>
                      </m:sup>
                    </m:sSup>
                    <m:sSub>
                      <m:sSubPr>
                        <m:ctrlPr>
                          <w:rPr>
                            <w:rFonts w:ascii="Cambria Math" w:hAnsi="Cambria Math"/>
                            <w:i/>
                          </w:rPr>
                        </m:ctrlPr>
                      </m:sSubPr>
                      <m:e>
                        <m:r>
                          <w:rPr>
                            <w:rFonts w:ascii="Cambria Math" w:hAnsi="Cambria Math"/>
                          </w:rPr>
                          <m:t>Q</m:t>
                        </m:r>
                      </m:e>
                      <m:sub>
                        <m:r>
                          <m:rPr>
                            <m:sty m:val="p"/>
                          </m:rPr>
                          <w:rPr>
                            <w:rFonts w:ascii="Cambria Math" w:hAnsi="Cambria Math"/>
                          </w:rPr>
                          <m:t>Tx</m:t>
                        </m:r>
                      </m:sub>
                    </m:sSub>
                    <m:sSub>
                      <m:sSubPr>
                        <m:ctrlPr>
                          <w:rPr>
                            <w:rFonts w:ascii="Cambria Math" w:hAnsi="Cambria Math"/>
                            <w:i/>
                          </w:rPr>
                        </m:ctrlPr>
                      </m:sSubPr>
                      <m:e>
                        <m:r>
                          <w:rPr>
                            <w:rFonts w:ascii="Cambria Math" w:hAnsi="Cambria Math"/>
                          </w:rPr>
                          <m:t>Q</m:t>
                        </m:r>
                      </m:e>
                      <m:sub>
                        <m:r>
                          <m:rPr>
                            <m:sty m:val="p"/>
                          </m:rPr>
                          <w:rPr>
                            <w:rFonts w:ascii="Cambria Math" w:hAnsi="Cambria Math"/>
                          </w:rPr>
                          <m:t>Rx</m:t>
                        </m:r>
                      </m:sub>
                    </m:sSub>
                  </m:e>
                </m:rad>
              </m:oMath>
            </m:oMathPara>
          </w:p>
        </w:tc>
        <w:tc>
          <w:tcPr>
            <w:tcW w:w="710" w:type="dxa"/>
          </w:tcPr>
          <w:p w14:paraId="21793BD0" w14:textId="77777777" w:rsidR="00E23A9A" w:rsidRDefault="00E23A9A" w:rsidP="004E321A">
            <w:pPr>
              <w:jc w:val="right"/>
              <w:rPr>
                <w:rFonts w:eastAsia="맑은 고딕"/>
              </w:rPr>
            </w:pPr>
            <w:r>
              <w:rPr>
                <w:rFonts w:eastAsia="맑은 고딕" w:hint="eastAsia"/>
              </w:rPr>
              <w:t>(</w:t>
            </w:r>
            <w:r>
              <w:rPr>
                <w:rFonts w:eastAsia="맑은 고딕"/>
              </w:rPr>
              <w:t>4)</w:t>
            </w:r>
          </w:p>
        </w:tc>
      </w:tr>
    </w:tbl>
    <w:p w14:paraId="4A862AED" w14:textId="77777777" w:rsidR="00E23A9A" w:rsidRDefault="00E23A9A" w:rsidP="00F232F4"/>
    <w:p w14:paraId="18299FCA" w14:textId="77777777" w:rsidR="00E23A9A" w:rsidRDefault="00E23A9A">
      <w:pPr>
        <w:widowControl/>
        <w:wordWrap/>
        <w:autoSpaceDE/>
        <w:autoSpaceDN/>
        <w:rPr>
          <w:b/>
          <w:bCs/>
        </w:rPr>
      </w:pPr>
      <w:r>
        <w:rPr>
          <w:b/>
          <w:bCs/>
        </w:rPr>
        <w:br w:type="page"/>
      </w:r>
    </w:p>
    <w:p w14:paraId="0FE3CC1F" w14:textId="77777777" w:rsidR="00E23A9A" w:rsidRPr="002868B3" w:rsidRDefault="00E23A9A">
      <w:pPr>
        <w:rPr>
          <w:b/>
          <w:bCs/>
        </w:rPr>
      </w:pPr>
      <w:r w:rsidRPr="002868B3">
        <w:rPr>
          <w:b/>
          <w:bCs/>
        </w:rPr>
        <w:lastRenderedPageBreak/>
        <w:t xml:space="preserve">Supplementary Note </w:t>
      </w:r>
      <w:r>
        <w:rPr>
          <w:b/>
          <w:bCs/>
        </w:rPr>
        <w:t>2</w:t>
      </w:r>
      <w:r w:rsidRPr="002868B3">
        <w:rPr>
          <w:b/>
          <w:bCs/>
        </w:rPr>
        <w:t>. A calculation of an effective thermal conductivity of Ferrofabric</w:t>
      </w:r>
      <w:r>
        <w:rPr>
          <w:b/>
          <w:bCs/>
        </w:rPr>
        <w:t>.</w:t>
      </w:r>
    </w:p>
    <w:p w14:paraId="311A7C88" w14:textId="77777777" w:rsidR="00E23A9A" w:rsidRPr="00605DA4" w:rsidRDefault="00E23A9A"/>
    <w:p w14:paraId="60283AE1" w14:textId="77777777" w:rsidR="00E23A9A" w:rsidRDefault="00E23A9A">
      <w:r>
        <w:t>Effective medium theory</w:t>
      </w:r>
      <w:r w:rsidRPr="00995AF3">
        <w:rPr>
          <w:noProof/>
          <w:vertAlign w:val="superscript"/>
        </w:rPr>
        <w:t>2</w:t>
      </w:r>
      <w:r>
        <w:t xml:space="preserve"> provides a method to determine the macroscopic thermal conductivity of ferrofluid. As shown in Supplementary Fig. 12, the magnetite particles are uniformly distributed within the hydrocarbon oil medium, forming colloids. The effective thermal conductivity of the Ferrofluid (</w:t>
      </w:r>
      <m:oMath>
        <m:sSub>
          <m:sSubPr>
            <m:ctrlPr>
              <w:rPr>
                <w:rFonts w:ascii="Cambria Math" w:hAnsi="Cambria Math"/>
                <w:i/>
              </w:rPr>
            </m:ctrlPr>
          </m:sSubPr>
          <m:e>
            <m:r>
              <w:rPr>
                <w:rFonts w:ascii="Cambria Math" w:hAnsi="Cambria Math"/>
              </w:rPr>
              <m:t>k</m:t>
            </m:r>
          </m:e>
          <m:sub>
            <m:r>
              <m:rPr>
                <m:sty m:val="p"/>
              </m:rPr>
              <w:rPr>
                <w:rFonts w:ascii="Cambria Math" w:hAnsi="Cambria Math"/>
              </w:rPr>
              <m:t>c</m:t>
            </m:r>
          </m:sub>
        </m:sSub>
      </m:oMath>
      <w:r>
        <w:t>) depends on the thermal conductivity of the magnetite particles (</w:t>
      </w:r>
      <m:oMath>
        <m:sSub>
          <m:sSubPr>
            <m:ctrlPr>
              <w:rPr>
                <w:rFonts w:ascii="Cambria Math" w:hAnsi="Cambria Math"/>
                <w:i/>
              </w:rPr>
            </m:ctrlPr>
          </m:sSubPr>
          <m:e>
            <m:r>
              <w:rPr>
                <w:rFonts w:ascii="Cambria Math" w:hAnsi="Cambria Math"/>
              </w:rPr>
              <m:t>k</m:t>
            </m:r>
          </m:e>
          <m:sub>
            <m:r>
              <m:rPr>
                <m:sty m:val="p"/>
              </m:rPr>
              <w:rPr>
                <w:rFonts w:ascii="Cambria Math" w:hAnsi="Cambria Math"/>
              </w:rPr>
              <m:t>p</m:t>
            </m:r>
          </m:sub>
        </m:sSub>
      </m:oMath>
      <w:r>
        <w:t>) and the oil (</w:t>
      </w:r>
      <m:oMath>
        <m:sSub>
          <m:sSubPr>
            <m:ctrlPr>
              <w:rPr>
                <w:rFonts w:ascii="Cambria Math" w:hAnsi="Cambria Math"/>
                <w:i/>
              </w:rPr>
            </m:ctrlPr>
          </m:sSubPr>
          <m:e>
            <m:r>
              <w:rPr>
                <w:rFonts w:ascii="Cambria Math" w:hAnsi="Cambria Math"/>
              </w:rPr>
              <m:t>k</m:t>
            </m:r>
          </m:e>
          <m:sub>
            <m:r>
              <m:rPr>
                <m:sty m:val="p"/>
              </m:rPr>
              <w:rPr>
                <w:rFonts w:ascii="Cambria Math" w:hAnsi="Cambria Math"/>
              </w:rPr>
              <m:t>m</m:t>
            </m:r>
          </m:sub>
        </m:sSub>
      </m:oMath>
      <w:r>
        <w:rPr>
          <w:rFonts w:hint="eastAsia"/>
        </w:rPr>
        <w:t>)</w:t>
      </w:r>
      <w:r>
        <w:t>, and respective volumes (</w:t>
      </w:r>
      <m:oMath>
        <m:sSub>
          <m:sSubPr>
            <m:ctrlPr>
              <w:rPr>
                <w:rFonts w:ascii="Cambria Math" w:hAnsi="Cambria Math"/>
                <w:i/>
              </w:rPr>
            </m:ctrlPr>
          </m:sSubPr>
          <m:e>
            <m:r>
              <w:rPr>
                <w:rFonts w:ascii="Cambria Math" w:hAnsi="Cambria Math"/>
              </w:rPr>
              <m:t>V</m:t>
            </m:r>
          </m:e>
          <m:sub>
            <m:r>
              <m:rPr>
                <m:sty m:val="p"/>
              </m:rPr>
              <w:rPr>
                <w:rFonts w:ascii="Cambria Math" w:hAnsi="Cambria Math"/>
              </w:rPr>
              <m:t>p</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V</m:t>
            </m:r>
          </m:e>
          <m:sub>
            <m:r>
              <m:rPr>
                <m:sty m:val="p"/>
              </m:rPr>
              <w:rPr>
                <w:rFonts w:ascii="Cambria Math" w:hAnsi="Cambria Math"/>
              </w:rPr>
              <m:t>m</m:t>
            </m:r>
          </m:sub>
        </m:sSub>
      </m:oMath>
      <w:r>
        <w:t xml:space="preserve">). The expression for the effective thermal conductivity is given </w:t>
      </w:r>
      <w:proofErr w:type="gramStart"/>
      <w:r>
        <w:t>by</w:t>
      </w:r>
      <w:r w:rsidRPr="00995AF3">
        <w:rPr>
          <w:noProof/>
          <w:vertAlign w:val="superscript"/>
        </w:rPr>
        <w:t>3</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10"/>
      </w:tblGrid>
      <w:tr w:rsidR="00E23A9A" w14:paraId="7F96193F" w14:textId="77777777" w:rsidTr="004E321A">
        <w:tc>
          <w:tcPr>
            <w:tcW w:w="704" w:type="dxa"/>
          </w:tcPr>
          <w:p w14:paraId="0267C2E7" w14:textId="77777777" w:rsidR="00E23A9A" w:rsidRDefault="00E23A9A" w:rsidP="000E3334">
            <w:pPr>
              <w:rPr>
                <w:rFonts w:eastAsia="맑은 고딕"/>
              </w:rPr>
            </w:pPr>
          </w:p>
        </w:tc>
        <w:tc>
          <w:tcPr>
            <w:tcW w:w="7938" w:type="dxa"/>
          </w:tcPr>
          <w:p w14:paraId="61ACC061" w14:textId="77777777" w:rsidR="00E23A9A" w:rsidRDefault="00E23A9A" w:rsidP="000E3334">
            <w:pPr>
              <w:rPr>
                <w:rFonts w:eastAsia="맑은 고딕"/>
              </w:rPr>
            </w:pPr>
            <m:oMathPara>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m:rPr>
                                <m:sty m:val="p"/>
                              </m:rP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k</m:t>
                            </m:r>
                          </m:e>
                          <m:sub>
                            <m:r>
                              <m:rPr>
                                <m:sty m:val="p"/>
                              </m:rPr>
                              <w:rPr>
                                <w:rFonts w:ascii="Cambria Math" w:hAnsi="Cambria Math"/>
                              </w:rPr>
                              <m:t>c</m:t>
                            </m:r>
                          </m:sub>
                        </m:sSub>
                      </m:num>
                      <m:den>
                        <m:sSub>
                          <m:sSubPr>
                            <m:ctrlPr>
                              <w:rPr>
                                <w:rFonts w:ascii="Cambria Math" w:hAnsi="Cambria Math"/>
                                <w:i/>
                              </w:rPr>
                            </m:ctrlPr>
                          </m:sSubPr>
                          <m:e>
                            <m:r>
                              <w:rPr>
                                <w:rFonts w:ascii="Cambria Math" w:hAnsi="Cambria Math"/>
                              </w:rPr>
                              <m:t>k</m:t>
                            </m:r>
                          </m:e>
                          <m:sub>
                            <m:r>
                              <m:rPr>
                                <m:sty m:val="p"/>
                              </m:rP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k</m:t>
                            </m:r>
                          </m:e>
                          <m:sub>
                            <m:r>
                              <m:rPr>
                                <m:sty m:val="p"/>
                              </m:rPr>
                              <w:rPr>
                                <w:rFonts w:ascii="Cambria Math" w:hAnsi="Cambria Math"/>
                              </w:rPr>
                              <m:t>m</m:t>
                            </m:r>
                          </m:sub>
                        </m:sSub>
                      </m:den>
                    </m:f>
                  </m:e>
                </m:d>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m:rPr>
                                    <m:sty m:val="p"/>
                                  </m:rPr>
                                  <w:rPr>
                                    <w:rFonts w:ascii="Cambria Math" w:hAnsi="Cambria Math"/>
                                  </w:rPr>
                                  <m:t>m</m:t>
                                </m:r>
                              </m:sub>
                            </m:sSub>
                          </m:num>
                          <m:den>
                            <m:sSub>
                              <m:sSubPr>
                                <m:ctrlPr>
                                  <w:rPr>
                                    <w:rFonts w:ascii="Cambria Math" w:hAnsi="Cambria Math"/>
                                    <w:i/>
                                  </w:rPr>
                                </m:ctrlPr>
                              </m:sSubPr>
                              <m:e>
                                <m:r>
                                  <w:rPr>
                                    <w:rFonts w:ascii="Cambria Math" w:hAnsi="Cambria Math"/>
                                  </w:rPr>
                                  <m:t>k</m:t>
                                </m:r>
                              </m:e>
                              <m:sub>
                                <m:r>
                                  <m:rPr>
                                    <m:sty m:val="p"/>
                                  </m:rPr>
                                  <w:rPr>
                                    <w:rFonts w:ascii="Cambria Math" w:hAnsi="Cambria Math"/>
                                  </w:rPr>
                                  <m:t>c</m:t>
                                </m:r>
                              </m:sub>
                            </m:sSub>
                          </m:den>
                        </m:f>
                      </m:e>
                    </m:d>
                  </m:e>
                  <m:sup>
                    <m:r>
                      <w:rPr>
                        <w:rFonts w:ascii="Cambria Math" w:hAnsi="Cambria Math"/>
                      </w:rPr>
                      <m:t>L</m:t>
                    </m:r>
                  </m:sup>
                </m:sSup>
                <m:r>
                  <w:rPr>
                    <w:rFonts w:ascii="Cambria Math" w:hAnsi="Cambria Math"/>
                  </w:rPr>
                  <m:t>=1-</m:t>
                </m:r>
                <m:sSub>
                  <m:sSubPr>
                    <m:ctrlPr>
                      <w:rPr>
                        <w:rFonts w:ascii="Cambria Math" w:hAnsi="Cambria Math"/>
                        <w:i/>
                      </w:rPr>
                    </m:ctrlPr>
                  </m:sSubPr>
                  <m:e>
                    <m:r>
                      <w:rPr>
                        <w:rFonts w:ascii="Cambria Math" w:hAnsi="Cambria Math"/>
                      </w:rPr>
                      <m:t>f</m:t>
                    </m:r>
                  </m:e>
                  <m:sub>
                    <m:r>
                      <m:rPr>
                        <m:sty m:val="p"/>
                      </m:rPr>
                      <w:rPr>
                        <w:rFonts w:ascii="Cambria Math" w:hAnsi="Cambria Math"/>
                      </w:rPr>
                      <m:t>p</m:t>
                    </m:r>
                  </m:sub>
                </m:sSub>
              </m:oMath>
            </m:oMathPara>
          </w:p>
        </w:tc>
        <w:tc>
          <w:tcPr>
            <w:tcW w:w="710" w:type="dxa"/>
          </w:tcPr>
          <w:p w14:paraId="3B5D2661" w14:textId="77777777" w:rsidR="00E23A9A" w:rsidRDefault="00E23A9A" w:rsidP="000E3334">
            <w:pPr>
              <w:jc w:val="right"/>
              <w:rPr>
                <w:rFonts w:eastAsia="맑은 고딕"/>
              </w:rPr>
            </w:pPr>
            <w:r>
              <w:rPr>
                <w:rFonts w:eastAsia="맑은 고딕" w:hint="eastAsia"/>
              </w:rPr>
              <w:t>(</w:t>
            </w:r>
            <w:r>
              <w:rPr>
                <w:rFonts w:eastAsia="맑은 고딕"/>
              </w:rPr>
              <w:t>1)</w:t>
            </w:r>
          </w:p>
        </w:tc>
      </w:tr>
      <w:tr w:rsidR="00E23A9A" w14:paraId="0865E4D7" w14:textId="77777777" w:rsidTr="004E321A">
        <w:tc>
          <w:tcPr>
            <w:tcW w:w="704" w:type="dxa"/>
          </w:tcPr>
          <w:p w14:paraId="3C538710" w14:textId="77777777" w:rsidR="00E23A9A" w:rsidRDefault="00E23A9A" w:rsidP="000E3334">
            <w:pPr>
              <w:rPr>
                <w:rFonts w:eastAsia="맑은 고딕"/>
              </w:rPr>
            </w:pPr>
          </w:p>
        </w:tc>
        <w:tc>
          <w:tcPr>
            <w:tcW w:w="7936" w:type="dxa"/>
          </w:tcPr>
          <w:p w14:paraId="6B715058" w14:textId="77777777" w:rsidR="00E23A9A" w:rsidRDefault="00E23A9A" w:rsidP="000E3334">
            <w:pPr>
              <w:rPr>
                <w:rFonts w:eastAsia="맑은 고딕"/>
              </w:rPr>
            </w:pPr>
            <m:oMathPara>
              <m:oMath>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m:rPr>
                            <m:sty m:val="p"/>
                          </m:rPr>
                          <w:rPr>
                            <w:rFonts w:ascii="Cambria Math" w:hAnsi="Cambria Math"/>
                          </w:rPr>
                          <m:t>p</m:t>
                        </m:r>
                      </m:sub>
                    </m:sSub>
                  </m:num>
                  <m:den>
                    <m:sSub>
                      <m:sSubPr>
                        <m:ctrlPr>
                          <w:rPr>
                            <w:rFonts w:ascii="Cambria Math" w:hAnsi="Cambria Math"/>
                            <w:i/>
                          </w:rPr>
                        </m:ctrlPr>
                      </m:sSubPr>
                      <m:e>
                        <m:r>
                          <w:rPr>
                            <w:rFonts w:ascii="Cambria Math" w:hAnsi="Cambria Math"/>
                          </w:rPr>
                          <m:t>V</m:t>
                        </m:r>
                      </m:e>
                      <m:sub>
                        <m:r>
                          <m:rPr>
                            <m:sty m:val="p"/>
                          </m:rP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V</m:t>
                        </m:r>
                      </m:e>
                      <m:sub>
                        <m:r>
                          <m:rPr>
                            <m:sty m:val="p"/>
                          </m:rPr>
                          <w:rPr>
                            <w:rFonts w:ascii="Cambria Math" w:hAnsi="Cambria Math"/>
                          </w:rPr>
                          <m:t>m</m:t>
                        </m:r>
                      </m:sub>
                    </m:sSub>
                  </m:den>
                </m:f>
              </m:oMath>
            </m:oMathPara>
          </w:p>
        </w:tc>
        <w:tc>
          <w:tcPr>
            <w:tcW w:w="710" w:type="dxa"/>
          </w:tcPr>
          <w:p w14:paraId="75243082" w14:textId="77777777" w:rsidR="00E23A9A" w:rsidRDefault="00E23A9A" w:rsidP="000E3334">
            <w:pPr>
              <w:jc w:val="right"/>
              <w:rPr>
                <w:rFonts w:eastAsia="맑은 고딕"/>
              </w:rPr>
            </w:pPr>
            <w:r>
              <w:rPr>
                <w:rFonts w:eastAsia="맑은 고딕" w:hint="eastAsia"/>
              </w:rPr>
              <w:t>(</w:t>
            </w:r>
            <w:r>
              <w:rPr>
                <w:rFonts w:eastAsia="맑은 고딕"/>
              </w:rPr>
              <w:t>2)</w:t>
            </w:r>
          </w:p>
        </w:tc>
      </w:tr>
    </w:tbl>
    <w:p w14:paraId="4808B817" w14:textId="77777777" w:rsidR="00E23A9A" w:rsidRDefault="00E23A9A" w:rsidP="000B7D5A"/>
    <w:p w14:paraId="118B15BD" w14:textId="77777777" w:rsidR="00E23A9A" w:rsidRDefault="00E23A9A">
      <w:r>
        <w:t xml:space="preserve">where </w:t>
      </w:r>
      <w:r w:rsidRPr="00C03A10">
        <w:rPr>
          <w:i/>
          <w:iCs/>
        </w:rPr>
        <w:t>L</w:t>
      </w:r>
      <w:r>
        <w:t xml:space="preserve"> represents the depolarization factor, which is assumed to be 1/3 in our calculation due to the spherical nature of the magnetite particles. </w:t>
      </w:r>
      <m:oMath>
        <m:sSub>
          <m:sSubPr>
            <m:ctrlPr>
              <w:rPr>
                <w:rFonts w:ascii="Cambria Math" w:hAnsi="Cambria Math"/>
                <w:i/>
              </w:rPr>
            </m:ctrlPr>
          </m:sSubPr>
          <m:e>
            <m:r>
              <w:rPr>
                <w:rFonts w:ascii="Cambria Math" w:hAnsi="Cambria Math"/>
              </w:rPr>
              <m:t>f</m:t>
            </m:r>
          </m:e>
          <m:sub>
            <m:r>
              <w:rPr>
                <w:rFonts w:ascii="Cambria Math" w:hAnsi="Cambria Math"/>
              </w:rPr>
              <m:t>p</m:t>
            </m:r>
          </m:sub>
        </m:sSub>
      </m:oMath>
      <w:r>
        <w:rPr>
          <w:rFonts w:hint="eastAsia"/>
        </w:rPr>
        <w:t xml:space="preserve"> </w:t>
      </w:r>
      <w:r>
        <w:t xml:space="preserve">is defined as </w:t>
      </w:r>
      <m:oMath>
        <m:sSub>
          <m:sSubPr>
            <m:ctrlPr>
              <w:rPr>
                <w:rFonts w:ascii="Cambria Math" w:hAnsi="Cambria Math"/>
                <w:i/>
              </w:rPr>
            </m:ctrlPr>
          </m:sSubPr>
          <m:e>
            <m:r>
              <w:rPr>
                <w:rFonts w:ascii="Cambria Math" w:hAnsi="Cambria Math"/>
              </w:rPr>
              <m:t>V</m:t>
            </m:r>
          </m:e>
          <m:sub>
            <m:r>
              <m:rPr>
                <m:sty m:val="p"/>
              </m:rP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V</m:t>
            </m:r>
          </m:e>
          <m:sub>
            <m:r>
              <m:rPr>
                <m:sty m:val="p"/>
              </m:rP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V</m:t>
            </m:r>
          </m:e>
          <m:sub>
            <m:r>
              <m:rPr>
                <m:sty m:val="p"/>
              </m:rPr>
              <w:rPr>
                <w:rFonts w:ascii="Cambria Math" w:hAnsi="Cambria Math"/>
              </w:rPr>
              <m:t>m</m:t>
            </m:r>
          </m:sub>
        </m:sSub>
        <m:r>
          <w:rPr>
            <w:rFonts w:ascii="Cambria Math" w:hAnsi="Cambria Math"/>
          </w:rPr>
          <m:t>)</m:t>
        </m:r>
      </m:oMath>
      <w:r>
        <w:rPr>
          <w:rFonts w:hint="eastAsia"/>
        </w:rPr>
        <w:t>,</w:t>
      </w:r>
      <w:r>
        <w:t xml:space="preserve"> meaning the volume fraction of the magnetite particles.</w:t>
      </w:r>
    </w:p>
    <w:p w14:paraId="1FCD9CCC" w14:textId="77777777" w:rsidR="00E23A9A" w:rsidRDefault="00E23A9A">
      <w:r>
        <w:t>The effective thermal conductivity of Ferrofabric is calculated based on the volume fractions of the Ferrofluid and fabric, and can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10"/>
      </w:tblGrid>
      <w:tr w:rsidR="00E23A9A" w14:paraId="00A4BE5B" w14:textId="77777777" w:rsidTr="004E321A">
        <w:tc>
          <w:tcPr>
            <w:tcW w:w="704" w:type="dxa"/>
          </w:tcPr>
          <w:p w14:paraId="2E050D3C" w14:textId="77777777" w:rsidR="00E23A9A" w:rsidRDefault="00E23A9A" w:rsidP="000E3334">
            <w:pPr>
              <w:rPr>
                <w:rFonts w:eastAsia="맑은 고딕"/>
              </w:rPr>
            </w:pPr>
          </w:p>
        </w:tc>
        <w:tc>
          <w:tcPr>
            <w:tcW w:w="7938" w:type="dxa"/>
          </w:tcPr>
          <w:p w14:paraId="12D98972" w14:textId="77777777" w:rsidR="00E23A9A" w:rsidRDefault="00E23A9A" w:rsidP="000E3334">
            <w:pPr>
              <w:rPr>
                <w:rFonts w:eastAsia="맑은 고딕"/>
              </w:rPr>
            </w:pPr>
            <m:oMathPara>
              <m:oMath>
                <m:sSub>
                  <m:sSubPr>
                    <m:ctrlPr>
                      <w:rPr>
                        <w:rFonts w:ascii="Cambria Math" w:hAnsi="Cambria Math"/>
                        <w:i/>
                      </w:rPr>
                    </m:ctrlPr>
                  </m:sSubPr>
                  <m:e>
                    <m:r>
                      <w:rPr>
                        <w:rFonts w:ascii="Cambria Math" w:hAnsi="Cambria Math"/>
                      </w:rPr>
                      <m:t>k</m:t>
                    </m:r>
                  </m:e>
                  <m:sub>
                    <m:r>
                      <m:rPr>
                        <m:sty m:val="p"/>
                      </m:rPr>
                      <w:rPr>
                        <w:rFonts w:ascii="Cambria Math" w:hAnsi="Cambria Math"/>
                      </w:rPr>
                      <m:t>eff</m:t>
                    </m:r>
                  </m:sub>
                </m:sSub>
                <m:r>
                  <w:rPr>
                    <w:rFonts w:ascii="Cambria Math" w:hAnsi="Cambria Math"/>
                  </w:rPr>
                  <m:t>=</m:t>
                </m:r>
                <m:sSub>
                  <m:sSubPr>
                    <m:ctrlPr>
                      <w:rPr>
                        <w:rFonts w:ascii="Cambria Math" w:hAnsi="Cambria Math"/>
                        <w:i/>
                      </w:rPr>
                    </m:ctrlPr>
                  </m:sSubPr>
                  <m:e>
                    <m:r>
                      <w:rPr>
                        <w:rFonts w:ascii="Cambria Math" w:hAnsi="Cambria Math"/>
                      </w:rPr>
                      <m:t>f</m:t>
                    </m:r>
                  </m:e>
                  <m:sub>
                    <m:r>
                      <m:rPr>
                        <m:sty m:val="p"/>
                      </m:rPr>
                      <w:rPr>
                        <w:rFonts w:ascii="Cambria Math" w:hAnsi="Cambria Math"/>
                      </w:rPr>
                      <m:t>c</m:t>
                    </m:r>
                  </m:sub>
                </m:sSub>
                <m:sSub>
                  <m:sSubPr>
                    <m:ctrlPr>
                      <w:rPr>
                        <w:rFonts w:ascii="Cambria Math" w:hAnsi="Cambria Math"/>
                        <w:i/>
                      </w:rPr>
                    </m:ctrlPr>
                  </m:sSubPr>
                  <m:e>
                    <m:r>
                      <w:rPr>
                        <w:rFonts w:ascii="Cambria Math" w:hAnsi="Cambria Math"/>
                      </w:rPr>
                      <m:t>k</m:t>
                    </m:r>
                  </m:e>
                  <m:sub>
                    <m:r>
                      <m:rPr>
                        <m:sty m:val="p"/>
                      </m:rPr>
                      <w:rPr>
                        <w:rFonts w:ascii="Cambria Math" w:hAnsi="Cambria Math"/>
                      </w:rPr>
                      <m:t>c</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m:t>
                        </m:r>
                      </m:e>
                      <m:sub>
                        <m:r>
                          <m:rPr>
                            <m:sty m:val="p"/>
                          </m:rPr>
                          <w:rPr>
                            <w:rFonts w:ascii="Cambria Math" w:hAnsi="Cambria Math"/>
                          </w:rPr>
                          <m:t>c</m:t>
                        </m:r>
                      </m:sub>
                    </m:sSub>
                  </m:e>
                </m:d>
                <m:sSub>
                  <m:sSubPr>
                    <m:ctrlPr>
                      <w:rPr>
                        <w:rFonts w:ascii="Cambria Math" w:hAnsi="Cambria Math"/>
                        <w:i/>
                      </w:rPr>
                    </m:ctrlPr>
                  </m:sSubPr>
                  <m:e>
                    <m:r>
                      <w:rPr>
                        <w:rFonts w:ascii="Cambria Math" w:hAnsi="Cambria Math"/>
                      </w:rPr>
                      <m:t>k</m:t>
                    </m:r>
                  </m:e>
                  <m:sub>
                    <m:r>
                      <m:rPr>
                        <m:sty m:val="p"/>
                      </m:rPr>
                      <w:rPr>
                        <w:rFonts w:ascii="Cambria Math" w:hAnsi="Cambria Math"/>
                      </w:rPr>
                      <m:t>f</m:t>
                    </m:r>
                  </m:sub>
                </m:sSub>
              </m:oMath>
            </m:oMathPara>
          </w:p>
        </w:tc>
        <w:tc>
          <w:tcPr>
            <w:tcW w:w="710" w:type="dxa"/>
          </w:tcPr>
          <w:p w14:paraId="3E7A9B4D" w14:textId="77777777" w:rsidR="00E23A9A" w:rsidRDefault="00E23A9A" w:rsidP="000E3334">
            <w:pPr>
              <w:jc w:val="right"/>
              <w:rPr>
                <w:rFonts w:eastAsia="맑은 고딕"/>
              </w:rPr>
            </w:pPr>
            <w:r>
              <w:rPr>
                <w:rFonts w:eastAsia="맑은 고딕" w:hint="eastAsia"/>
              </w:rPr>
              <w:t>(</w:t>
            </w:r>
            <w:r>
              <w:rPr>
                <w:rFonts w:eastAsia="맑은 고딕"/>
              </w:rPr>
              <w:t>3)</w:t>
            </w:r>
          </w:p>
        </w:tc>
      </w:tr>
    </w:tbl>
    <w:p w14:paraId="4B275351" w14:textId="77777777" w:rsidR="00E23A9A" w:rsidRDefault="00E23A9A"/>
    <w:p w14:paraId="3EB4355A" w14:textId="77777777" w:rsidR="00E23A9A" w:rsidRDefault="00E23A9A">
      <w:r>
        <w:t xml:space="preserve">where </w:t>
      </w:r>
      <m:oMath>
        <m:sSub>
          <m:sSubPr>
            <m:ctrlPr>
              <w:rPr>
                <w:rFonts w:ascii="Cambria Math" w:hAnsi="Cambria Math"/>
                <w:i/>
              </w:rPr>
            </m:ctrlPr>
          </m:sSubPr>
          <m:e>
            <m:r>
              <w:rPr>
                <w:rFonts w:ascii="Cambria Math" w:hAnsi="Cambria Math"/>
              </w:rPr>
              <m:t>f</m:t>
            </m:r>
          </m:e>
          <m:sub>
            <m:r>
              <m:rPr>
                <m:sty m:val="p"/>
              </m:rPr>
              <w:rPr>
                <w:rFonts w:ascii="Cambria Math" w:hAnsi="Cambria Math"/>
              </w:rPr>
              <m:t>c</m:t>
            </m:r>
          </m:sub>
        </m:sSub>
      </m:oMath>
      <w:r>
        <w:rPr>
          <w:rFonts w:hint="eastAsia"/>
        </w:rPr>
        <w:t xml:space="preserve"> </w:t>
      </w:r>
      <w:r>
        <w:t xml:space="preserve">is the volume fraction of Ferrofluid, and </w:t>
      </w:r>
      <m:oMath>
        <m:sSub>
          <m:sSubPr>
            <m:ctrlPr>
              <w:rPr>
                <w:rFonts w:ascii="Cambria Math" w:hAnsi="Cambria Math"/>
                <w:i/>
              </w:rPr>
            </m:ctrlPr>
          </m:sSubPr>
          <m:e>
            <m:r>
              <w:rPr>
                <w:rFonts w:ascii="Cambria Math" w:hAnsi="Cambria Math"/>
              </w:rPr>
              <m:t>k</m:t>
            </m:r>
          </m:e>
          <m:sub>
            <m:r>
              <m:rPr>
                <m:sty m:val="p"/>
              </m:rPr>
              <w:rPr>
                <w:rFonts w:ascii="Cambria Math" w:hAnsi="Cambria Math"/>
              </w:rPr>
              <m:t>f</m:t>
            </m:r>
          </m:sub>
        </m:sSub>
      </m:oMath>
      <w:r>
        <w:rPr>
          <w:rFonts w:hint="eastAsia"/>
        </w:rPr>
        <w:t xml:space="preserve"> </w:t>
      </w:r>
      <w:r>
        <w:t>denotes the thermal conductivity of the fabric.</w:t>
      </w:r>
    </w:p>
    <w:p w14:paraId="226F845B" w14:textId="77777777" w:rsidR="00E23A9A" w:rsidRDefault="00E23A9A">
      <w:pPr>
        <w:widowControl/>
        <w:wordWrap/>
        <w:autoSpaceDE/>
        <w:autoSpaceDN/>
      </w:pPr>
      <w:r>
        <w:br w:type="page"/>
      </w:r>
    </w:p>
    <w:p w14:paraId="2B35558D" w14:textId="77777777" w:rsidR="00E23A9A" w:rsidRPr="004E321A" w:rsidRDefault="00E23A9A">
      <w:pPr>
        <w:rPr>
          <w:b/>
          <w:bCs/>
        </w:rPr>
      </w:pPr>
      <w:r w:rsidRPr="004E321A">
        <w:rPr>
          <w:b/>
          <w:bCs/>
        </w:rPr>
        <w:lastRenderedPageBreak/>
        <w:t>Supplementary Note 3. A selection of power specification</w:t>
      </w:r>
      <w:r>
        <w:rPr>
          <w:b/>
          <w:bCs/>
        </w:rPr>
        <w:t>s</w:t>
      </w:r>
      <w:r w:rsidRPr="004E321A">
        <w:rPr>
          <w:b/>
          <w:bCs/>
        </w:rPr>
        <w:t xml:space="preserve"> for </w:t>
      </w:r>
      <w:r>
        <w:rPr>
          <w:b/>
          <w:bCs/>
        </w:rPr>
        <w:t>WPT using Qi protocol.</w:t>
      </w:r>
    </w:p>
    <w:p w14:paraId="381FC86E" w14:textId="77777777" w:rsidR="00E23A9A" w:rsidRDefault="00E23A9A"/>
    <w:p w14:paraId="3659055E" w14:textId="77777777" w:rsidR="00E23A9A" w:rsidRDefault="00E23A9A">
      <w:r w:rsidRPr="003523CE">
        <w:t xml:space="preserve">To create a wearable WPT system with the Qi protocol, a selection of the power specifications is necessary. In 2015 the Wireless Power Consortium (WPC) designated 5 W charging as the Baseline Power Profile (BPP) and up to 15 W charging as the Extended Power Profile (EPP). The BPP mode has a limited use case for current mobile devices that require significant wattage levels to operate and charge quickly due to the maximum deliverable power of 5 W with 100% efficiency. BPP is ideal for small devices like e-tattoos that only require low power </w:t>
      </w:r>
      <w:r w:rsidRPr="004E321A">
        <w:t>(&lt; 1 W)</w:t>
      </w:r>
      <w:r w:rsidRPr="003523CE">
        <w:t xml:space="preserve"> to operate. Therefore, the BPP 5 W board is not suitable for mobile phone charging (Fig. 5a) and is used only in e-tattoo charging (Fig. 5d). The EPP specification is primarily useful in cases where high wattage levels are needed for faster charge times.</w:t>
      </w:r>
    </w:p>
    <w:p w14:paraId="102FC616" w14:textId="77777777" w:rsidR="00E23A9A" w:rsidRPr="00D91378" w:rsidRDefault="00E23A9A">
      <w:r w:rsidRPr="003523CE">
        <w:t xml:space="preserve">Currently, our WPT device consists of 2 commercial wireless charger design boards, a BPP 5 W board (WCT-NXQ1TXH5, NXP) for low power devices and an EPP 22 W board (WCT-15W1CFFPD, NXP) for high power devices, and an in-house fabricated planar spiral Cu coil with a thickness of 50 </w:t>
      </w:r>
      <w:r w:rsidRPr="003523CE">
        <w:rPr>
          <w:rFonts w:ascii="Symbol" w:hAnsi="Symbol"/>
        </w:rPr>
        <w:t>m</w:t>
      </w:r>
      <w:r w:rsidRPr="003523CE">
        <w:t>m. The EPP mobile phone and BPP e-tattoo cases require modification to the full bridge invertor and LC resonant tank circuits. The full bridge invertor is a circuit technique that utilizes four power switches and four diodes to convert a DC value to an AC value. A resonant tank circuit shifts a coil’s natural resonant frequency to a designated frequency through (</w:t>
      </w:r>
      <m:oMath>
        <m:r>
          <w:rPr>
            <w:rFonts w:ascii="Cambria Math" w:hAnsi="Cambria Math"/>
          </w:rPr>
          <m:t>f=1/</m:t>
        </m:r>
        <m:d>
          <m:dPr>
            <m:ctrlPr>
              <w:rPr>
                <w:rFonts w:ascii="Cambria Math" w:hAnsi="Cambria Math"/>
                <w:i/>
              </w:rPr>
            </m:ctrlPr>
          </m:dPr>
          <m:e>
            <m:r>
              <w:rPr>
                <w:rFonts w:ascii="Cambria Math" w:hAnsi="Cambria Math"/>
              </w:rPr>
              <m:t>2π</m:t>
            </m:r>
            <m:rad>
              <m:radPr>
                <m:degHide m:val="1"/>
                <m:ctrlPr>
                  <w:rPr>
                    <w:rFonts w:ascii="Cambria Math" w:hAnsi="Cambria Math"/>
                    <w:i/>
                  </w:rPr>
                </m:ctrlPr>
              </m:radPr>
              <m:deg/>
              <m:e>
                <m:r>
                  <w:rPr>
                    <w:rFonts w:ascii="Cambria Math" w:hAnsi="Cambria Math"/>
                  </w:rPr>
                  <m:t>LC</m:t>
                </m:r>
              </m:e>
            </m:rad>
          </m:e>
        </m:d>
      </m:oMath>
      <w:r w:rsidRPr="003523CE">
        <w:t>). Next, foreign object detection (FOD), the ability to detect the amount of power lost in the WPT path, needs to be adjusted for the new coil. Then the FOD threshold needs to be altered in order to maintain a stable connection for WPT. If this threshold value is too low minor disruptions will halt charging and if it is too high, it will cause the coil to heat up excessively during charging.</w:t>
      </w:r>
    </w:p>
    <w:p w14:paraId="13CEF2CA" w14:textId="77777777" w:rsidR="00E23A9A" w:rsidRDefault="00E23A9A">
      <w:pPr>
        <w:widowControl/>
        <w:wordWrap/>
        <w:autoSpaceDE/>
        <w:autoSpaceDN/>
      </w:pPr>
      <w:r>
        <w:br w:type="page"/>
      </w:r>
    </w:p>
    <w:p w14:paraId="0544FD16" w14:textId="77777777" w:rsidR="00E23A9A" w:rsidRPr="004E321A" w:rsidRDefault="00E23A9A" w:rsidP="004E321A">
      <w:pPr>
        <w:rPr>
          <w:b/>
          <w:bCs/>
        </w:rPr>
      </w:pPr>
      <w:r w:rsidRPr="00AF470A">
        <w:rPr>
          <w:b/>
          <w:bCs/>
        </w:rPr>
        <w:lastRenderedPageBreak/>
        <w:t>Supplementary Table 1 | State-of-the-art stretchable magnetic materials.</w:t>
      </w:r>
    </w:p>
    <w:tbl>
      <w:tblPr>
        <w:tblStyle w:val="TableGrid"/>
        <w:tblW w:w="9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bottom w:w="57" w:type="dxa"/>
          <w:right w:w="0" w:type="dxa"/>
        </w:tblCellMar>
        <w:tblLook w:val="04A0" w:firstRow="1" w:lastRow="0" w:firstColumn="1" w:lastColumn="0" w:noHBand="0" w:noVBand="1"/>
      </w:tblPr>
      <w:tblGrid>
        <w:gridCol w:w="961"/>
        <w:gridCol w:w="2158"/>
        <w:gridCol w:w="992"/>
        <w:gridCol w:w="851"/>
        <w:gridCol w:w="369"/>
        <w:gridCol w:w="623"/>
        <w:gridCol w:w="992"/>
        <w:gridCol w:w="851"/>
        <w:gridCol w:w="849"/>
        <w:gridCol w:w="668"/>
      </w:tblGrid>
      <w:tr w:rsidR="00E23A9A" w14:paraId="6CFCDE30" w14:textId="77777777" w:rsidTr="004E321A">
        <w:tc>
          <w:tcPr>
            <w:tcW w:w="961" w:type="dxa"/>
            <w:tcBorders>
              <w:top w:val="single" w:sz="4" w:space="0" w:color="auto"/>
              <w:bottom w:val="single" w:sz="4" w:space="0" w:color="auto"/>
            </w:tcBorders>
          </w:tcPr>
          <w:p w14:paraId="42ADF654"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Type</w:t>
            </w:r>
          </w:p>
        </w:tc>
        <w:tc>
          <w:tcPr>
            <w:tcW w:w="2158" w:type="dxa"/>
            <w:tcBorders>
              <w:top w:val="single" w:sz="4" w:space="0" w:color="auto"/>
              <w:bottom w:val="single" w:sz="4" w:space="0" w:color="auto"/>
            </w:tcBorders>
          </w:tcPr>
          <w:p w14:paraId="26CFDD58"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Magnetic filler</w:t>
            </w:r>
          </w:p>
        </w:tc>
        <w:tc>
          <w:tcPr>
            <w:tcW w:w="992" w:type="dxa"/>
            <w:tcBorders>
              <w:top w:val="single" w:sz="4" w:space="0" w:color="auto"/>
              <w:bottom w:val="single" w:sz="4" w:space="0" w:color="auto"/>
            </w:tcBorders>
          </w:tcPr>
          <w:p w14:paraId="0F6B30DE"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Matrix</w:t>
            </w:r>
          </w:p>
        </w:tc>
        <w:tc>
          <w:tcPr>
            <w:tcW w:w="851" w:type="dxa"/>
            <w:tcBorders>
              <w:top w:val="single" w:sz="4" w:space="0" w:color="auto"/>
              <w:bottom w:val="single" w:sz="4" w:space="0" w:color="auto"/>
            </w:tcBorders>
          </w:tcPr>
          <w:p w14:paraId="1E3E7B75" w14:textId="77777777" w:rsidR="00E23A9A" w:rsidRPr="004E321A" w:rsidRDefault="00E23A9A" w:rsidP="004E321A">
            <w:pPr>
              <w:wordWrap/>
              <w:jc w:val="center"/>
              <w:rPr>
                <w:rFonts w:ascii="Arial" w:hAnsi="Arial" w:cs="Arial"/>
                <w:sz w:val="12"/>
                <w:szCs w:val="12"/>
              </w:rPr>
            </w:pPr>
            <m:oMathPara>
              <m:oMath>
                <m:sSub>
                  <m:sSubPr>
                    <m:ctrlPr>
                      <w:rPr>
                        <w:rFonts w:ascii="Cambria Math" w:hAnsi="Cambria Math" w:cs="Arial"/>
                        <w:i/>
                        <w:sz w:val="12"/>
                        <w:szCs w:val="12"/>
                      </w:rPr>
                    </m:ctrlPr>
                  </m:sSubPr>
                  <m:e>
                    <m:r>
                      <w:rPr>
                        <w:rFonts w:ascii="Cambria Math" w:hAnsi="Cambria Math" w:cs="Arial"/>
                        <w:sz w:val="12"/>
                        <w:szCs w:val="12"/>
                      </w:rPr>
                      <m:t>μ</m:t>
                    </m:r>
                  </m:e>
                  <m:sub>
                    <m:r>
                      <m:rPr>
                        <m:sty m:val="p"/>
                      </m:rPr>
                      <w:rPr>
                        <w:rFonts w:ascii="Cambria Math" w:hAnsi="Cambria Math" w:cs="Arial"/>
                        <w:sz w:val="12"/>
                        <w:szCs w:val="12"/>
                      </w:rPr>
                      <m:t>r,filler</m:t>
                    </m:r>
                  </m:sub>
                </m:sSub>
              </m:oMath>
            </m:oMathPara>
          </w:p>
        </w:tc>
        <w:tc>
          <w:tcPr>
            <w:tcW w:w="369" w:type="dxa"/>
            <w:tcBorders>
              <w:top w:val="single" w:sz="4" w:space="0" w:color="auto"/>
              <w:bottom w:val="single" w:sz="4" w:space="0" w:color="auto"/>
            </w:tcBorders>
          </w:tcPr>
          <w:p w14:paraId="5E1303EE" w14:textId="77777777" w:rsidR="00E23A9A" w:rsidRPr="004E321A" w:rsidRDefault="00E23A9A" w:rsidP="004E321A">
            <w:pPr>
              <w:wordWrap/>
              <w:jc w:val="center"/>
              <w:rPr>
                <w:rFonts w:ascii="Arial" w:hAnsi="Arial" w:cs="Arial"/>
                <w:sz w:val="12"/>
                <w:szCs w:val="12"/>
              </w:rPr>
            </w:pPr>
            <m:oMathPara>
              <m:oMath>
                <m:sSub>
                  <m:sSubPr>
                    <m:ctrlPr>
                      <w:rPr>
                        <w:rFonts w:ascii="Cambria Math" w:hAnsi="Cambria Math" w:cs="Arial"/>
                        <w:i/>
                        <w:sz w:val="12"/>
                        <w:szCs w:val="12"/>
                      </w:rPr>
                    </m:ctrlPr>
                  </m:sSubPr>
                  <m:e>
                    <m:r>
                      <w:rPr>
                        <w:rFonts w:ascii="Cambria Math" w:hAnsi="Cambria Math" w:cs="Arial"/>
                        <w:sz w:val="12"/>
                        <w:szCs w:val="12"/>
                      </w:rPr>
                      <m:t>μ</m:t>
                    </m:r>
                  </m:e>
                  <m:sub>
                    <m:r>
                      <m:rPr>
                        <m:sty m:val="p"/>
                      </m:rPr>
                      <w:rPr>
                        <w:rFonts w:ascii="Cambria Math" w:hAnsi="Cambria Math" w:cs="Arial"/>
                        <w:sz w:val="12"/>
                        <w:szCs w:val="12"/>
                      </w:rPr>
                      <m:t>r,comp</m:t>
                    </m:r>
                  </m:sub>
                </m:sSub>
              </m:oMath>
            </m:oMathPara>
          </w:p>
        </w:tc>
        <w:tc>
          <w:tcPr>
            <w:tcW w:w="623" w:type="dxa"/>
            <w:tcBorders>
              <w:top w:val="single" w:sz="4" w:space="0" w:color="auto"/>
              <w:bottom w:val="single" w:sz="4" w:space="0" w:color="auto"/>
            </w:tcBorders>
          </w:tcPr>
          <w:p w14:paraId="1A8AA5CB" w14:textId="77777777" w:rsidR="00E23A9A" w:rsidRPr="004E321A" w:rsidRDefault="00E23A9A" w:rsidP="004E321A">
            <w:pPr>
              <w:wordWrap/>
              <w:jc w:val="center"/>
              <w:rPr>
                <w:rFonts w:ascii="Arial" w:hAnsi="Arial" w:cs="Arial"/>
                <w:sz w:val="12"/>
                <w:szCs w:val="12"/>
              </w:rPr>
            </w:pPr>
            <w:r w:rsidRPr="004E321A">
              <w:rPr>
                <w:rFonts w:ascii="Arial" w:hAnsi="Arial" w:cs="Arial"/>
                <w:i/>
                <w:iCs/>
                <w:sz w:val="12"/>
                <w:szCs w:val="12"/>
              </w:rPr>
              <w:t>E</w:t>
            </w:r>
            <w:r w:rsidRPr="004E321A">
              <w:rPr>
                <w:rFonts w:ascii="Arial" w:hAnsi="Arial" w:cs="Arial"/>
                <w:sz w:val="12"/>
                <w:szCs w:val="12"/>
              </w:rPr>
              <w:t xml:space="preserve"> (kPa)</w:t>
            </w:r>
          </w:p>
        </w:tc>
        <w:tc>
          <w:tcPr>
            <w:tcW w:w="992" w:type="dxa"/>
            <w:tcBorders>
              <w:top w:val="single" w:sz="4" w:space="0" w:color="auto"/>
              <w:bottom w:val="single" w:sz="4" w:space="0" w:color="auto"/>
            </w:tcBorders>
          </w:tcPr>
          <w:p w14:paraId="5407188A"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Stretchability (%)</w:t>
            </w:r>
          </w:p>
        </w:tc>
        <w:tc>
          <w:tcPr>
            <w:tcW w:w="851" w:type="dxa"/>
            <w:tcBorders>
              <w:top w:val="single" w:sz="4" w:space="0" w:color="auto"/>
              <w:bottom w:val="single" w:sz="4" w:space="0" w:color="auto"/>
            </w:tcBorders>
          </w:tcPr>
          <w:p w14:paraId="2F453E06"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Thickness</w:t>
            </w:r>
          </w:p>
        </w:tc>
        <w:tc>
          <w:tcPr>
            <w:tcW w:w="849" w:type="dxa"/>
            <w:tcBorders>
              <w:top w:val="single" w:sz="4" w:space="0" w:color="auto"/>
              <w:bottom w:val="single" w:sz="4" w:space="0" w:color="auto"/>
            </w:tcBorders>
          </w:tcPr>
          <w:p w14:paraId="0E69487F"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Application</w:t>
            </w:r>
          </w:p>
        </w:tc>
        <w:tc>
          <w:tcPr>
            <w:tcW w:w="668" w:type="dxa"/>
            <w:tcBorders>
              <w:top w:val="single" w:sz="4" w:space="0" w:color="auto"/>
              <w:bottom w:val="single" w:sz="4" w:space="0" w:color="auto"/>
            </w:tcBorders>
          </w:tcPr>
          <w:p w14:paraId="780EDB38"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References</w:t>
            </w:r>
          </w:p>
        </w:tc>
      </w:tr>
      <w:tr w:rsidR="00E23A9A" w14:paraId="6C72C1DF" w14:textId="77777777" w:rsidTr="004E321A">
        <w:tc>
          <w:tcPr>
            <w:tcW w:w="961" w:type="dxa"/>
            <w:tcBorders>
              <w:top w:val="single" w:sz="4" w:space="0" w:color="auto"/>
            </w:tcBorders>
          </w:tcPr>
          <w:p w14:paraId="3BE4D88A"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Ferrofluid-based</w:t>
            </w:r>
          </w:p>
        </w:tc>
        <w:tc>
          <w:tcPr>
            <w:tcW w:w="2158" w:type="dxa"/>
            <w:tcBorders>
              <w:top w:val="single" w:sz="4" w:space="0" w:color="auto"/>
            </w:tcBorders>
          </w:tcPr>
          <w:p w14:paraId="5553FEC6"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80.3 vol% ferrofluid (EMG 900)</w:t>
            </w:r>
          </w:p>
        </w:tc>
        <w:tc>
          <w:tcPr>
            <w:tcW w:w="992" w:type="dxa"/>
            <w:tcBorders>
              <w:top w:val="single" w:sz="4" w:space="0" w:color="auto"/>
            </w:tcBorders>
          </w:tcPr>
          <w:p w14:paraId="1261C734"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Bamboo fabric</w:t>
            </w:r>
          </w:p>
        </w:tc>
        <w:tc>
          <w:tcPr>
            <w:tcW w:w="851" w:type="dxa"/>
            <w:tcBorders>
              <w:top w:val="single" w:sz="4" w:space="0" w:color="auto"/>
            </w:tcBorders>
          </w:tcPr>
          <w:p w14:paraId="4C23BE20"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9.6</w:t>
            </w:r>
          </w:p>
        </w:tc>
        <w:tc>
          <w:tcPr>
            <w:tcW w:w="369" w:type="dxa"/>
            <w:tcBorders>
              <w:top w:val="single" w:sz="4" w:space="0" w:color="auto"/>
            </w:tcBorders>
          </w:tcPr>
          <w:p w14:paraId="1241C039"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1.3</w:t>
            </w:r>
          </w:p>
        </w:tc>
        <w:tc>
          <w:tcPr>
            <w:tcW w:w="623" w:type="dxa"/>
            <w:tcBorders>
              <w:top w:val="single" w:sz="4" w:space="0" w:color="auto"/>
            </w:tcBorders>
          </w:tcPr>
          <w:p w14:paraId="7F780213"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7</w:t>
            </w:r>
            <w:r>
              <w:rPr>
                <w:rFonts w:ascii="Arial" w:hAnsi="Arial" w:cs="Arial"/>
                <w:sz w:val="12"/>
                <w:szCs w:val="12"/>
              </w:rPr>
              <w:t>5.3</w:t>
            </w:r>
          </w:p>
        </w:tc>
        <w:tc>
          <w:tcPr>
            <w:tcW w:w="992" w:type="dxa"/>
            <w:tcBorders>
              <w:top w:val="single" w:sz="4" w:space="0" w:color="auto"/>
            </w:tcBorders>
          </w:tcPr>
          <w:p w14:paraId="39F49C06"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5</w:t>
            </w:r>
            <w:r>
              <w:rPr>
                <w:rFonts w:ascii="Arial" w:hAnsi="Arial" w:cs="Arial"/>
                <w:sz w:val="12"/>
                <w:szCs w:val="12"/>
              </w:rPr>
              <w:t>0</w:t>
            </w:r>
          </w:p>
        </w:tc>
        <w:tc>
          <w:tcPr>
            <w:tcW w:w="851" w:type="dxa"/>
            <w:tcBorders>
              <w:top w:val="single" w:sz="4" w:space="0" w:color="auto"/>
            </w:tcBorders>
          </w:tcPr>
          <w:p w14:paraId="7812553D"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0</w:t>
            </w:r>
            <w:r>
              <w:rPr>
                <w:rFonts w:ascii="Arial" w:hAnsi="Arial" w:cs="Arial"/>
                <w:sz w:val="12"/>
                <w:szCs w:val="12"/>
              </w:rPr>
              <w:t>.5 mm</w:t>
            </w:r>
          </w:p>
        </w:tc>
        <w:tc>
          <w:tcPr>
            <w:tcW w:w="849" w:type="dxa"/>
            <w:tcBorders>
              <w:top w:val="single" w:sz="4" w:space="0" w:color="auto"/>
            </w:tcBorders>
          </w:tcPr>
          <w:p w14:paraId="725CF4CD" w14:textId="77777777" w:rsidR="00E23A9A" w:rsidRPr="004E321A" w:rsidRDefault="00E23A9A" w:rsidP="004E321A">
            <w:pPr>
              <w:wordWrap/>
              <w:jc w:val="center"/>
              <w:rPr>
                <w:rFonts w:ascii="Arial" w:hAnsi="Arial" w:cs="Arial"/>
                <w:sz w:val="12"/>
                <w:szCs w:val="12"/>
              </w:rPr>
            </w:pPr>
            <w:r w:rsidRPr="000072ED">
              <w:rPr>
                <w:rFonts w:ascii="Arial" w:hAnsi="Arial" w:cs="Arial" w:hint="eastAsia"/>
                <w:sz w:val="12"/>
                <w:szCs w:val="12"/>
              </w:rPr>
              <w:t>W</w:t>
            </w:r>
            <w:r w:rsidRPr="000072ED">
              <w:rPr>
                <w:rFonts w:ascii="Arial" w:hAnsi="Arial" w:cs="Arial"/>
                <w:sz w:val="12"/>
                <w:szCs w:val="12"/>
              </w:rPr>
              <w:t>PT</w:t>
            </w:r>
          </w:p>
        </w:tc>
        <w:tc>
          <w:tcPr>
            <w:tcW w:w="668" w:type="dxa"/>
            <w:tcBorders>
              <w:top w:val="single" w:sz="4" w:space="0" w:color="auto"/>
            </w:tcBorders>
          </w:tcPr>
          <w:p w14:paraId="73284F2F" w14:textId="77777777" w:rsidR="00E23A9A" w:rsidRPr="004E321A" w:rsidRDefault="00E23A9A" w:rsidP="004E321A">
            <w:pPr>
              <w:wordWrap/>
              <w:jc w:val="center"/>
              <w:rPr>
                <w:rFonts w:ascii="Arial" w:hAnsi="Arial" w:cs="Arial"/>
                <w:b/>
                <w:bCs/>
                <w:sz w:val="12"/>
                <w:szCs w:val="12"/>
              </w:rPr>
            </w:pPr>
            <w:r w:rsidRPr="004E321A">
              <w:rPr>
                <w:rFonts w:ascii="Arial" w:hAnsi="Arial" w:cs="Arial"/>
                <w:b/>
                <w:bCs/>
                <w:sz w:val="12"/>
                <w:szCs w:val="12"/>
              </w:rPr>
              <w:t>This work</w:t>
            </w:r>
          </w:p>
        </w:tc>
      </w:tr>
      <w:tr w:rsidR="00E23A9A" w14:paraId="589DA0E0" w14:textId="77777777" w:rsidTr="004E321A">
        <w:tc>
          <w:tcPr>
            <w:tcW w:w="961" w:type="dxa"/>
          </w:tcPr>
          <w:p w14:paraId="09847556"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Ferrofluid-based</w:t>
            </w:r>
          </w:p>
        </w:tc>
        <w:tc>
          <w:tcPr>
            <w:tcW w:w="2158" w:type="dxa"/>
          </w:tcPr>
          <w:p w14:paraId="39961851"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100% ferrofluid, EFH1</w:t>
            </w:r>
          </w:p>
        </w:tc>
        <w:tc>
          <w:tcPr>
            <w:tcW w:w="992" w:type="dxa"/>
          </w:tcPr>
          <w:p w14:paraId="4E2FBE7B"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w:t>
            </w:r>
          </w:p>
        </w:tc>
        <w:tc>
          <w:tcPr>
            <w:tcW w:w="851" w:type="dxa"/>
          </w:tcPr>
          <w:p w14:paraId="18AB5378"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3</w:t>
            </w:r>
            <w:r>
              <w:rPr>
                <w:rFonts w:ascii="Arial" w:hAnsi="Arial" w:cs="Arial"/>
                <w:sz w:val="12"/>
                <w:szCs w:val="12"/>
              </w:rPr>
              <w:t>.64</w:t>
            </w:r>
          </w:p>
        </w:tc>
        <w:tc>
          <w:tcPr>
            <w:tcW w:w="369" w:type="dxa"/>
          </w:tcPr>
          <w:p w14:paraId="7FADF3D0"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3</w:t>
            </w:r>
            <w:r>
              <w:rPr>
                <w:rFonts w:ascii="Arial" w:hAnsi="Arial" w:cs="Arial"/>
                <w:sz w:val="12"/>
                <w:szCs w:val="12"/>
              </w:rPr>
              <w:t>.64</w:t>
            </w:r>
          </w:p>
        </w:tc>
        <w:tc>
          <w:tcPr>
            <w:tcW w:w="623" w:type="dxa"/>
          </w:tcPr>
          <w:p w14:paraId="4F6F6EDE"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6</w:t>
            </w:r>
            <w:r>
              <w:rPr>
                <w:rFonts w:ascii="Arial" w:hAnsi="Arial" w:cs="Arial"/>
                <w:sz w:val="12"/>
                <w:szCs w:val="12"/>
              </w:rPr>
              <w:t>0</w:t>
            </w:r>
          </w:p>
        </w:tc>
        <w:tc>
          <w:tcPr>
            <w:tcW w:w="992" w:type="dxa"/>
          </w:tcPr>
          <w:p w14:paraId="00FD21AE"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00</w:t>
            </w:r>
          </w:p>
        </w:tc>
        <w:tc>
          <w:tcPr>
            <w:tcW w:w="851" w:type="dxa"/>
          </w:tcPr>
          <w:p w14:paraId="0A01BA53"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8</w:t>
            </w:r>
            <w:r>
              <w:rPr>
                <w:rFonts w:ascii="Arial" w:hAnsi="Arial" w:cs="Arial"/>
                <w:sz w:val="12"/>
                <w:szCs w:val="12"/>
              </w:rPr>
              <w:t xml:space="preserve"> mm</w:t>
            </w:r>
          </w:p>
        </w:tc>
        <w:tc>
          <w:tcPr>
            <w:tcW w:w="849" w:type="dxa"/>
          </w:tcPr>
          <w:p w14:paraId="7F55B8C6" w14:textId="77777777" w:rsidR="00E23A9A" w:rsidRPr="004E321A" w:rsidRDefault="00E23A9A" w:rsidP="004E321A">
            <w:pPr>
              <w:wordWrap/>
              <w:jc w:val="center"/>
              <w:rPr>
                <w:rFonts w:ascii="Arial" w:hAnsi="Arial" w:cs="Arial"/>
                <w:sz w:val="12"/>
                <w:szCs w:val="12"/>
              </w:rPr>
            </w:pPr>
            <w:r w:rsidRPr="000072ED">
              <w:rPr>
                <w:rFonts w:ascii="Arial" w:hAnsi="Arial" w:cs="Arial" w:hint="eastAsia"/>
                <w:sz w:val="12"/>
                <w:szCs w:val="12"/>
              </w:rPr>
              <w:t>W</w:t>
            </w:r>
            <w:r w:rsidRPr="000072ED">
              <w:rPr>
                <w:rFonts w:ascii="Arial" w:hAnsi="Arial" w:cs="Arial"/>
                <w:sz w:val="12"/>
                <w:szCs w:val="12"/>
              </w:rPr>
              <w:t>PT</w:t>
            </w:r>
          </w:p>
        </w:tc>
        <w:tc>
          <w:tcPr>
            <w:tcW w:w="668" w:type="dxa"/>
          </w:tcPr>
          <w:p w14:paraId="169E793C" w14:textId="77777777" w:rsidR="00E23A9A" w:rsidRPr="004E321A" w:rsidRDefault="00E23A9A" w:rsidP="004E321A">
            <w:pPr>
              <w:tabs>
                <w:tab w:val="left" w:pos="218"/>
                <w:tab w:val="center" w:pos="334"/>
              </w:tabs>
              <w:wordWrap/>
              <w:jc w:val="center"/>
              <w:rPr>
                <w:rFonts w:ascii="Arial" w:hAnsi="Arial" w:cs="Arial"/>
                <w:sz w:val="12"/>
                <w:szCs w:val="12"/>
              </w:rPr>
            </w:pPr>
            <w:r>
              <w:rPr>
                <w:rFonts w:ascii="Arial" w:hAnsi="Arial" w:cs="Arial"/>
                <w:sz w:val="12"/>
                <w:szCs w:val="12"/>
              </w:rPr>
              <w:t>52</w:t>
            </w:r>
          </w:p>
        </w:tc>
      </w:tr>
      <w:tr w:rsidR="00E23A9A" w14:paraId="0D0446ED" w14:textId="77777777" w:rsidTr="004E321A">
        <w:tc>
          <w:tcPr>
            <w:tcW w:w="961" w:type="dxa"/>
          </w:tcPr>
          <w:p w14:paraId="3231A66A"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Ferrofluid-based</w:t>
            </w:r>
          </w:p>
        </w:tc>
        <w:tc>
          <w:tcPr>
            <w:tcW w:w="2158" w:type="dxa"/>
          </w:tcPr>
          <w:p w14:paraId="35C9FFB5"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100% ferrofluid, EMG900</w:t>
            </w:r>
          </w:p>
        </w:tc>
        <w:tc>
          <w:tcPr>
            <w:tcW w:w="992" w:type="dxa"/>
          </w:tcPr>
          <w:p w14:paraId="21639C5F" w14:textId="77777777" w:rsidR="00E23A9A" w:rsidRPr="004E321A" w:rsidRDefault="00E23A9A" w:rsidP="004E321A">
            <w:pPr>
              <w:wordWrap/>
              <w:jc w:val="center"/>
              <w:rPr>
                <w:rFonts w:ascii="Arial" w:hAnsi="Arial" w:cs="Arial"/>
                <w:sz w:val="12"/>
                <w:szCs w:val="12"/>
              </w:rPr>
            </w:pPr>
            <w:r w:rsidRPr="004E321A">
              <w:rPr>
                <w:rFonts w:ascii="Arial" w:hAnsi="Arial" w:cs="Arial"/>
                <w:sz w:val="12"/>
                <w:szCs w:val="12"/>
              </w:rPr>
              <w:t>-</w:t>
            </w:r>
          </w:p>
        </w:tc>
        <w:tc>
          <w:tcPr>
            <w:tcW w:w="851" w:type="dxa"/>
          </w:tcPr>
          <w:p w14:paraId="0572A548"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9.6</w:t>
            </w:r>
          </w:p>
        </w:tc>
        <w:tc>
          <w:tcPr>
            <w:tcW w:w="369" w:type="dxa"/>
          </w:tcPr>
          <w:p w14:paraId="1A3B7A8C"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9.6</w:t>
            </w:r>
          </w:p>
        </w:tc>
        <w:tc>
          <w:tcPr>
            <w:tcW w:w="623" w:type="dxa"/>
          </w:tcPr>
          <w:p w14:paraId="76D919F5"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6</w:t>
            </w:r>
            <w:r>
              <w:rPr>
                <w:rFonts w:ascii="Arial" w:hAnsi="Arial" w:cs="Arial"/>
                <w:sz w:val="12"/>
                <w:szCs w:val="12"/>
              </w:rPr>
              <w:t>0</w:t>
            </w:r>
          </w:p>
        </w:tc>
        <w:tc>
          <w:tcPr>
            <w:tcW w:w="992" w:type="dxa"/>
          </w:tcPr>
          <w:p w14:paraId="01C5C8B0"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00</w:t>
            </w:r>
          </w:p>
        </w:tc>
        <w:tc>
          <w:tcPr>
            <w:tcW w:w="851" w:type="dxa"/>
          </w:tcPr>
          <w:p w14:paraId="1BB0C502"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8</w:t>
            </w:r>
            <w:r>
              <w:rPr>
                <w:rFonts w:ascii="Arial" w:hAnsi="Arial" w:cs="Arial"/>
                <w:sz w:val="12"/>
                <w:szCs w:val="12"/>
              </w:rPr>
              <w:t xml:space="preserve"> mm</w:t>
            </w:r>
          </w:p>
        </w:tc>
        <w:tc>
          <w:tcPr>
            <w:tcW w:w="849" w:type="dxa"/>
          </w:tcPr>
          <w:p w14:paraId="678292A0" w14:textId="77777777" w:rsidR="00E23A9A" w:rsidRPr="004E321A" w:rsidRDefault="00E23A9A" w:rsidP="004E321A">
            <w:pPr>
              <w:wordWrap/>
              <w:jc w:val="center"/>
              <w:rPr>
                <w:rFonts w:ascii="Arial" w:hAnsi="Arial" w:cs="Arial"/>
                <w:sz w:val="12"/>
                <w:szCs w:val="12"/>
              </w:rPr>
            </w:pPr>
            <w:r w:rsidRPr="000072ED">
              <w:rPr>
                <w:rFonts w:ascii="Arial" w:hAnsi="Arial" w:cs="Arial" w:hint="eastAsia"/>
                <w:sz w:val="12"/>
                <w:szCs w:val="12"/>
              </w:rPr>
              <w:t>W</w:t>
            </w:r>
            <w:r w:rsidRPr="000072ED">
              <w:rPr>
                <w:rFonts w:ascii="Arial" w:hAnsi="Arial" w:cs="Arial"/>
                <w:sz w:val="12"/>
                <w:szCs w:val="12"/>
              </w:rPr>
              <w:t>PT</w:t>
            </w:r>
          </w:p>
        </w:tc>
        <w:tc>
          <w:tcPr>
            <w:tcW w:w="668" w:type="dxa"/>
          </w:tcPr>
          <w:p w14:paraId="173FFE1C" w14:textId="77777777" w:rsidR="00E23A9A" w:rsidRPr="004E321A" w:rsidRDefault="00E23A9A" w:rsidP="004E321A">
            <w:pPr>
              <w:wordWrap/>
              <w:jc w:val="center"/>
              <w:rPr>
                <w:rFonts w:ascii="Arial" w:hAnsi="Arial" w:cs="Arial"/>
                <w:sz w:val="12"/>
                <w:szCs w:val="12"/>
              </w:rPr>
            </w:pPr>
            <w:r>
              <w:rPr>
                <w:rFonts w:ascii="Arial" w:hAnsi="Arial" w:cs="Arial"/>
                <w:sz w:val="12"/>
                <w:szCs w:val="12"/>
              </w:rPr>
              <w:t>52</w:t>
            </w:r>
          </w:p>
        </w:tc>
      </w:tr>
      <w:tr w:rsidR="00E23A9A" w14:paraId="0E6B99A1" w14:textId="77777777" w:rsidTr="004E321A">
        <w:tc>
          <w:tcPr>
            <w:tcW w:w="961" w:type="dxa"/>
          </w:tcPr>
          <w:p w14:paraId="7821A1E6"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3D4CF069"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5 vol% iron powder</w:t>
            </w:r>
          </w:p>
        </w:tc>
        <w:tc>
          <w:tcPr>
            <w:tcW w:w="992" w:type="dxa"/>
          </w:tcPr>
          <w:p w14:paraId="4BAFCFB9" w14:textId="77777777" w:rsidR="00E23A9A" w:rsidRPr="004E321A" w:rsidRDefault="00E23A9A" w:rsidP="004E321A">
            <w:pPr>
              <w:wordWrap/>
              <w:jc w:val="center"/>
              <w:rPr>
                <w:rFonts w:ascii="Arial" w:hAnsi="Arial" w:cs="Arial"/>
                <w:sz w:val="12"/>
                <w:szCs w:val="12"/>
              </w:rPr>
            </w:pPr>
            <w:r w:rsidRPr="00362A17">
              <w:rPr>
                <w:rFonts w:ascii="Arial" w:hAnsi="Arial" w:cs="Arial" w:hint="eastAsia"/>
                <w:sz w:val="12"/>
                <w:szCs w:val="12"/>
              </w:rPr>
              <w:t>E</w:t>
            </w:r>
            <w:r w:rsidRPr="00362A17">
              <w:rPr>
                <w:rFonts w:ascii="Arial" w:hAnsi="Arial" w:cs="Arial"/>
                <w:sz w:val="12"/>
                <w:szCs w:val="12"/>
              </w:rPr>
              <w:t>coflex 00-30</w:t>
            </w:r>
          </w:p>
        </w:tc>
        <w:tc>
          <w:tcPr>
            <w:tcW w:w="851" w:type="dxa"/>
          </w:tcPr>
          <w:p w14:paraId="32C0D568"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,150</w:t>
            </w:r>
          </w:p>
        </w:tc>
        <w:tc>
          <w:tcPr>
            <w:tcW w:w="369" w:type="dxa"/>
          </w:tcPr>
          <w:p w14:paraId="2AC7D185"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.19</w:t>
            </w:r>
          </w:p>
        </w:tc>
        <w:tc>
          <w:tcPr>
            <w:tcW w:w="623" w:type="dxa"/>
          </w:tcPr>
          <w:p w14:paraId="4EBDB3E2"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9</w:t>
            </w:r>
            <w:r>
              <w:rPr>
                <w:rFonts w:ascii="Arial" w:hAnsi="Arial" w:cs="Arial"/>
                <w:sz w:val="12"/>
                <w:szCs w:val="12"/>
              </w:rPr>
              <w:t>1.2</w:t>
            </w:r>
          </w:p>
        </w:tc>
        <w:tc>
          <w:tcPr>
            <w:tcW w:w="992" w:type="dxa"/>
          </w:tcPr>
          <w:p w14:paraId="5EAAB366"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851" w:type="dxa"/>
          </w:tcPr>
          <w:p w14:paraId="55B14923"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5</w:t>
            </w:r>
            <w:r>
              <w:rPr>
                <w:rFonts w:ascii="Arial" w:hAnsi="Arial" w:cs="Arial"/>
                <w:sz w:val="12"/>
                <w:szCs w:val="12"/>
              </w:rPr>
              <w:t xml:space="preserve"> mm</w:t>
            </w:r>
          </w:p>
        </w:tc>
        <w:tc>
          <w:tcPr>
            <w:tcW w:w="849" w:type="dxa"/>
          </w:tcPr>
          <w:p w14:paraId="0D4FB1F0" w14:textId="77777777" w:rsidR="00E23A9A" w:rsidRPr="004E321A" w:rsidRDefault="00E23A9A" w:rsidP="004E321A">
            <w:pPr>
              <w:wordWrap/>
              <w:jc w:val="center"/>
              <w:rPr>
                <w:rFonts w:ascii="Arial" w:hAnsi="Arial" w:cs="Arial"/>
                <w:sz w:val="12"/>
                <w:szCs w:val="12"/>
              </w:rPr>
            </w:pPr>
            <w:r w:rsidRPr="008F3B09">
              <w:rPr>
                <w:rFonts w:ascii="Arial" w:hAnsi="Arial" w:cs="Arial" w:hint="eastAsia"/>
                <w:sz w:val="12"/>
                <w:szCs w:val="12"/>
              </w:rPr>
              <w:t>W</w:t>
            </w:r>
            <w:r w:rsidRPr="008F3B09">
              <w:rPr>
                <w:rFonts w:ascii="Arial" w:hAnsi="Arial" w:cs="Arial"/>
                <w:sz w:val="12"/>
                <w:szCs w:val="12"/>
              </w:rPr>
              <w:t>PT</w:t>
            </w:r>
          </w:p>
        </w:tc>
        <w:tc>
          <w:tcPr>
            <w:tcW w:w="668" w:type="dxa"/>
          </w:tcPr>
          <w:p w14:paraId="4569FF15" w14:textId="77777777" w:rsidR="00E23A9A" w:rsidRPr="004E321A" w:rsidRDefault="00E23A9A" w:rsidP="004E321A">
            <w:pPr>
              <w:wordWrap/>
              <w:jc w:val="center"/>
              <w:rPr>
                <w:rFonts w:ascii="Arial" w:hAnsi="Arial" w:cs="Arial"/>
                <w:sz w:val="12"/>
                <w:szCs w:val="12"/>
              </w:rPr>
            </w:pPr>
            <w:r>
              <w:rPr>
                <w:rFonts w:ascii="Arial" w:hAnsi="Arial" w:cs="Arial"/>
                <w:sz w:val="12"/>
                <w:szCs w:val="12"/>
              </w:rPr>
              <w:t>22</w:t>
            </w:r>
          </w:p>
        </w:tc>
      </w:tr>
      <w:tr w:rsidR="00E23A9A" w14:paraId="513FBB42" w14:textId="77777777" w:rsidTr="004E321A">
        <w:tc>
          <w:tcPr>
            <w:tcW w:w="961" w:type="dxa"/>
          </w:tcPr>
          <w:p w14:paraId="50F17686"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5A5CE5FE" w14:textId="77777777" w:rsidR="00E23A9A" w:rsidRPr="004E321A" w:rsidRDefault="00E23A9A" w:rsidP="004E321A">
            <w:pPr>
              <w:wordWrap/>
              <w:jc w:val="center"/>
              <w:rPr>
                <w:rFonts w:ascii="Arial" w:hAnsi="Arial" w:cs="Arial"/>
                <w:sz w:val="12"/>
                <w:szCs w:val="12"/>
              </w:rPr>
            </w:pPr>
            <w:r>
              <w:rPr>
                <w:rFonts w:ascii="Arial" w:hAnsi="Arial" w:cs="Arial"/>
                <w:sz w:val="12"/>
                <w:szCs w:val="12"/>
              </w:rPr>
              <w:t xml:space="preserve">20 vol% </w:t>
            </w:r>
            <w:proofErr w:type="spellStart"/>
            <w:r>
              <w:rPr>
                <w:rFonts w:ascii="Arial" w:hAnsi="Arial" w:cs="Arial"/>
                <w:sz w:val="12"/>
                <w:szCs w:val="12"/>
              </w:rPr>
              <w:t>Sendust</w:t>
            </w:r>
            <w:proofErr w:type="spellEnd"/>
          </w:p>
        </w:tc>
        <w:tc>
          <w:tcPr>
            <w:tcW w:w="992" w:type="dxa"/>
          </w:tcPr>
          <w:p w14:paraId="38F03005" w14:textId="77777777" w:rsidR="00E23A9A" w:rsidRPr="004E321A" w:rsidRDefault="00E23A9A" w:rsidP="004E321A">
            <w:pPr>
              <w:wordWrap/>
              <w:jc w:val="center"/>
              <w:rPr>
                <w:rFonts w:ascii="Arial" w:hAnsi="Arial" w:cs="Arial"/>
                <w:sz w:val="12"/>
                <w:szCs w:val="12"/>
              </w:rPr>
            </w:pPr>
            <w:r w:rsidRPr="00362A17">
              <w:rPr>
                <w:rFonts w:ascii="Arial" w:hAnsi="Arial" w:cs="Arial" w:hint="eastAsia"/>
                <w:sz w:val="12"/>
                <w:szCs w:val="12"/>
              </w:rPr>
              <w:t>E</w:t>
            </w:r>
            <w:r w:rsidRPr="00362A17">
              <w:rPr>
                <w:rFonts w:ascii="Arial" w:hAnsi="Arial" w:cs="Arial"/>
                <w:sz w:val="12"/>
                <w:szCs w:val="12"/>
              </w:rPr>
              <w:t>coflex 00-30</w:t>
            </w:r>
          </w:p>
        </w:tc>
        <w:tc>
          <w:tcPr>
            <w:tcW w:w="851" w:type="dxa"/>
          </w:tcPr>
          <w:p w14:paraId="716EF51F"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6,000</w:t>
            </w:r>
          </w:p>
        </w:tc>
        <w:tc>
          <w:tcPr>
            <w:tcW w:w="369" w:type="dxa"/>
          </w:tcPr>
          <w:p w14:paraId="48BEA723"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.25</w:t>
            </w:r>
          </w:p>
        </w:tc>
        <w:tc>
          <w:tcPr>
            <w:tcW w:w="623" w:type="dxa"/>
          </w:tcPr>
          <w:p w14:paraId="551ED3BD"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5</w:t>
            </w:r>
            <w:r>
              <w:rPr>
                <w:rFonts w:ascii="Arial" w:hAnsi="Arial" w:cs="Arial"/>
                <w:sz w:val="12"/>
                <w:szCs w:val="12"/>
              </w:rPr>
              <w:t>3.6</w:t>
            </w:r>
          </w:p>
        </w:tc>
        <w:tc>
          <w:tcPr>
            <w:tcW w:w="992" w:type="dxa"/>
          </w:tcPr>
          <w:p w14:paraId="1AADD453"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3</w:t>
            </w:r>
            <w:r>
              <w:rPr>
                <w:rFonts w:ascii="Arial" w:hAnsi="Arial" w:cs="Arial"/>
                <w:sz w:val="12"/>
                <w:szCs w:val="12"/>
              </w:rPr>
              <w:t>75</w:t>
            </w:r>
          </w:p>
        </w:tc>
        <w:tc>
          <w:tcPr>
            <w:tcW w:w="851" w:type="dxa"/>
          </w:tcPr>
          <w:p w14:paraId="19B745C0"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849" w:type="dxa"/>
          </w:tcPr>
          <w:p w14:paraId="26FBA92C" w14:textId="77777777" w:rsidR="00E23A9A" w:rsidRPr="004E321A" w:rsidRDefault="00E23A9A" w:rsidP="004E321A">
            <w:pPr>
              <w:wordWrap/>
              <w:jc w:val="center"/>
              <w:rPr>
                <w:rFonts w:ascii="Arial" w:hAnsi="Arial" w:cs="Arial"/>
                <w:sz w:val="12"/>
                <w:szCs w:val="12"/>
              </w:rPr>
            </w:pPr>
            <w:r w:rsidRPr="008F3B09">
              <w:rPr>
                <w:rFonts w:ascii="Arial" w:hAnsi="Arial" w:cs="Arial" w:hint="eastAsia"/>
                <w:sz w:val="12"/>
                <w:szCs w:val="12"/>
              </w:rPr>
              <w:t>W</w:t>
            </w:r>
            <w:r w:rsidRPr="008F3B09">
              <w:rPr>
                <w:rFonts w:ascii="Arial" w:hAnsi="Arial" w:cs="Arial"/>
                <w:sz w:val="12"/>
                <w:szCs w:val="12"/>
              </w:rPr>
              <w:t>PT</w:t>
            </w:r>
          </w:p>
        </w:tc>
        <w:tc>
          <w:tcPr>
            <w:tcW w:w="668" w:type="dxa"/>
          </w:tcPr>
          <w:p w14:paraId="1F95CF55" w14:textId="77777777" w:rsidR="00E23A9A" w:rsidRPr="004E321A" w:rsidRDefault="00E23A9A" w:rsidP="004E321A">
            <w:pPr>
              <w:wordWrap/>
              <w:jc w:val="center"/>
              <w:rPr>
                <w:rFonts w:ascii="Arial" w:hAnsi="Arial" w:cs="Arial"/>
                <w:sz w:val="12"/>
                <w:szCs w:val="12"/>
              </w:rPr>
            </w:pPr>
            <w:r>
              <w:rPr>
                <w:rFonts w:ascii="Arial" w:hAnsi="Arial" w:cs="Arial"/>
                <w:sz w:val="12"/>
                <w:szCs w:val="12"/>
              </w:rPr>
              <w:t>22</w:t>
            </w:r>
          </w:p>
        </w:tc>
      </w:tr>
      <w:tr w:rsidR="00E23A9A" w14:paraId="42A24182" w14:textId="77777777" w:rsidTr="004E321A">
        <w:tc>
          <w:tcPr>
            <w:tcW w:w="961" w:type="dxa"/>
          </w:tcPr>
          <w:p w14:paraId="14FFA27A"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2E08F172" w14:textId="77777777" w:rsidR="00E23A9A" w:rsidRPr="004E321A" w:rsidRDefault="00E23A9A" w:rsidP="004E321A">
            <w:pPr>
              <w:wordWrap/>
              <w:jc w:val="center"/>
              <w:rPr>
                <w:rFonts w:ascii="Arial" w:hAnsi="Arial" w:cs="Arial"/>
                <w:sz w:val="12"/>
                <w:szCs w:val="12"/>
              </w:rPr>
            </w:pPr>
            <w:r>
              <w:rPr>
                <w:rFonts w:ascii="Arial" w:hAnsi="Arial" w:cs="Arial"/>
                <w:sz w:val="12"/>
                <w:szCs w:val="12"/>
              </w:rPr>
              <w:t xml:space="preserve">15 vol% </w:t>
            </w:r>
            <w:proofErr w:type="spellStart"/>
            <w:r>
              <w:rPr>
                <w:rFonts w:ascii="Arial" w:hAnsi="Arial" w:cs="Arial"/>
                <w:sz w:val="12"/>
                <w:szCs w:val="12"/>
              </w:rPr>
              <w:t>Sendust</w:t>
            </w:r>
            <w:proofErr w:type="spellEnd"/>
          </w:p>
        </w:tc>
        <w:tc>
          <w:tcPr>
            <w:tcW w:w="992" w:type="dxa"/>
          </w:tcPr>
          <w:p w14:paraId="28237510" w14:textId="77777777" w:rsidR="00E23A9A" w:rsidRPr="004E321A" w:rsidRDefault="00E23A9A" w:rsidP="004E321A">
            <w:pPr>
              <w:wordWrap/>
              <w:jc w:val="center"/>
              <w:rPr>
                <w:rFonts w:ascii="Arial" w:hAnsi="Arial" w:cs="Arial"/>
                <w:sz w:val="12"/>
                <w:szCs w:val="12"/>
              </w:rPr>
            </w:pPr>
            <w:r w:rsidRPr="00362A17">
              <w:rPr>
                <w:rFonts w:ascii="Arial" w:hAnsi="Arial" w:cs="Arial" w:hint="eastAsia"/>
                <w:sz w:val="12"/>
                <w:szCs w:val="12"/>
              </w:rPr>
              <w:t>E</w:t>
            </w:r>
            <w:r w:rsidRPr="00362A17">
              <w:rPr>
                <w:rFonts w:ascii="Arial" w:hAnsi="Arial" w:cs="Arial"/>
                <w:sz w:val="12"/>
                <w:szCs w:val="12"/>
              </w:rPr>
              <w:t>coflex 00-30</w:t>
            </w:r>
          </w:p>
        </w:tc>
        <w:tc>
          <w:tcPr>
            <w:tcW w:w="851" w:type="dxa"/>
          </w:tcPr>
          <w:p w14:paraId="734EA7B3"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6,000</w:t>
            </w:r>
          </w:p>
        </w:tc>
        <w:tc>
          <w:tcPr>
            <w:tcW w:w="369" w:type="dxa"/>
          </w:tcPr>
          <w:p w14:paraId="2B846368"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.95</w:t>
            </w:r>
          </w:p>
        </w:tc>
        <w:tc>
          <w:tcPr>
            <w:tcW w:w="623" w:type="dxa"/>
          </w:tcPr>
          <w:p w14:paraId="10E65D7B"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3</w:t>
            </w:r>
            <w:r>
              <w:rPr>
                <w:rFonts w:ascii="Arial" w:hAnsi="Arial" w:cs="Arial"/>
                <w:sz w:val="12"/>
                <w:szCs w:val="12"/>
              </w:rPr>
              <w:t>3.3</w:t>
            </w:r>
          </w:p>
        </w:tc>
        <w:tc>
          <w:tcPr>
            <w:tcW w:w="992" w:type="dxa"/>
          </w:tcPr>
          <w:p w14:paraId="709D0335"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4</w:t>
            </w:r>
            <w:r>
              <w:rPr>
                <w:rFonts w:ascii="Arial" w:hAnsi="Arial" w:cs="Arial"/>
                <w:sz w:val="12"/>
                <w:szCs w:val="12"/>
              </w:rPr>
              <w:t>25</w:t>
            </w:r>
          </w:p>
        </w:tc>
        <w:tc>
          <w:tcPr>
            <w:tcW w:w="851" w:type="dxa"/>
          </w:tcPr>
          <w:p w14:paraId="52910C0D"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849" w:type="dxa"/>
          </w:tcPr>
          <w:p w14:paraId="21883C0C" w14:textId="77777777" w:rsidR="00E23A9A" w:rsidRPr="004E321A" w:rsidRDefault="00E23A9A" w:rsidP="004E321A">
            <w:pPr>
              <w:wordWrap/>
              <w:jc w:val="center"/>
              <w:rPr>
                <w:rFonts w:ascii="Arial" w:hAnsi="Arial" w:cs="Arial"/>
                <w:sz w:val="12"/>
                <w:szCs w:val="12"/>
              </w:rPr>
            </w:pPr>
            <w:r w:rsidRPr="008F3B09">
              <w:rPr>
                <w:rFonts w:ascii="Arial" w:hAnsi="Arial" w:cs="Arial" w:hint="eastAsia"/>
                <w:sz w:val="12"/>
                <w:szCs w:val="12"/>
              </w:rPr>
              <w:t>W</w:t>
            </w:r>
            <w:r w:rsidRPr="008F3B09">
              <w:rPr>
                <w:rFonts w:ascii="Arial" w:hAnsi="Arial" w:cs="Arial"/>
                <w:sz w:val="12"/>
                <w:szCs w:val="12"/>
              </w:rPr>
              <w:t>PT</w:t>
            </w:r>
          </w:p>
        </w:tc>
        <w:tc>
          <w:tcPr>
            <w:tcW w:w="668" w:type="dxa"/>
          </w:tcPr>
          <w:p w14:paraId="02744C5D" w14:textId="77777777" w:rsidR="00E23A9A" w:rsidRPr="004E321A" w:rsidRDefault="00E23A9A" w:rsidP="004E321A">
            <w:pPr>
              <w:wordWrap/>
              <w:jc w:val="center"/>
              <w:rPr>
                <w:rFonts w:ascii="Arial" w:hAnsi="Arial" w:cs="Arial"/>
                <w:sz w:val="12"/>
                <w:szCs w:val="12"/>
              </w:rPr>
            </w:pPr>
            <w:r>
              <w:rPr>
                <w:rFonts w:ascii="Arial" w:hAnsi="Arial" w:cs="Arial"/>
                <w:sz w:val="12"/>
                <w:szCs w:val="12"/>
              </w:rPr>
              <w:t>22</w:t>
            </w:r>
          </w:p>
        </w:tc>
      </w:tr>
      <w:tr w:rsidR="00E23A9A" w14:paraId="18CEFE82" w14:textId="77777777" w:rsidTr="004E321A">
        <w:tc>
          <w:tcPr>
            <w:tcW w:w="961" w:type="dxa"/>
          </w:tcPr>
          <w:p w14:paraId="65B7FB22"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5E2A2F33"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8</w:t>
            </w:r>
            <w:r>
              <w:rPr>
                <w:rFonts w:ascii="Arial" w:hAnsi="Arial" w:cs="Arial"/>
                <w:sz w:val="12"/>
                <w:szCs w:val="12"/>
              </w:rPr>
              <w:t xml:space="preserve">0 </w:t>
            </w:r>
            <w:proofErr w:type="spellStart"/>
            <w:r>
              <w:rPr>
                <w:rFonts w:ascii="Arial" w:hAnsi="Arial" w:cs="Arial"/>
                <w:sz w:val="12"/>
                <w:szCs w:val="12"/>
              </w:rPr>
              <w:t>wt</w:t>
            </w:r>
            <w:proofErr w:type="spellEnd"/>
            <w:r>
              <w:rPr>
                <w:rFonts w:ascii="Arial" w:hAnsi="Arial" w:cs="Arial"/>
                <w:sz w:val="12"/>
                <w:szCs w:val="12"/>
              </w:rPr>
              <w:t xml:space="preserve">% </w:t>
            </w:r>
            <w:proofErr w:type="spellStart"/>
            <w:r>
              <w:rPr>
                <w:rFonts w:ascii="Arial" w:hAnsi="Arial" w:cs="Arial"/>
                <w:sz w:val="12"/>
                <w:szCs w:val="12"/>
              </w:rPr>
              <w:t>molypermalloy</w:t>
            </w:r>
            <w:proofErr w:type="spellEnd"/>
            <w:r>
              <w:rPr>
                <w:rFonts w:ascii="Arial" w:hAnsi="Arial" w:cs="Arial"/>
                <w:sz w:val="12"/>
                <w:szCs w:val="12"/>
              </w:rPr>
              <w:t xml:space="preserve"> powder</w:t>
            </w:r>
          </w:p>
        </w:tc>
        <w:tc>
          <w:tcPr>
            <w:tcW w:w="992" w:type="dxa"/>
          </w:tcPr>
          <w:p w14:paraId="1361AE4B" w14:textId="77777777" w:rsidR="00E23A9A" w:rsidRPr="004E321A" w:rsidRDefault="00E23A9A" w:rsidP="004E321A">
            <w:pPr>
              <w:wordWrap/>
              <w:jc w:val="center"/>
              <w:rPr>
                <w:rFonts w:ascii="Arial" w:hAnsi="Arial" w:cs="Arial"/>
                <w:sz w:val="12"/>
                <w:szCs w:val="12"/>
              </w:rPr>
            </w:pPr>
            <w:r w:rsidRPr="00362A17">
              <w:rPr>
                <w:rFonts w:ascii="Arial" w:hAnsi="Arial" w:cs="Arial" w:hint="eastAsia"/>
                <w:sz w:val="12"/>
                <w:szCs w:val="12"/>
              </w:rPr>
              <w:t>E</w:t>
            </w:r>
            <w:r w:rsidRPr="00362A17">
              <w:rPr>
                <w:rFonts w:ascii="Arial" w:hAnsi="Arial" w:cs="Arial"/>
                <w:sz w:val="12"/>
                <w:szCs w:val="12"/>
              </w:rPr>
              <w:t>coflex 00-30</w:t>
            </w:r>
          </w:p>
        </w:tc>
        <w:tc>
          <w:tcPr>
            <w:tcW w:w="851" w:type="dxa"/>
          </w:tcPr>
          <w:p w14:paraId="256822E7"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0,000</w:t>
            </w:r>
          </w:p>
        </w:tc>
        <w:tc>
          <w:tcPr>
            <w:tcW w:w="369" w:type="dxa"/>
          </w:tcPr>
          <w:p w14:paraId="270FBF7A"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.9</w:t>
            </w:r>
          </w:p>
        </w:tc>
        <w:tc>
          <w:tcPr>
            <w:tcW w:w="623" w:type="dxa"/>
          </w:tcPr>
          <w:p w14:paraId="223170B5"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45</w:t>
            </w:r>
          </w:p>
        </w:tc>
        <w:tc>
          <w:tcPr>
            <w:tcW w:w="992" w:type="dxa"/>
          </w:tcPr>
          <w:p w14:paraId="5DBD8ADF"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00</w:t>
            </w:r>
          </w:p>
        </w:tc>
        <w:tc>
          <w:tcPr>
            <w:tcW w:w="851" w:type="dxa"/>
          </w:tcPr>
          <w:p w14:paraId="4B8572EA"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849" w:type="dxa"/>
          </w:tcPr>
          <w:p w14:paraId="5996560B" w14:textId="77777777" w:rsidR="00E23A9A" w:rsidRPr="004E321A" w:rsidRDefault="00E23A9A" w:rsidP="004E321A">
            <w:pPr>
              <w:wordWrap/>
              <w:jc w:val="center"/>
              <w:rPr>
                <w:rFonts w:ascii="Arial" w:hAnsi="Arial" w:cs="Arial"/>
                <w:sz w:val="12"/>
                <w:szCs w:val="12"/>
              </w:rPr>
            </w:pPr>
            <w:r w:rsidRPr="00F52088">
              <w:rPr>
                <w:rFonts w:ascii="Arial" w:hAnsi="Arial" w:cs="Arial" w:hint="eastAsia"/>
                <w:sz w:val="12"/>
                <w:szCs w:val="12"/>
              </w:rPr>
              <w:t>W</w:t>
            </w:r>
            <w:r w:rsidRPr="00F52088">
              <w:rPr>
                <w:rFonts w:ascii="Arial" w:hAnsi="Arial" w:cs="Arial"/>
                <w:sz w:val="12"/>
                <w:szCs w:val="12"/>
              </w:rPr>
              <w:t>PT</w:t>
            </w:r>
          </w:p>
        </w:tc>
        <w:tc>
          <w:tcPr>
            <w:tcW w:w="668" w:type="dxa"/>
          </w:tcPr>
          <w:p w14:paraId="776FD86E" w14:textId="77777777" w:rsidR="00E23A9A" w:rsidRPr="004E321A" w:rsidRDefault="00E23A9A" w:rsidP="004E321A">
            <w:pPr>
              <w:wordWrap/>
              <w:jc w:val="center"/>
              <w:rPr>
                <w:rFonts w:ascii="Arial" w:hAnsi="Arial" w:cs="Arial"/>
                <w:sz w:val="12"/>
                <w:szCs w:val="12"/>
              </w:rPr>
            </w:pPr>
            <w:r>
              <w:rPr>
                <w:rFonts w:ascii="Arial" w:hAnsi="Arial" w:cs="Arial"/>
                <w:sz w:val="12"/>
                <w:szCs w:val="12"/>
              </w:rPr>
              <w:t>45</w:t>
            </w:r>
          </w:p>
        </w:tc>
      </w:tr>
      <w:tr w:rsidR="00E23A9A" w14:paraId="3D837942" w14:textId="77777777" w:rsidTr="004E321A">
        <w:tc>
          <w:tcPr>
            <w:tcW w:w="961" w:type="dxa"/>
          </w:tcPr>
          <w:p w14:paraId="58066F28"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09E338A3"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 xml:space="preserve">0 </w:t>
            </w:r>
            <w:proofErr w:type="spellStart"/>
            <w:r>
              <w:rPr>
                <w:rFonts w:ascii="Arial" w:hAnsi="Arial" w:cs="Arial"/>
                <w:sz w:val="12"/>
                <w:szCs w:val="12"/>
              </w:rPr>
              <w:t>wt</w:t>
            </w:r>
            <w:proofErr w:type="spellEnd"/>
            <w:r>
              <w:rPr>
                <w:rFonts w:ascii="Arial" w:hAnsi="Arial" w:cs="Arial"/>
                <w:sz w:val="12"/>
                <w:szCs w:val="12"/>
              </w:rPr>
              <w:t xml:space="preserve">% </w:t>
            </w:r>
            <w:proofErr w:type="spellStart"/>
            <w:r>
              <w:rPr>
                <w:rFonts w:ascii="Arial" w:hAnsi="Arial" w:cs="Arial"/>
                <w:sz w:val="12"/>
                <w:szCs w:val="12"/>
              </w:rPr>
              <w:t>Sendust</w:t>
            </w:r>
            <w:proofErr w:type="spellEnd"/>
          </w:p>
        </w:tc>
        <w:tc>
          <w:tcPr>
            <w:tcW w:w="992" w:type="dxa"/>
          </w:tcPr>
          <w:p w14:paraId="6D00764A" w14:textId="77777777" w:rsidR="00E23A9A" w:rsidRPr="004E321A" w:rsidRDefault="00E23A9A" w:rsidP="004E321A">
            <w:pPr>
              <w:wordWrap/>
              <w:jc w:val="center"/>
              <w:rPr>
                <w:rFonts w:ascii="Arial" w:hAnsi="Arial" w:cs="Arial"/>
                <w:sz w:val="12"/>
                <w:szCs w:val="12"/>
              </w:rPr>
            </w:pPr>
            <w:r w:rsidRPr="00362A17">
              <w:rPr>
                <w:rFonts w:ascii="Arial" w:hAnsi="Arial" w:cs="Arial" w:hint="eastAsia"/>
                <w:sz w:val="12"/>
                <w:szCs w:val="12"/>
              </w:rPr>
              <w:t>E</w:t>
            </w:r>
            <w:r w:rsidRPr="00362A17">
              <w:rPr>
                <w:rFonts w:ascii="Arial" w:hAnsi="Arial" w:cs="Arial"/>
                <w:sz w:val="12"/>
                <w:szCs w:val="12"/>
              </w:rPr>
              <w:t>coflex 00-30</w:t>
            </w:r>
          </w:p>
        </w:tc>
        <w:tc>
          <w:tcPr>
            <w:tcW w:w="851" w:type="dxa"/>
          </w:tcPr>
          <w:p w14:paraId="45C6F41C"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6,000-36,000</w:t>
            </w:r>
          </w:p>
        </w:tc>
        <w:tc>
          <w:tcPr>
            <w:tcW w:w="369" w:type="dxa"/>
          </w:tcPr>
          <w:p w14:paraId="7C8FC07E"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.8</w:t>
            </w:r>
          </w:p>
        </w:tc>
        <w:tc>
          <w:tcPr>
            <w:tcW w:w="623" w:type="dxa"/>
          </w:tcPr>
          <w:p w14:paraId="31D89850"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10</w:t>
            </w:r>
          </w:p>
        </w:tc>
        <w:tc>
          <w:tcPr>
            <w:tcW w:w="992" w:type="dxa"/>
          </w:tcPr>
          <w:p w14:paraId="5D57F653"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00</w:t>
            </w:r>
          </w:p>
        </w:tc>
        <w:tc>
          <w:tcPr>
            <w:tcW w:w="851" w:type="dxa"/>
          </w:tcPr>
          <w:p w14:paraId="1291B003"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849" w:type="dxa"/>
          </w:tcPr>
          <w:p w14:paraId="7A1A1F1B" w14:textId="77777777" w:rsidR="00E23A9A" w:rsidRPr="004E321A" w:rsidRDefault="00E23A9A" w:rsidP="004E321A">
            <w:pPr>
              <w:wordWrap/>
              <w:jc w:val="center"/>
              <w:rPr>
                <w:rFonts w:ascii="Arial" w:hAnsi="Arial" w:cs="Arial"/>
                <w:sz w:val="12"/>
                <w:szCs w:val="12"/>
              </w:rPr>
            </w:pPr>
            <w:r w:rsidRPr="00F52088">
              <w:rPr>
                <w:rFonts w:ascii="Arial" w:hAnsi="Arial" w:cs="Arial" w:hint="eastAsia"/>
                <w:sz w:val="12"/>
                <w:szCs w:val="12"/>
              </w:rPr>
              <w:t>W</w:t>
            </w:r>
            <w:r w:rsidRPr="00F52088">
              <w:rPr>
                <w:rFonts w:ascii="Arial" w:hAnsi="Arial" w:cs="Arial"/>
                <w:sz w:val="12"/>
                <w:szCs w:val="12"/>
              </w:rPr>
              <w:t>PT</w:t>
            </w:r>
          </w:p>
        </w:tc>
        <w:tc>
          <w:tcPr>
            <w:tcW w:w="668" w:type="dxa"/>
          </w:tcPr>
          <w:p w14:paraId="57283B9A" w14:textId="77777777" w:rsidR="00E23A9A" w:rsidRPr="004E321A" w:rsidRDefault="00E23A9A" w:rsidP="004E321A">
            <w:pPr>
              <w:wordWrap/>
              <w:jc w:val="center"/>
              <w:rPr>
                <w:rFonts w:ascii="Arial" w:hAnsi="Arial" w:cs="Arial"/>
                <w:sz w:val="12"/>
                <w:szCs w:val="12"/>
              </w:rPr>
            </w:pPr>
            <w:r>
              <w:rPr>
                <w:rFonts w:ascii="Arial" w:hAnsi="Arial" w:cs="Arial"/>
                <w:sz w:val="12"/>
                <w:szCs w:val="12"/>
              </w:rPr>
              <w:t>45</w:t>
            </w:r>
          </w:p>
        </w:tc>
      </w:tr>
      <w:tr w:rsidR="00E23A9A" w14:paraId="4200EF0B" w14:textId="77777777" w:rsidTr="004E321A">
        <w:tc>
          <w:tcPr>
            <w:tcW w:w="961" w:type="dxa"/>
          </w:tcPr>
          <w:p w14:paraId="77CFAB8B"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74F4FA24"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 xml:space="preserve">0 </w:t>
            </w:r>
            <w:proofErr w:type="spellStart"/>
            <w:r>
              <w:rPr>
                <w:rFonts w:ascii="Arial" w:hAnsi="Arial" w:cs="Arial"/>
                <w:sz w:val="12"/>
                <w:szCs w:val="12"/>
              </w:rPr>
              <w:t>wt</w:t>
            </w:r>
            <w:proofErr w:type="spellEnd"/>
            <w:r>
              <w:rPr>
                <w:rFonts w:ascii="Arial" w:hAnsi="Arial" w:cs="Arial"/>
                <w:sz w:val="12"/>
                <w:szCs w:val="12"/>
              </w:rPr>
              <w:t xml:space="preserve">% </w:t>
            </w:r>
            <w:proofErr w:type="spellStart"/>
            <w:r>
              <w:rPr>
                <w:rFonts w:ascii="Arial" w:hAnsi="Arial" w:cs="Arial"/>
                <w:sz w:val="12"/>
                <w:szCs w:val="12"/>
              </w:rPr>
              <w:t>Sendust</w:t>
            </w:r>
            <w:proofErr w:type="spellEnd"/>
          </w:p>
        </w:tc>
        <w:tc>
          <w:tcPr>
            <w:tcW w:w="992" w:type="dxa"/>
          </w:tcPr>
          <w:p w14:paraId="752D20A6" w14:textId="77777777" w:rsidR="00E23A9A" w:rsidRPr="004E321A" w:rsidRDefault="00E23A9A" w:rsidP="004E321A">
            <w:pPr>
              <w:wordWrap/>
              <w:jc w:val="center"/>
              <w:rPr>
                <w:rFonts w:ascii="Arial" w:hAnsi="Arial" w:cs="Arial"/>
                <w:sz w:val="12"/>
                <w:szCs w:val="12"/>
              </w:rPr>
            </w:pPr>
            <w:r w:rsidRPr="00362A17">
              <w:rPr>
                <w:rFonts w:ascii="Arial" w:hAnsi="Arial" w:cs="Arial" w:hint="eastAsia"/>
                <w:sz w:val="12"/>
                <w:szCs w:val="12"/>
              </w:rPr>
              <w:t>E</w:t>
            </w:r>
            <w:r w:rsidRPr="00362A17">
              <w:rPr>
                <w:rFonts w:ascii="Arial" w:hAnsi="Arial" w:cs="Arial"/>
                <w:sz w:val="12"/>
                <w:szCs w:val="12"/>
              </w:rPr>
              <w:t>coflex 00-30</w:t>
            </w:r>
          </w:p>
        </w:tc>
        <w:tc>
          <w:tcPr>
            <w:tcW w:w="851" w:type="dxa"/>
          </w:tcPr>
          <w:p w14:paraId="5F4A7DF5"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6,000-36,000</w:t>
            </w:r>
          </w:p>
        </w:tc>
        <w:tc>
          <w:tcPr>
            <w:tcW w:w="369" w:type="dxa"/>
          </w:tcPr>
          <w:p w14:paraId="47CF115F"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.85</w:t>
            </w:r>
          </w:p>
        </w:tc>
        <w:tc>
          <w:tcPr>
            <w:tcW w:w="623" w:type="dxa"/>
          </w:tcPr>
          <w:p w14:paraId="6DDA3C88"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992" w:type="dxa"/>
          </w:tcPr>
          <w:p w14:paraId="68511122"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5</w:t>
            </w:r>
            <w:r>
              <w:rPr>
                <w:rFonts w:ascii="Arial" w:hAnsi="Arial" w:cs="Arial"/>
                <w:sz w:val="12"/>
                <w:szCs w:val="12"/>
              </w:rPr>
              <w:t>0</w:t>
            </w:r>
          </w:p>
        </w:tc>
        <w:tc>
          <w:tcPr>
            <w:tcW w:w="851" w:type="dxa"/>
          </w:tcPr>
          <w:p w14:paraId="090B3C91"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.5 mm</w:t>
            </w:r>
          </w:p>
        </w:tc>
        <w:tc>
          <w:tcPr>
            <w:tcW w:w="849" w:type="dxa"/>
          </w:tcPr>
          <w:p w14:paraId="0F1F39C8" w14:textId="77777777" w:rsidR="00E23A9A" w:rsidRPr="004E321A" w:rsidRDefault="00E23A9A" w:rsidP="004E321A">
            <w:pPr>
              <w:wordWrap/>
              <w:jc w:val="center"/>
              <w:rPr>
                <w:rFonts w:ascii="Arial" w:hAnsi="Arial" w:cs="Arial"/>
                <w:sz w:val="12"/>
                <w:szCs w:val="12"/>
              </w:rPr>
            </w:pPr>
            <w:r w:rsidRPr="00F52088">
              <w:rPr>
                <w:rFonts w:ascii="Arial" w:hAnsi="Arial" w:cs="Arial" w:hint="eastAsia"/>
                <w:sz w:val="12"/>
                <w:szCs w:val="12"/>
              </w:rPr>
              <w:t>W</w:t>
            </w:r>
            <w:r w:rsidRPr="00F52088">
              <w:rPr>
                <w:rFonts w:ascii="Arial" w:hAnsi="Arial" w:cs="Arial"/>
                <w:sz w:val="12"/>
                <w:szCs w:val="12"/>
              </w:rPr>
              <w:t>PT</w:t>
            </w:r>
          </w:p>
        </w:tc>
        <w:tc>
          <w:tcPr>
            <w:tcW w:w="668" w:type="dxa"/>
          </w:tcPr>
          <w:p w14:paraId="3BF85C7D" w14:textId="77777777" w:rsidR="00E23A9A" w:rsidRPr="004E321A" w:rsidRDefault="00E23A9A" w:rsidP="004E321A">
            <w:pPr>
              <w:wordWrap/>
              <w:jc w:val="center"/>
              <w:rPr>
                <w:rFonts w:ascii="Arial" w:hAnsi="Arial" w:cs="Arial"/>
                <w:sz w:val="12"/>
                <w:szCs w:val="12"/>
              </w:rPr>
            </w:pPr>
            <w:r>
              <w:rPr>
                <w:rFonts w:ascii="Arial" w:hAnsi="Arial" w:cs="Arial"/>
                <w:sz w:val="12"/>
                <w:szCs w:val="12"/>
              </w:rPr>
              <w:t>37</w:t>
            </w:r>
          </w:p>
        </w:tc>
      </w:tr>
      <w:tr w:rsidR="00E23A9A" w14:paraId="44D2D181" w14:textId="77777777" w:rsidTr="004E321A">
        <w:tc>
          <w:tcPr>
            <w:tcW w:w="961" w:type="dxa"/>
          </w:tcPr>
          <w:p w14:paraId="38DF4559"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687444B1"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3</w:t>
            </w:r>
            <w:r>
              <w:rPr>
                <w:rFonts w:ascii="Arial" w:hAnsi="Arial" w:cs="Arial"/>
                <w:sz w:val="12"/>
                <w:szCs w:val="12"/>
              </w:rPr>
              <w:t xml:space="preserve">3 </w:t>
            </w:r>
            <w:proofErr w:type="spellStart"/>
            <w:r>
              <w:rPr>
                <w:rFonts w:ascii="Arial" w:hAnsi="Arial" w:cs="Arial"/>
                <w:sz w:val="12"/>
                <w:szCs w:val="12"/>
              </w:rPr>
              <w:t>wt</w:t>
            </w:r>
            <w:proofErr w:type="spellEnd"/>
            <w:r>
              <w:rPr>
                <w:rFonts w:ascii="Arial" w:hAnsi="Arial" w:cs="Arial"/>
                <w:sz w:val="12"/>
                <w:szCs w:val="12"/>
              </w:rPr>
              <w:t xml:space="preserve">% carbonyl iron </w:t>
            </w:r>
            <w:proofErr w:type="gramStart"/>
            <w:r>
              <w:rPr>
                <w:rFonts w:ascii="Arial" w:hAnsi="Arial" w:cs="Arial"/>
                <w:sz w:val="12"/>
                <w:szCs w:val="12"/>
              </w:rPr>
              <w:t>particle</w:t>
            </w:r>
            <w:proofErr w:type="gramEnd"/>
          </w:p>
        </w:tc>
        <w:tc>
          <w:tcPr>
            <w:tcW w:w="992" w:type="dxa"/>
          </w:tcPr>
          <w:p w14:paraId="4F7C2094"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P</w:t>
            </w:r>
            <w:r>
              <w:rPr>
                <w:rFonts w:ascii="Arial" w:hAnsi="Arial" w:cs="Arial"/>
                <w:sz w:val="12"/>
                <w:szCs w:val="12"/>
              </w:rPr>
              <w:t>DMS</w:t>
            </w:r>
          </w:p>
        </w:tc>
        <w:tc>
          <w:tcPr>
            <w:tcW w:w="851" w:type="dxa"/>
          </w:tcPr>
          <w:p w14:paraId="67FAA548"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369" w:type="dxa"/>
          </w:tcPr>
          <w:p w14:paraId="15A39AFE"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.3</w:t>
            </w:r>
          </w:p>
        </w:tc>
        <w:tc>
          <w:tcPr>
            <w:tcW w:w="623" w:type="dxa"/>
          </w:tcPr>
          <w:p w14:paraId="407DC1F6"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3</w:t>
            </w:r>
            <w:r>
              <w:rPr>
                <w:rFonts w:ascii="Arial" w:hAnsi="Arial" w:cs="Arial"/>
                <w:sz w:val="12"/>
                <w:szCs w:val="12"/>
              </w:rPr>
              <w:t>75</w:t>
            </w:r>
          </w:p>
        </w:tc>
        <w:tc>
          <w:tcPr>
            <w:tcW w:w="992" w:type="dxa"/>
          </w:tcPr>
          <w:p w14:paraId="3386E358"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5</w:t>
            </w:r>
            <w:r>
              <w:rPr>
                <w:rFonts w:ascii="Arial" w:hAnsi="Arial" w:cs="Arial"/>
                <w:sz w:val="12"/>
                <w:szCs w:val="12"/>
              </w:rPr>
              <w:t>0</w:t>
            </w:r>
          </w:p>
        </w:tc>
        <w:tc>
          <w:tcPr>
            <w:tcW w:w="851" w:type="dxa"/>
          </w:tcPr>
          <w:p w14:paraId="58CC6CCD"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849" w:type="dxa"/>
          </w:tcPr>
          <w:p w14:paraId="3576D967" w14:textId="77777777" w:rsidR="00E23A9A" w:rsidRPr="004E321A" w:rsidRDefault="00E23A9A" w:rsidP="004E321A">
            <w:pPr>
              <w:wordWrap/>
              <w:jc w:val="center"/>
              <w:rPr>
                <w:rFonts w:ascii="Arial" w:hAnsi="Arial" w:cs="Arial"/>
                <w:sz w:val="12"/>
                <w:szCs w:val="12"/>
              </w:rPr>
            </w:pPr>
            <w:r w:rsidRPr="00C12B1A">
              <w:rPr>
                <w:rFonts w:ascii="Arial" w:hAnsi="Arial" w:cs="Arial"/>
                <w:sz w:val="12"/>
                <w:szCs w:val="12"/>
              </w:rPr>
              <w:t>Actuator</w:t>
            </w:r>
          </w:p>
        </w:tc>
        <w:tc>
          <w:tcPr>
            <w:tcW w:w="668" w:type="dxa"/>
          </w:tcPr>
          <w:p w14:paraId="2B7F1198" w14:textId="77777777" w:rsidR="00E23A9A" w:rsidRPr="004E321A" w:rsidRDefault="00E23A9A" w:rsidP="004E321A">
            <w:pPr>
              <w:wordWrap/>
              <w:jc w:val="center"/>
              <w:rPr>
                <w:rFonts w:ascii="Arial" w:hAnsi="Arial" w:cs="Arial"/>
                <w:sz w:val="12"/>
                <w:szCs w:val="12"/>
              </w:rPr>
            </w:pPr>
            <w:r>
              <w:rPr>
                <w:rFonts w:ascii="Arial" w:hAnsi="Arial" w:cs="Arial"/>
                <w:sz w:val="12"/>
                <w:szCs w:val="12"/>
              </w:rPr>
              <w:t>48</w:t>
            </w:r>
          </w:p>
        </w:tc>
      </w:tr>
      <w:tr w:rsidR="00E23A9A" w14:paraId="4FBE6344" w14:textId="77777777" w:rsidTr="004E321A">
        <w:tc>
          <w:tcPr>
            <w:tcW w:w="961" w:type="dxa"/>
          </w:tcPr>
          <w:p w14:paraId="66BC212C"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5A51709F" w14:textId="77777777" w:rsidR="00E23A9A" w:rsidRPr="004E321A" w:rsidRDefault="00E23A9A" w:rsidP="004E321A">
            <w:pPr>
              <w:wordWrap/>
              <w:jc w:val="center"/>
              <w:rPr>
                <w:rFonts w:ascii="Arial" w:hAnsi="Arial" w:cs="Arial"/>
                <w:sz w:val="12"/>
                <w:szCs w:val="12"/>
              </w:rPr>
            </w:pPr>
            <w:r>
              <w:rPr>
                <w:rFonts w:ascii="Arial" w:hAnsi="Arial" w:cs="Arial"/>
                <w:sz w:val="12"/>
                <w:szCs w:val="12"/>
              </w:rPr>
              <w:t xml:space="preserve">80 </w:t>
            </w:r>
            <w:proofErr w:type="spellStart"/>
            <w:r>
              <w:rPr>
                <w:rFonts w:ascii="Arial" w:hAnsi="Arial" w:cs="Arial"/>
                <w:sz w:val="12"/>
                <w:szCs w:val="12"/>
              </w:rPr>
              <w:t>wt</w:t>
            </w:r>
            <w:proofErr w:type="spellEnd"/>
            <w:r>
              <w:rPr>
                <w:rFonts w:ascii="Arial" w:hAnsi="Arial" w:cs="Arial"/>
                <w:sz w:val="12"/>
                <w:szCs w:val="12"/>
              </w:rPr>
              <w:t xml:space="preserve">% carbonyl iron </w:t>
            </w:r>
            <w:proofErr w:type="gramStart"/>
            <w:r>
              <w:rPr>
                <w:rFonts w:ascii="Arial" w:hAnsi="Arial" w:cs="Arial"/>
                <w:sz w:val="12"/>
                <w:szCs w:val="12"/>
              </w:rPr>
              <w:t>particle</w:t>
            </w:r>
            <w:proofErr w:type="gramEnd"/>
          </w:p>
        </w:tc>
        <w:tc>
          <w:tcPr>
            <w:tcW w:w="992" w:type="dxa"/>
          </w:tcPr>
          <w:p w14:paraId="015A6339"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P</w:t>
            </w:r>
            <w:r>
              <w:rPr>
                <w:rFonts w:ascii="Arial" w:hAnsi="Arial" w:cs="Arial"/>
                <w:sz w:val="12"/>
                <w:szCs w:val="12"/>
              </w:rPr>
              <w:t>DMS</w:t>
            </w:r>
          </w:p>
        </w:tc>
        <w:tc>
          <w:tcPr>
            <w:tcW w:w="851" w:type="dxa"/>
          </w:tcPr>
          <w:p w14:paraId="039D44EC"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369" w:type="dxa"/>
          </w:tcPr>
          <w:p w14:paraId="4369C297"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.6</w:t>
            </w:r>
          </w:p>
        </w:tc>
        <w:tc>
          <w:tcPr>
            <w:tcW w:w="623" w:type="dxa"/>
          </w:tcPr>
          <w:p w14:paraId="4B5AEA50"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,400</w:t>
            </w:r>
          </w:p>
        </w:tc>
        <w:tc>
          <w:tcPr>
            <w:tcW w:w="992" w:type="dxa"/>
          </w:tcPr>
          <w:p w14:paraId="79DBD647"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5</w:t>
            </w:r>
            <w:r>
              <w:rPr>
                <w:rFonts w:ascii="Arial" w:hAnsi="Arial" w:cs="Arial"/>
                <w:sz w:val="12"/>
                <w:szCs w:val="12"/>
              </w:rPr>
              <w:t>0</w:t>
            </w:r>
          </w:p>
        </w:tc>
        <w:tc>
          <w:tcPr>
            <w:tcW w:w="851" w:type="dxa"/>
          </w:tcPr>
          <w:p w14:paraId="01B84C1F"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849" w:type="dxa"/>
          </w:tcPr>
          <w:p w14:paraId="164CEB26" w14:textId="77777777" w:rsidR="00E23A9A" w:rsidRPr="004E321A" w:rsidRDefault="00E23A9A" w:rsidP="004E321A">
            <w:pPr>
              <w:wordWrap/>
              <w:jc w:val="center"/>
              <w:rPr>
                <w:rFonts w:ascii="Arial" w:hAnsi="Arial" w:cs="Arial"/>
                <w:sz w:val="12"/>
                <w:szCs w:val="12"/>
              </w:rPr>
            </w:pPr>
            <w:r w:rsidRPr="00C12B1A">
              <w:rPr>
                <w:rFonts w:ascii="Arial" w:hAnsi="Arial" w:cs="Arial"/>
                <w:sz w:val="12"/>
                <w:szCs w:val="12"/>
              </w:rPr>
              <w:t>Actuator</w:t>
            </w:r>
          </w:p>
        </w:tc>
        <w:tc>
          <w:tcPr>
            <w:tcW w:w="668" w:type="dxa"/>
          </w:tcPr>
          <w:p w14:paraId="1FE5D8E4" w14:textId="77777777" w:rsidR="00E23A9A" w:rsidRPr="004E321A" w:rsidRDefault="00E23A9A" w:rsidP="004E321A">
            <w:pPr>
              <w:wordWrap/>
              <w:jc w:val="center"/>
              <w:rPr>
                <w:rFonts w:ascii="Arial" w:hAnsi="Arial" w:cs="Arial"/>
                <w:sz w:val="12"/>
                <w:szCs w:val="12"/>
              </w:rPr>
            </w:pPr>
            <w:r>
              <w:rPr>
                <w:rFonts w:ascii="Arial" w:hAnsi="Arial" w:cs="Arial"/>
                <w:sz w:val="12"/>
                <w:szCs w:val="12"/>
              </w:rPr>
              <w:t>48</w:t>
            </w:r>
          </w:p>
        </w:tc>
      </w:tr>
      <w:tr w:rsidR="00E23A9A" w14:paraId="18F76A84" w14:textId="77777777" w:rsidTr="004E321A">
        <w:tc>
          <w:tcPr>
            <w:tcW w:w="961" w:type="dxa"/>
          </w:tcPr>
          <w:p w14:paraId="55F309A2"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67C57533" w14:textId="77777777" w:rsidR="00E23A9A" w:rsidRPr="004E321A" w:rsidRDefault="00E23A9A" w:rsidP="004E321A">
            <w:pPr>
              <w:wordWrap/>
              <w:jc w:val="center"/>
              <w:rPr>
                <w:rFonts w:ascii="Arial" w:hAnsi="Arial" w:cs="Arial"/>
                <w:sz w:val="12"/>
                <w:szCs w:val="12"/>
              </w:rPr>
            </w:pPr>
            <w:r>
              <w:rPr>
                <w:rFonts w:ascii="Arial" w:hAnsi="Arial" w:cs="Arial"/>
                <w:sz w:val="12"/>
                <w:szCs w:val="12"/>
              </w:rPr>
              <w:t xml:space="preserve">70 </w:t>
            </w:r>
            <w:proofErr w:type="spellStart"/>
            <w:r>
              <w:rPr>
                <w:rFonts w:ascii="Arial" w:hAnsi="Arial" w:cs="Arial"/>
                <w:sz w:val="12"/>
                <w:szCs w:val="12"/>
              </w:rPr>
              <w:t>wt</w:t>
            </w:r>
            <w:proofErr w:type="spellEnd"/>
            <w:r>
              <w:rPr>
                <w:rFonts w:ascii="Arial" w:hAnsi="Arial" w:cs="Arial"/>
                <w:sz w:val="12"/>
                <w:szCs w:val="12"/>
              </w:rPr>
              <w:t xml:space="preserve">% carbonyl iron </w:t>
            </w:r>
            <w:proofErr w:type="gramStart"/>
            <w:r>
              <w:rPr>
                <w:rFonts w:ascii="Arial" w:hAnsi="Arial" w:cs="Arial"/>
                <w:sz w:val="12"/>
                <w:szCs w:val="12"/>
              </w:rPr>
              <w:t>particle</w:t>
            </w:r>
            <w:proofErr w:type="gramEnd"/>
          </w:p>
        </w:tc>
        <w:tc>
          <w:tcPr>
            <w:tcW w:w="992" w:type="dxa"/>
          </w:tcPr>
          <w:p w14:paraId="1D2E0E34"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E</w:t>
            </w:r>
            <w:r>
              <w:rPr>
                <w:rFonts w:ascii="Arial" w:hAnsi="Arial" w:cs="Arial"/>
                <w:sz w:val="12"/>
                <w:szCs w:val="12"/>
              </w:rPr>
              <w:t>coflex 00-30</w:t>
            </w:r>
          </w:p>
        </w:tc>
        <w:tc>
          <w:tcPr>
            <w:tcW w:w="851" w:type="dxa"/>
          </w:tcPr>
          <w:p w14:paraId="0AE3B138"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,000</w:t>
            </w:r>
          </w:p>
        </w:tc>
        <w:tc>
          <w:tcPr>
            <w:tcW w:w="369" w:type="dxa"/>
          </w:tcPr>
          <w:p w14:paraId="5C125A07"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.95</w:t>
            </w:r>
          </w:p>
        </w:tc>
        <w:tc>
          <w:tcPr>
            <w:tcW w:w="623" w:type="dxa"/>
          </w:tcPr>
          <w:p w14:paraId="4714B095"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7</w:t>
            </w:r>
            <w:r>
              <w:rPr>
                <w:rFonts w:ascii="Arial" w:hAnsi="Arial" w:cs="Arial"/>
                <w:sz w:val="12"/>
                <w:szCs w:val="12"/>
              </w:rPr>
              <w:t>5.2</w:t>
            </w:r>
          </w:p>
        </w:tc>
        <w:tc>
          <w:tcPr>
            <w:tcW w:w="992" w:type="dxa"/>
          </w:tcPr>
          <w:p w14:paraId="7FC72F7F"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6</w:t>
            </w:r>
            <w:r>
              <w:rPr>
                <w:rFonts w:ascii="Arial" w:hAnsi="Arial" w:cs="Arial"/>
                <w:sz w:val="12"/>
                <w:szCs w:val="12"/>
              </w:rPr>
              <w:t>5</w:t>
            </w:r>
          </w:p>
        </w:tc>
        <w:tc>
          <w:tcPr>
            <w:tcW w:w="851" w:type="dxa"/>
          </w:tcPr>
          <w:p w14:paraId="17762682"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849" w:type="dxa"/>
          </w:tcPr>
          <w:p w14:paraId="2AAFF702" w14:textId="77777777" w:rsidR="00E23A9A" w:rsidRPr="004E321A" w:rsidRDefault="00E23A9A" w:rsidP="004E321A">
            <w:pPr>
              <w:wordWrap/>
              <w:jc w:val="center"/>
              <w:rPr>
                <w:rFonts w:ascii="Arial" w:hAnsi="Arial" w:cs="Arial"/>
                <w:sz w:val="12"/>
                <w:szCs w:val="12"/>
              </w:rPr>
            </w:pPr>
            <w:r w:rsidRPr="00C12B1A">
              <w:rPr>
                <w:rFonts w:ascii="Arial" w:hAnsi="Arial" w:cs="Arial"/>
                <w:sz w:val="12"/>
                <w:szCs w:val="12"/>
              </w:rPr>
              <w:t>Actuator</w:t>
            </w:r>
          </w:p>
        </w:tc>
        <w:tc>
          <w:tcPr>
            <w:tcW w:w="668" w:type="dxa"/>
          </w:tcPr>
          <w:p w14:paraId="3BA3E0E4" w14:textId="77777777" w:rsidR="00E23A9A" w:rsidRPr="004E321A" w:rsidRDefault="00E23A9A" w:rsidP="004E321A">
            <w:pPr>
              <w:wordWrap/>
              <w:jc w:val="center"/>
              <w:rPr>
                <w:rFonts w:ascii="Arial" w:hAnsi="Arial" w:cs="Arial"/>
                <w:sz w:val="12"/>
                <w:szCs w:val="12"/>
              </w:rPr>
            </w:pPr>
            <w:r>
              <w:rPr>
                <w:rFonts w:ascii="Arial" w:hAnsi="Arial" w:cs="Arial"/>
                <w:sz w:val="12"/>
                <w:szCs w:val="12"/>
              </w:rPr>
              <w:t>46</w:t>
            </w:r>
          </w:p>
        </w:tc>
      </w:tr>
      <w:tr w:rsidR="00E23A9A" w14:paraId="6DD2A7CF" w14:textId="77777777" w:rsidTr="004E321A">
        <w:tc>
          <w:tcPr>
            <w:tcW w:w="961" w:type="dxa"/>
          </w:tcPr>
          <w:p w14:paraId="66BDFBB4"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216E199C" w14:textId="77777777" w:rsidR="00E23A9A" w:rsidRPr="004E321A" w:rsidRDefault="00E23A9A" w:rsidP="004E321A">
            <w:pPr>
              <w:wordWrap/>
              <w:jc w:val="center"/>
              <w:rPr>
                <w:rFonts w:ascii="Arial" w:hAnsi="Arial" w:cs="Arial"/>
                <w:sz w:val="12"/>
                <w:szCs w:val="12"/>
              </w:rPr>
            </w:pPr>
            <w:r>
              <w:rPr>
                <w:rFonts w:ascii="Arial" w:hAnsi="Arial" w:cs="Arial"/>
                <w:sz w:val="12"/>
                <w:szCs w:val="12"/>
              </w:rPr>
              <w:t xml:space="preserve">70 </w:t>
            </w:r>
            <w:proofErr w:type="spellStart"/>
            <w:r>
              <w:rPr>
                <w:rFonts w:ascii="Arial" w:hAnsi="Arial" w:cs="Arial"/>
                <w:sz w:val="12"/>
                <w:szCs w:val="12"/>
              </w:rPr>
              <w:t>wt</w:t>
            </w:r>
            <w:proofErr w:type="spellEnd"/>
            <w:r>
              <w:rPr>
                <w:rFonts w:ascii="Arial" w:hAnsi="Arial" w:cs="Arial"/>
                <w:sz w:val="12"/>
                <w:szCs w:val="12"/>
              </w:rPr>
              <w:t xml:space="preserve">% carbonyl iron </w:t>
            </w:r>
            <w:proofErr w:type="gramStart"/>
            <w:r>
              <w:rPr>
                <w:rFonts w:ascii="Arial" w:hAnsi="Arial" w:cs="Arial"/>
                <w:sz w:val="12"/>
                <w:szCs w:val="12"/>
              </w:rPr>
              <w:t>particle</w:t>
            </w:r>
            <w:proofErr w:type="gramEnd"/>
          </w:p>
        </w:tc>
        <w:tc>
          <w:tcPr>
            <w:tcW w:w="992" w:type="dxa"/>
          </w:tcPr>
          <w:p w14:paraId="17D93AC2" w14:textId="77777777" w:rsidR="00E23A9A" w:rsidRPr="004E321A" w:rsidRDefault="00E23A9A" w:rsidP="004E321A">
            <w:pPr>
              <w:wordWrap/>
              <w:jc w:val="center"/>
              <w:rPr>
                <w:rFonts w:ascii="Arial" w:hAnsi="Arial" w:cs="Arial"/>
                <w:sz w:val="12"/>
                <w:szCs w:val="12"/>
              </w:rPr>
            </w:pPr>
            <w:r w:rsidRPr="00513F06">
              <w:rPr>
                <w:rFonts w:ascii="Arial" w:hAnsi="Arial" w:cs="Arial" w:hint="eastAsia"/>
                <w:sz w:val="12"/>
                <w:szCs w:val="12"/>
              </w:rPr>
              <w:t>P</w:t>
            </w:r>
            <w:r w:rsidRPr="00513F06">
              <w:rPr>
                <w:rFonts w:ascii="Arial" w:hAnsi="Arial" w:cs="Arial"/>
                <w:sz w:val="12"/>
                <w:szCs w:val="12"/>
              </w:rPr>
              <w:t>DMS</w:t>
            </w:r>
          </w:p>
        </w:tc>
        <w:tc>
          <w:tcPr>
            <w:tcW w:w="851" w:type="dxa"/>
          </w:tcPr>
          <w:p w14:paraId="03AFEA17"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,000</w:t>
            </w:r>
          </w:p>
        </w:tc>
        <w:tc>
          <w:tcPr>
            <w:tcW w:w="369" w:type="dxa"/>
          </w:tcPr>
          <w:p w14:paraId="0EB41E05"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.9</w:t>
            </w:r>
          </w:p>
        </w:tc>
        <w:tc>
          <w:tcPr>
            <w:tcW w:w="623" w:type="dxa"/>
          </w:tcPr>
          <w:p w14:paraId="2EF058FE"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,170</w:t>
            </w:r>
          </w:p>
        </w:tc>
        <w:tc>
          <w:tcPr>
            <w:tcW w:w="992" w:type="dxa"/>
          </w:tcPr>
          <w:p w14:paraId="5592E46F"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00</w:t>
            </w:r>
          </w:p>
        </w:tc>
        <w:tc>
          <w:tcPr>
            <w:tcW w:w="851" w:type="dxa"/>
          </w:tcPr>
          <w:p w14:paraId="7F526032"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0</w:t>
            </w:r>
            <w:r>
              <w:rPr>
                <w:rFonts w:ascii="Arial" w:hAnsi="Arial" w:cs="Arial"/>
                <w:sz w:val="12"/>
                <w:szCs w:val="12"/>
              </w:rPr>
              <w:t>.2 mm</w:t>
            </w:r>
          </w:p>
        </w:tc>
        <w:tc>
          <w:tcPr>
            <w:tcW w:w="849" w:type="dxa"/>
          </w:tcPr>
          <w:p w14:paraId="16415142" w14:textId="77777777" w:rsidR="00E23A9A" w:rsidRPr="004E321A" w:rsidRDefault="00E23A9A" w:rsidP="004E321A">
            <w:pPr>
              <w:wordWrap/>
              <w:jc w:val="center"/>
              <w:rPr>
                <w:rFonts w:ascii="Arial" w:hAnsi="Arial" w:cs="Arial"/>
                <w:sz w:val="12"/>
                <w:szCs w:val="12"/>
              </w:rPr>
            </w:pPr>
            <w:r w:rsidRPr="00C12B1A">
              <w:rPr>
                <w:rFonts w:ascii="Arial" w:hAnsi="Arial" w:cs="Arial"/>
                <w:sz w:val="12"/>
                <w:szCs w:val="12"/>
              </w:rPr>
              <w:t>Actuator</w:t>
            </w:r>
          </w:p>
        </w:tc>
        <w:tc>
          <w:tcPr>
            <w:tcW w:w="668" w:type="dxa"/>
          </w:tcPr>
          <w:p w14:paraId="62D70473" w14:textId="77777777" w:rsidR="00E23A9A" w:rsidRPr="004E321A" w:rsidRDefault="00E23A9A" w:rsidP="004E321A">
            <w:pPr>
              <w:wordWrap/>
              <w:jc w:val="center"/>
              <w:rPr>
                <w:rFonts w:ascii="Arial" w:hAnsi="Arial" w:cs="Arial"/>
                <w:sz w:val="12"/>
                <w:szCs w:val="12"/>
              </w:rPr>
            </w:pPr>
            <w:r>
              <w:rPr>
                <w:rFonts w:ascii="Arial" w:hAnsi="Arial" w:cs="Arial"/>
                <w:sz w:val="12"/>
                <w:szCs w:val="12"/>
              </w:rPr>
              <w:t>44</w:t>
            </w:r>
          </w:p>
        </w:tc>
      </w:tr>
      <w:tr w:rsidR="00E23A9A" w14:paraId="4A20C08C" w14:textId="77777777" w:rsidTr="004E321A">
        <w:tc>
          <w:tcPr>
            <w:tcW w:w="961" w:type="dxa"/>
          </w:tcPr>
          <w:p w14:paraId="457CAFF4"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5B76F1F0" w14:textId="77777777" w:rsidR="00E23A9A" w:rsidRPr="004E321A" w:rsidRDefault="00E23A9A" w:rsidP="004E321A">
            <w:pPr>
              <w:wordWrap/>
              <w:jc w:val="center"/>
              <w:rPr>
                <w:rFonts w:ascii="Arial" w:hAnsi="Arial" w:cs="Arial"/>
                <w:sz w:val="12"/>
                <w:szCs w:val="12"/>
              </w:rPr>
            </w:pPr>
            <w:r>
              <w:rPr>
                <w:rFonts w:ascii="Arial" w:hAnsi="Arial" w:cs="Arial"/>
                <w:sz w:val="12"/>
                <w:szCs w:val="12"/>
              </w:rPr>
              <w:t xml:space="preserve">40 </w:t>
            </w:r>
            <w:proofErr w:type="spellStart"/>
            <w:r>
              <w:rPr>
                <w:rFonts w:ascii="Arial" w:hAnsi="Arial" w:cs="Arial"/>
                <w:sz w:val="12"/>
                <w:szCs w:val="12"/>
              </w:rPr>
              <w:t>wt</w:t>
            </w:r>
            <w:proofErr w:type="spellEnd"/>
            <w:r>
              <w:rPr>
                <w:rFonts w:ascii="Arial" w:hAnsi="Arial" w:cs="Arial"/>
                <w:sz w:val="12"/>
                <w:szCs w:val="12"/>
              </w:rPr>
              <w:t>% iron oxide particle (EMG 1200)</w:t>
            </w:r>
          </w:p>
        </w:tc>
        <w:tc>
          <w:tcPr>
            <w:tcW w:w="992" w:type="dxa"/>
          </w:tcPr>
          <w:p w14:paraId="7D2C7D45" w14:textId="77777777" w:rsidR="00E23A9A" w:rsidRPr="004E321A" w:rsidRDefault="00E23A9A" w:rsidP="004E321A">
            <w:pPr>
              <w:wordWrap/>
              <w:jc w:val="center"/>
              <w:rPr>
                <w:rFonts w:ascii="Arial" w:hAnsi="Arial" w:cs="Arial"/>
                <w:sz w:val="12"/>
                <w:szCs w:val="12"/>
              </w:rPr>
            </w:pPr>
            <w:r w:rsidRPr="00513F06">
              <w:rPr>
                <w:rFonts w:ascii="Arial" w:hAnsi="Arial" w:cs="Arial" w:hint="eastAsia"/>
                <w:sz w:val="12"/>
                <w:szCs w:val="12"/>
              </w:rPr>
              <w:t>P</w:t>
            </w:r>
            <w:r w:rsidRPr="00513F06">
              <w:rPr>
                <w:rFonts w:ascii="Arial" w:hAnsi="Arial" w:cs="Arial"/>
                <w:sz w:val="12"/>
                <w:szCs w:val="12"/>
              </w:rPr>
              <w:t>DMS</w:t>
            </w:r>
          </w:p>
        </w:tc>
        <w:tc>
          <w:tcPr>
            <w:tcW w:w="851" w:type="dxa"/>
          </w:tcPr>
          <w:p w14:paraId="2ECEAE4A"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369" w:type="dxa"/>
          </w:tcPr>
          <w:p w14:paraId="4A0107DA"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.6</w:t>
            </w:r>
          </w:p>
        </w:tc>
        <w:tc>
          <w:tcPr>
            <w:tcW w:w="623" w:type="dxa"/>
          </w:tcPr>
          <w:p w14:paraId="24970E2A"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6</w:t>
            </w:r>
            <w:r>
              <w:rPr>
                <w:rFonts w:ascii="Arial" w:hAnsi="Arial" w:cs="Arial"/>
                <w:sz w:val="12"/>
                <w:szCs w:val="12"/>
              </w:rPr>
              <w:t>00</w:t>
            </w:r>
          </w:p>
        </w:tc>
        <w:tc>
          <w:tcPr>
            <w:tcW w:w="992" w:type="dxa"/>
          </w:tcPr>
          <w:p w14:paraId="52071E2C"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3</w:t>
            </w:r>
            <w:r>
              <w:rPr>
                <w:rFonts w:ascii="Arial" w:hAnsi="Arial" w:cs="Arial"/>
                <w:sz w:val="12"/>
                <w:szCs w:val="12"/>
              </w:rPr>
              <w:t>0</w:t>
            </w:r>
          </w:p>
        </w:tc>
        <w:tc>
          <w:tcPr>
            <w:tcW w:w="851" w:type="dxa"/>
          </w:tcPr>
          <w:p w14:paraId="761D71AC"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3</w:t>
            </w:r>
            <w:r>
              <w:rPr>
                <w:rFonts w:ascii="Arial" w:hAnsi="Arial" w:cs="Arial"/>
                <w:sz w:val="12"/>
                <w:szCs w:val="12"/>
              </w:rPr>
              <w:t xml:space="preserve">5.5 </w:t>
            </w:r>
            <m:oMath>
              <m:r>
                <m:rPr>
                  <m:sty m:val="p"/>
                </m:rPr>
                <w:rPr>
                  <w:rFonts w:ascii="Cambria Math" w:hAnsi="Cambria Math" w:cs="Arial"/>
                  <w:sz w:val="12"/>
                  <w:szCs w:val="12"/>
                </w:rPr>
                <m:t>μm</m:t>
              </m:r>
            </m:oMath>
          </w:p>
        </w:tc>
        <w:tc>
          <w:tcPr>
            <w:tcW w:w="849" w:type="dxa"/>
          </w:tcPr>
          <w:p w14:paraId="629EBEB4"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M</w:t>
            </w:r>
            <w:r>
              <w:rPr>
                <w:rFonts w:ascii="Arial" w:hAnsi="Arial" w:cs="Arial"/>
                <w:sz w:val="12"/>
                <w:szCs w:val="12"/>
              </w:rPr>
              <w:t>EMS</w:t>
            </w:r>
          </w:p>
        </w:tc>
        <w:tc>
          <w:tcPr>
            <w:tcW w:w="668" w:type="dxa"/>
          </w:tcPr>
          <w:p w14:paraId="7F06FCE4" w14:textId="77777777" w:rsidR="00E23A9A" w:rsidRPr="004E321A" w:rsidRDefault="00E23A9A" w:rsidP="004E321A">
            <w:pPr>
              <w:wordWrap/>
              <w:jc w:val="center"/>
              <w:rPr>
                <w:rFonts w:ascii="Arial" w:hAnsi="Arial" w:cs="Arial"/>
                <w:sz w:val="12"/>
                <w:szCs w:val="12"/>
              </w:rPr>
            </w:pPr>
            <w:r>
              <w:rPr>
                <w:rFonts w:ascii="Arial" w:hAnsi="Arial" w:cs="Arial"/>
                <w:sz w:val="12"/>
                <w:szCs w:val="12"/>
              </w:rPr>
              <w:t>50</w:t>
            </w:r>
          </w:p>
        </w:tc>
      </w:tr>
      <w:tr w:rsidR="00E23A9A" w14:paraId="7980B76B" w14:textId="77777777" w:rsidTr="004E321A">
        <w:tc>
          <w:tcPr>
            <w:tcW w:w="961" w:type="dxa"/>
          </w:tcPr>
          <w:p w14:paraId="65878F4D"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1C917203" w14:textId="77777777" w:rsidR="00E23A9A" w:rsidRPr="004E321A" w:rsidRDefault="00E23A9A" w:rsidP="004E321A">
            <w:pPr>
              <w:wordWrap/>
              <w:jc w:val="center"/>
              <w:rPr>
                <w:rFonts w:ascii="Arial" w:hAnsi="Arial" w:cs="Arial"/>
                <w:sz w:val="12"/>
                <w:szCs w:val="12"/>
              </w:rPr>
            </w:pPr>
            <w:r>
              <w:rPr>
                <w:rFonts w:ascii="Arial" w:hAnsi="Arial" w:cs="Arial"/>
                <w:sz w:val="12"/>
                <w:szCs w:val="12"/>
              </w:rPr>
              <w:t xml:space="preserve">40 </w:t>
            </w:r>
            <w:proofErr w:type="spellStart"/>
            <w:r>
              <w:rPr>
                <w:rFonts w:ascii="Arial" w:hAnsi="Arial" w:cs="Arial"/>
                <w:sz w:val="12"/>
                <w:szCs w:val="12"/>
              </w:rPr>
              <w:t>wt</w:t>
            </w:r>
            <w:proofErr w:type="spellEnd"/>
            <w:r>
              <w:rPr>
                <w:rFonts w:ascii="Arial" w:hAnsi="Arial" w:cs="Arial"/>
                <w:sz w:val="12"/>
                <w:szCs w:val="12"/>
              </w:rPr>
              <w:t>% iron oxide particle (EMG 1400)</w:t>
            </w:r>
          </w:p>
        </w:tc>
        <w:tc>
          <w:tcPr>
            <w:tcW w:w="992" w:type="dxa"/>
          </w:tcPr>
          <w:p w14:paraId="12CFAC4B" w14:textId="77777777" w:rsidR="00E23A9A" w:rsidRPr="004E321A" w:rsidRDefault="00E23A9A" w:rsidP="004E321A">
            <w:pPr>
              <w:wordWrap/>
              <w:jc w:val="center"/>
              <w:rPr>
                <w:rFonts w:ascii="Arial" w:hAnsi="Arial" w:cs="Arial"/>
                <w:sz w:val="12"/>
                <w:szCs w:val="12"/>
              </w:rPr>
            </w:pPr>
            <w:r w:rsidRPr="00513F06">
              <w:rPr>
                <w:rFonts w:ascii="Arial" w:hAnsi="Arial" w:cs="Arial" w:hint="eastAsia"/>
                <w:sz w:val="12"/>
                <w:szCs w:val="12"/>
              </w:rPr>
              <w:t>P</w:t>
            </w:r>
            <w:r w:rsidRPr="00513F06">
              <w:rPr>
                <w:rFonts w:ascii="Arial" w:hAnsi="Arial" w:cs="Arial"/>
                <w:sz w:val="12"/>
                <w:szCs w:val="12"/>
              </w:rPr>
              <w:t>DMS</w:t>
            </w:r>
          </w:p>
        </w:tc>
        <w:tc>
          <w:tcPr>
            <w:tcW w:w="851" w:type="dxa"/>
          </w:tcPr>
          <w:p w14:paraId="44116C7F"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369" w:type="dxa"/>
          </w:tcPr>
          <w:p w14:paraId="6B7C2744"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.6</w:t>
            </w:r>
          </w:p>
        </w:tc>
        <w:tc>
          <w:tcPr>
            <w:tcW w:w="623" w:type="dxa"/>
          </w:tcPr>
          <w:p w14:paraId="14FB4175"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,000</w:t>
            </w:r>
          </w:p>
        </w:tc>
        <w:tc>
          <w:tcPr>
            <w:tcW w:w="992" w:type="dxa"/>
          </w:tcPr>
          <w:p w14:paraId="060AF2C2"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0</w:t>
            </w:r>
          </w:p>
        </w:tc>
        <w:tc>
          <w:tcPr>
            <w:tcW w:w="851" w:type="dxa"/>
          </w:tcPr>
          <w:p w14:paraId="6D0FBA5D"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3</w:t>
            </w:r>
            <w:r>
              <w:rPr>
                <w:rFonts w:ascii="Arial" w:hAnsi="Arial" w:cs="Arial"/>
                <w:sz w:val="12"/>
                <w:szCs w:val="12"/>
              </w:rPr>
              <w:t xml:space="preserve">5.5 </w:t>
            </w:r>
            <m:oMath>
              <m:r>
                <m:rPr>
                  <m:sty m:val="p"/>
                </m:rPr>
                <w:rPr>
                  <w:rFonts w:ascii="Cambria Math" w:hAnsi="Cambria Math" w:cs="Arial"/>
                  <w:sz w:val="12"/>
                  <w:szCs w:val="12"/>
                </w:rPr>
                <m:t>μm</m:t>
              </m:r>
            </m:oMath>
          </w:p>
        </w:tc>
        <w:tc>
          <w:tcPr>
            <w:tcW w:w="849" w:type="dxa"/>
          </w:tcPr>
          <w:p w14:paraId="0F6D8357"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M</w:t>
            </w:r>
            <w:r>
              <w:rPr>
                <w:rFonts w:ascii="Arial" w:hAnsi="Arial" w:cs="Arial"/>
                <w:sz w:val="12"/>
                <w:szCs w:val="12"/>
              </w:rPr>
              <w:t>EMS</w:t>
            </w:r>
          </w:p>
        </w:tc>
        <w:tc>
          <w:tcPr>
            <w:tcW w:w="668" w:type="dxa"/>
          </w:tcPr>
          <w:p w14:paraId="77545653" w14:textId="77777777" w:rsidR="00E23A9A" w:rsidRPr="004E321A" w:rsidRDefault="00E23A9A" w:rsidP="004E321A">
            <w:pPr>
              <w:wordWrap/>
              <w:jc w:val="center"/>
              <w:rPr>
                <w:rFonts w:ascii="Arial" w:hAnsi="Arial" w:cs="Arial"/>
                <w:sz w:val="12"/>
                <w:szCs w:val="12"/>
              </w:rPr>
            </w:pPr>
            <w:r>
              <w:rPr>
                <w:rFonts w:ascii="Arial" w:hAnsi="Arial" w:cs="Arial"/>
                <w:sz w:val="12"/>
                <w:szCs w:val="12"/>
              </w:rPr>
              <w:t>50</w:t>
            </w:r>
          </w:p>
        </w:tc>
      </w:tr>
      <w:tr w:rsidR="00E23A9A" w14:paraId="16FA935F" w14:textId="77777777" w:rsidTr="004E321A">
        <w:tc>
          <w:tcPr>
            <w:tcW w:w="961" w:type="dxa"/>
          </w:tcPr>
          <w:p w14:paraId="5A097B15"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38C3AE2B"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7</w:t>
            </w:r>
            <w:r>
              <w:rPr>
                <w:rFonts w:ascii="Arial" w:hAnsi="Arial" w:cs="Arial"/>
                <w:sz w:val="12"/>
                <w:szCs w:val="12"/>
              </w:rPr>
              <w:t xml:space="preserve">0 </w:t>
            </w:r>
            <w:proofErr w:type="spellStart"/>
            <w:r>
              <w:rPr>
                <w:rFonts w:ascii="Arial" w:hAnsi="Arial" w:cs="Arial"/>
                <w:sz w:val="12"/>
                <w:szCs w:val="12"/>
              </w:rPr>
              <w:t>wt</w:t>
            </w:r>
            <w:proofErr w:type="spellEnd"/>
            <w:r>
              <w:rPr>
                <w:rFonts w:ascii="Arial" w:hAnsi="Arial" w:cs="Arial"/>
                <w:sz w:val="12"/>
                <w:szCs w:val="12"/>
              </w:rPr>
              <w:t xml:space="preserve">% carbonyl iron </w:t>
            </w:r>
            <w:proofErr w:type="gramStart"/>
            <w:r>
              <w:rPr>
                <w:rFonts w:ascii="Arial" w:hAnsi="Arial" w:cs="Arial"/>
                <w:sz w:val="12"/>
                <w:szCs w:val="12"/>
              </w:rPr>
              <w:t>particle</w:t>
            </w:r>
            <w:proofErr w:type="gramEnd"/>
          </w:p>
        </w:tc>
        <w:tc>
          <w:tcPr>
            <w:tcW w:w="992" w:type="dxa"/>
          </w:tcPr>
          <w:p w14:paraId="45FD83C8"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P</w:t>
            </w:r>
            <w:r>
              <w:rPr>
                <w:rFonts w:ascii="Arial" w:hAnsi="Arial" w:cs="Arial"/>
                <w:sz w:val="12"/>
                <w:szCs w:val="12"/>
              </w:rPr>
              <w:t>olyurethane</w:t>
            </w:r>
          </w:p>
        </w:tc>
        <w:tc>
          <w:tcPr>
            <w:tcW w:w="851" w:type="dxa"/>
          </w:tcPr>
          <w:p w14:paraId="29B57988"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369" w:type="dxa"/>
          </w:tcPr>
          <w:p w14:paraId="32042322"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.06</w:t>
            </w:r>
          </w:p>
        </w:tc>
        <w:tc>
          <w:tcPr>
            <w:tcW w:w="623" w:type="dxa"/>
          </w:tcPr>
          <w:p w14:paraId="63C4A930"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2</w:t>
            </w:r>
            <w:r>
              <w:rPr>
                <w:rFonts w:ascii="Arial" w:hAnsi="Arial" w:cs="Arial"/>
                <w:sz w:val="12"/>
                <w:szCs w:val="12"/>
              </w:rPr>
              <w:t>00</w:t>
            </w:r>
          </w:p>
        </w:tc>
        <w:tc>
          <w:tcPr>
            <w:tcW w:w="992" w:type="dxa"/>
          </w:tcPr>
          <w:p w14:paraId="0A9B8E7A"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851" w:type="dxa"/>
          </w:tcPr>
          <w:p w14:paraId="0CB5915A"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3</w:t>
            </w:r>
            <w:r>
              <w:rPr>
                <w:rFonts w:ascii="Arial" w:hAnsi="Arial" w:cs="Arial"/>
                <w:sz w:val="12"/>
                <w:szCs w:val="12"/>
              </w:rPr>
              <w:t>.1 mm</w:t>
            </w:r>
          </w:p>
        </w:tc>
        <w:tc>
          <w:tcPr>
            <w:tcW w:w="849" w:type="dxa"/>
          </w:tcPr>
          <w:p w14:paraId="2C95D18F"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S</w:t>
            </w:r>
            <w:r>
              <w:rPr>
                <w:rFonts w:ascii="Arial" w:hAnsi="Arial" w:cs="Arial"/>
                <w:sz w:val="12"/>
                <w:szCs w:val="12"/>
              </w:rPr>
              <w:t>ensor</w:t>
            </w:r>
          </w:p>
        </w:tc>
        <w:tc>
          <w:tcPr>
            <w:tcW w:w="668" w:type="dxa"/>
          </w:tcPr>
          <w:p w14:paraId="0A9526B5" w14:textId="77777777" w:rsidR="00E23A9A" w:rsidRPr="004E321A" w:rsidRDefault="00E23A9A" w:rsidP="004E321A">
            <w:pPr>
              <w:wordWrap/>
              <w:jc w:val="center"/>
              <w:rPr>
                <w:rFonts w:ascii="Arial" w:hAnsi="Arial" w:cs="Arial"/>
                <w:sz w:val="12"/>
                <w:szCs w:val="12"/>
              </w:rPr>
            </w:pPr>
            <w:r>
              <w:rPr>
                <w:rFonts w:ascii="Arial" w:hAnsi="Arial" w:cs="Arial"/>
                <w:sz w:val="12"/>
                <w:szCs w:val="12"/>
              </w:rPr>
              <w:t>47</w:t>
            </w:r>
          </w:p>
        </w:tc>
      </w:tr>
      <w:tr w:rsidR="00E23A9A" w14:paraId="4282AE0E" w14:textId="77777777" w:rsidTr="004E321A">
        <w:tc>
          <w:tcPr>
            <w:tcW w:w="961" w:type="dxa"/>
          </w:tcPr>
          <w:p w14:paraId="25F45E08" w14:textId="77777777" w:rsidR="00E23A9A" w:rsidRPr="004E321A" w:rsidRDefault="00E23A9A" w:rsidP="004E321A">
            <w:pPr>
              <w:wordWrap/>
              <w:jc w:val="center"/>
              <w:rPr>
                <w:rFonts w:ascii="Arial" w:hAnsi="Arial" w:cs="Arial"/>
                <w:sz w:val="12"/>
                <w:szCs w:val="12"/>
              </w:rPr>
            </w:pPr>
            <w:proofErr w:type="spellStart"/>
            <w:r w:rsidRPr="004E321A">
              <w:rPr>
                <w:rFonts w:ascii="Arial" w:hAnsi="Arial" w:cs="Arial"/>
                <w:sz w:val="12"/>
                <w:szCs w:val="12"/>
              </w:rPr>
              <w:t>Ferroelastomer</w:t>
            </w:r>
            <w:proofErr w:type="spellEnd"/>
          </w:p>
        </w:tc>
        <w:tc>
          <w:tcPr>
            <w:tcW w:w="2158" w:type="dxa"/>
          </w:tcPr>
          <w:p w14:paraId="2AC82D6D"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 xml:space="preserve">5 vol% nickel </w:t>
            </w:r>
            <w:proofErr w:type="gramStart"/>
            <w:r>
              <w:rPr>
                <w:rFonts w:ascii="Arial" w:hAnsi="Arial" w:cs="Arial"/>
                <w:sz w:val="12"/>
                <w:szCs w:val="12"/>
              </w:rPr>
              <w:t>particle</w:t>
            </w:r>
            <w:proofErr w:type="gramEnd"/>
          </w:p>
        </w:tc>
        <w:tc>
          <w:tcPr>
            <w:tcW w:w="992" w:type="dxa"/>
          </w:tcPr>
          <w:p w14:paraId="5C83843D"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P</w:t>
            </w:r>
            <w:r>
              <w:rPr>
                <w:rFonts w:ascii="Arial" w:hAnsi="Arial" w:cs="Arial"/>
                <w:sz w:val="12"/>
                <w:szCs w:val="12"/>
              </w:rPr>
              <w:t>DMS</w:t>
            </w:r>
          </w:p>
        </w:tc>
        <w:tc>
          <w:tcPr>
            <w:tcW w:w="851" w:type="dxa"/>
          </w:tcPr>
          <w:p w14:paraId="3C75099A"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369" w:type="dxa"/>
          </w:tcPr>
          <w:p w14:paraId="70FE32EE"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1</w:t>
            </w:r>
            <w:r>
              <w:rPr>
                <w:rFonts w:ascii="Arial" w:hAnsi="Arial" w:cs="Arial"/>
                <w:sz w:val="12"/>
                <w:szCs w:val="12"/>
              </w:rPr>
              <w:t>.2</w:t>
            </w:r>
          </w:p>
        </w:tc>
        <w:tc>
          <w:tcPr>
            <w:tcW w:w="623" w:type="dxa"/>
          </w:tcPr>
          <w:p w14:paraId="62F4DA6E"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3</w:t>
            </w:r>
            <w:r>
              <w:rPr>
                <w:rFonts w:ascii="Arial" w:hAnsi="Arial" w:cs="Arial"/>
                <w:sz w:val="12"/>
                <w:szCs w:val="12"/>
              </w:rPr>
              <w:t>,170</w:t>
            </w:r>
          </w:p>
        </w:tc>
        <w:tc>
          <w:tcPr>
            <w:tcW w:w="992" w:type="dxa"/>
          </w:tcPr>
          <w:p w14:paraId="666CA578"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851" w:type="dxa"/>
          </w:tcPr>
          <w:p w14:paraId="7114E1EE"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849" w:type="dxa"/>
          </w:tcPr>
          <w:p w14:paraId="492C5289" w14:textId="77777777" w:rsidR="00E23A9A" w:rsidRPr="004E321A" w:rsidRDefault="00E23A9A" w:rsidP="004E321A">
            <w:pPr>
              <w:wordWrap/>
              <w:jc w:val="center"/>
              <w:rPr>
                <w:rFonts w:ascii="Arial" w:hAnsi="Arial" w:cs="Arial"/>
                <w:sz w:val="12"/>
                <w:szCs w:val="12"/>
              </w:rPr>
            </w:pPr>
            <w:r>
              <w:rPr>
                <w:rFonts w:ascii="Arial" w:hAnsi="Arial" w:cs="Arial" w:hint="eastAsia"/>
                <w:sz w:val="12"/>
                <w:szCs w:val="12"/>
              </w:rPr>
              <w:t>-</w:t>
            </w:r>
          </w:p>
        </w:tc>
        <w:tc>
          <w:tcPr>
            <w:tcW w:w="668" w:type="dxa"/>
          </w:tcPr>
          <w:p w14:paraId="44671AF9" w14:textId="77777777" w:rsidR="00E23A9A" w:rsidRPr="004E321A" w:rsidRDefault="00E23A9A" w:rsidP="004E321A">
            <w:pPr>
              <w:wordWrap/>
              <w:jc w:val="center"/>
              <w:rPr>
                <w:rFonts w:ascii="Arial" w:hAnsi="Arial" w:cs="Arial"/>
                <w:sz w:val="12"/>
                <w:szCs w:val="12"/>
              </w:rPr>
            </w:pPr>
            <w:r>
              <w:rPr>
                <w:rFonts w:ascii="Arial" w:hAnsi="Arial" w:cs="Arial"/>
                <w:sz w:val="12"/>
                <w:szCs w:val="12"/>
              </w:rPr>
              <w:t>49</w:t>
            </w:r>
          </w:p>
        </w:tc>
      </w:tr>
    </w:tbl>
    <w:p w14:paraId="2A5C22A2" w14:textId="77777777" w:rsidR="00E23A9A" w:rsidRDefault="00E23A9A" w:rsidP="007C40BC">
      <w:pPr>
        <w:jc w:val="center"/>
      </w:pPr>
    </w:p>
    <w:p w14:paraId="2BA968A2" w14:textId="77777777" w:rsidR="00E23A9A" w:rsidRDefault="00E23A9A" w:rsidP="00F34033">
      <w:pPr>
        <w:rPr>
          <w:b/>
          <w:bCs/>
          <w:sz w:val="32"/>
          <w:szCs w:val="28"/>
        </w:rPr>
      </w:pPr>
      <w:r>
        <w:br w:type="page"/>
      </w:r>
    </w:p>
    <w:p w14:paraId="1D1FE925" w14:textId="77777777" w:rsidR="00E23A9A" w:rsidRDefault="00E23A9A" w:rsidP="00586534">
      <w:pPr>
        <w:jc w:val="center"/>
      </w:pPr>
      <w:r w:rsidRPr="00A250EA">
        <w:rPr>
          <w:noProof/>
        </w:rPr>
        <w:lastRenderedPageBreak/>
        <w:drawing>
          <wp:inline distT="0" distB="0" distL="0" distR="0" wp14:anchorId="3BBBD0B3" wp14:editId="2F42275D">
            <wp:extent cx="5944870" cy="1490345"/>
            <wp:effectExtent l="0" t="0" r="0" b="0"/>
            <wp:docPr id="1321739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4870" cy="1490345"/>
                    </a:xfrm>
                    <a:prstGeom prst="rect">
                      <a:avLst/>
                    </a:prstGeom>
                    <a:noFill/>
                    <a:ln>
                      <a:noFill/>
                    </a:ln>
                  </pic:spPr>
                </pic:pic>
              </a:graphicData>
            </a:graphic>
          </wp:inline>
        </w:drawing>
      </w:r>
    </w:p>
    <w:p w14:paraId="6C3FDF32" w14:textId="77777777" w:rsidR="00E23A9A" w:rsidRDefault="00E23A9A" w:rsidP="00537E93">
      <w:r w:rsidRPr="00537E93">
        <w:rPr>
          <w:b/>
          <w:bCs/>
        </w:rPr>
        <w:t>Supplementary Fig. 1 | Characteristics of an oil-based ferrofluid (EMG 900).</w:t>
      </w:r>
      <w:r>
        <w:t xml:space="preserve"> Data is provided by </w:t>
      </w:r>
      <w:proofErr w:type="spellStart"/>
      <w:r>
        <w:t>Ferrotec</w:t>
      </w:r>
      <w:proofErr w:type="spellEnd"/>
      <w:r>
        <w:t xml:space="preserve">. </w:t>
      </w:r>
      <w:proofErr w:type="gramStart"/>
      <w:r w:rsidRPr="00537E93">
        <w:rPr>
          <w:b/>
          <w:bCs/>
        </w:rPr>
        <w:t>a,</w:t>
      </w:r>
      <w:proofErr w:type="gramEnd"/>
      <w:r>
        <w:t xml:space="preserve"> Transmission electron microscopy (TEM) micrograph of ferrofluid magnetic nanoparticles. </w:t>
      </w:r>
      <w:r w:rsidRPr="00537E93">
        <w:rPr>
          <w:b/>
          <w:bCs/>
        </w:rPr>
        <w:t>b,</w:t>
      </w:r>
      <w:r>
        <w:t xml:space="preserve"> Size distribution of the magnetic nanoparticles in ferrofluid. </w:t>
      </w:r>
      <w:r w:rsidRPr="00537E93">
        <w:rPr>
          <w:b/>
          <w:bCs/>
        </w:rPr>
        <w:t>c,</w:t>
      </w:r>
      <w:r>
        <w:t xml:space="preserve"> A magnetization-magnetic field intensity curve of ferrofluid.</w:t>
      </w:r>
    </w:p>
    <w:p w14:paraId="69626830" w14:textId="77777777" w:rsidR="00E23A9A" w:rsidRDefault="00E23A9A">
      <w:pPr>
        <w:widowControl/>
        <w:wordWrap/>
        <w:autoSpaceDE/>
        <w:autoSpaceDN/>
      </w:pPr>
      <w:r>
        <w:br w:type="page"/>
      </w:r>
    </w:p>
    <w:p w14:paraId="7F43F058" w14:textId="77777777" w:rsidR="00E23A9A" w:rsidRDefault="00E23A9A" w:rsidP="00586534">
      <w:pPr>
        <w:jc w:val="center"/>
      </w:pPr>
      <w:r w:rsidRPr="00A250EA">
        <w:rPr>
          <w:noProof/>
        </w:rPr>
        <w:lastRenderedPageBreak/>
        <w:drawing>
          <wp:inline distT="0" distB="0" distL="0" distR="0" wp14:anchorId="17ECE771" wp14:editId="7677868E">
            <wp:extent cx="4286654" cy="1807719"/>
            <wp:effectExtent l="0" t="0" r="0" b="2540"/>
            <wp:docPr id="16000855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788" r="18100"/>
                    <a:stretch/>
                  </pic:blipFill>
                  <pic:spPr bwMode="auto">
                    <a:xfrm>
                      <a:off x="0" y="0"/>
                      <a:ext cx="4286952" cy="1807845"/>
                    </a:xfrm>
                    <a:prstGeom prst="rect">
                      <a:avLst/>
                    </a:prstGeom>
                    <a:noFill/>
                    <a:ln>
                      <a:noFill/>
                    </a:ln>
                    <a:extLst>
                      <a:ext uri="{53640926-AAD7-44D8-BBD7-CCE9431645EC}">
                        <a14:shadowObscured xmlns:a14="http://schemas.microsoft.com/office/drawing/2010/main"/>
                      </a:ext>
                    </a:extLst>
                  </pic:spPr>
                </pic:pic>
              </a:graphicData>
            </a:graphic>
          </wp:inline>
        </w:drawing>
      </w:r>
    </w:p>
    <w:p w14:paraId="6C686A49" w14:textId="77777777" w:rsidR="00E23A9A" w:rsidRDefault="00E23A9A" w:rsidP="00537E93">
      <w:r w:rsidRPr="00537E93">
        <w:rPr>
          <w:b/>
          <w:bCs/>
        </w:rPr>
        <w:t>Supplementary Fig. 2 | Evaluation of various fabric properties.</w:t>
      </w:r>
      <w:r>
        <w:t xml:space="preserve"> </w:t>
      </w:r>
      <w:proofErr w:type="gramStart"/>
      <w:r w:rsidRPr="00537E93">
        <w:rPr>
          <w:b/>
          <w:bCs/>
        </w:rPr>
        <w:t>a,</w:t>
      </w:r>
      <w:proofErr w:type="gramEnd"/>
      <w:r>
        <w:t xml:space="preserve"> Measured ferrofluid absorption capacity of various cotton fabrics: Duck Canvas (DC), Cotton Muslim (CM), Cotton Sateen (</w:t>
      </w:r>
      <w:proofErr w:type="spellStart"/>
      <w:r>
        <w:t>CSa</w:t>
      </w:r>
      <w:proofErr w:type="spellEnd"/>
      <w:r>
        <w:t>), Cotton Fabric Roll (CR), Cotton T-shirt (CT), Cotton Sheet (CS), Cotton Spandex (</w:t>
      </w:r>
      <w:proofErr w:type="spellStart"/>
      <w:r>
        <w:t>CSp</w:t>
      </w:r>
      <w:proofErr w:type="spellEnd"/>
      <w:r>
        <w:t xml:space="preserve">), and 38% Raylon Bamboo (38% B). </w:t>
      </w:r>
      <w:r w:rsidRPr="00537E93">
        <w:rPr>
          <w:b/>
          <w:bCs/>
        </w:rPr>
        <w:t>b,</w:t>
      </w:r>
      <w:r>
        <w:t xml:space="preserve"> Measured Young’s modulus of various fabrics.</w:t>
      </w:r>
    </w:p>
    <w:p w14:paraId="7CC25858" w14:textId="77777777" w:rsidR="00E23A9A" w:rsidRDefault="00E23A9A">
      <w:pPr>
        <w:widowControl/>
        <w:wordWrap/>
        <w:autoSpaceDE/>
        <w:autoSpaceDN/>
      </w:pPr>
      <w:r>
        <w:br w:type="page"/>
      </w:r>
    </w:p>
    <w:p w14:paraId="46C4227A" w14:textId="77777777" w:rsidR="00E23A9A" w:rsidRDefault="00E23A9A" w:rsidP="00586534">
      <w:pPr>
        <w:jc w:val="center"/>
      </w:pPr>
      <w:r>
        <w:rPr>
          <w:noProof/>
        </w:rPr>
        <w:lastRenderedPageBreak/>
        <w:drawing>
          <wp:inline distT="0" distB="0" distL="0" distR="0" wp14:anchorId="6271F1BE" wp14:editId="4853DF1D">
            <wp:extent cx="3964675" cy="3519587"/>
            <wp:effectExtent l="0" t="0" r="0" b="5080"/>
            <wp:docPr id="2109183523" name="Picture 1" descr="A group of graphs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183523" name="Picture 1" descr="A group of graphs with red dots&#10;&#10;Description automatically generated"/>
                    <pic:cNvPicPr/>
                  </pic:nvPicPr>
                  <pic:blipFill rotWithShape="1">
                    <a:blip r:embed="rId9"/>
                    <a:srcRect l="15152" r="18153"/>
                    <a:stretch/>
                  </pic:blipFill>
                  <pic:spPr bwMode="auto">
                    <a:xfrm>
                      <a:off x="0" y="0"/>
                      <a:ext cx="3964921" cy="3519805"/>
                    </a:xfrm>
                    <a:prstGeom prst="rect">
                      <a:avLst/>
                    </a:prstGeom>
                    <a:ln>
                      <a:noFill/>
                    </a:ln>
                    <a:extLst>
                      <a:ext uri="{53640926-AAD7-44D8-BBD7-CCE9431645EC}">
                        <a14:shadowObscured xmlns:a14="http://schemas.microsoft.com/office/drawing/2010/main"/>
                      </a:ext>
                    </a:extLst>
                  </pic:spPr>
                </pic:pic>
              </a:graphicData>
            </a:graphic>
          </wp:inline>
        </w:drawing>
      </w:r>
    </w:p>
    <w:p w14:paraId="6D6B7B8F" w14:textId="77777777" w:rsidR="00E23A9A" w:rsidRDefault="00E23A9A" w:rsidP="00537E93">
      <w:r w:rsidRPr="00537E93">
        <w:rPr>
          <w:b/>
          <w:bCs/>
        </w:rPr>
        <w:t>Supplementary Fig. 3 | Measured long-term properties of Ferrofabric. a,</w:t>
      </w:r>
      <w:r w:rsidRPr="00537E93">
        <w:t xml:space="preserve"> Weight of a 70 mm × 70 mm Tegaderm-encapsulated Ferrofabric for 91 days. </w:t>
      </w:r>
      <w:r w:rsidRPr="00537E93">
        <w:rPr>
          <w:b/>
          <w:bCs/>
        </w:rPr>
        <w:t>b,</w:t>
      </w:r>
      <w:r w:rsidRPr="00537E93">
        <w:t xml:space="preserve"> The effective modulus of a Tegaderm-encapsulated Ferrofabric (50 mm x 10 mm) for 116 days. Electrical properties of a Cu coil on a 70 mm x 70 mm Ferrofabric</w:t>
      </w:r>
      <w:r>
        <w:t xml:space="preserve"> for the first 91 days:</w:t>
      </w:r>
      <w:r w:rsidRPr="00537E93">
        <w:t xml:space="preserve"> </w:t>
      </w:r>
      <w:r w:rsidRPr="004E321A">
        <w:rPr>
          <w:b/>
          <w:bCs/>
        </w:rPr>
        <w:t>c,</w:t>
      </w:r>
      <w:r w:rsidRPr="00537E93">
        <w:t xml:space="preserve"> inductance</w:t>
      </w:r>
      <w:r>
        <w:t xml:space="preserve"> and</w:t>
      </w:r>
      <w:r w:rsidRPr="00537E93">
        <w:t xml:space="preserve"> </w:t>
      </w:r>
      <w:r w:rsidRPr="004E321A">
        <w:rPr>
          <w:b/>
          <w:bCs/>
        </w:rPr>
        <w:t>d,</w:t>
      </w:r>
      <w:r w:rsidRPr="00537E93">
        <w:t xml:space="preserve"> resistance.</w:t>
      </w:r>
    </w:p>
    <w:p w14:paraId="4F70039A" w14:textId="77777777" w:rsidR="00E23A9A" w:rsidRDefault="00E23A9A">
      <w:pPr>
        <w:widowControl/>
        <w:wordWrap/>
        <w:autoSpaceDE/>
        <w:autoSpaceDN/>
      </w:pPr>
      <w:r>
        <w:br w:type="page"/>
      </w:r>
    </w:p>
    <w:p w14:paraId="1746FF18" w14:textId="77777777" w:rsidR="00E23A9A" w:rsidRDefault="00E23A9A" w:rsidP="00586534">
      <w:pPr>
        <w:jc w:val="center"/>
      </w:pPr>
      <w:r w:rsidRPr="005D7950">
        <w:rPr>
          <w:noProof/>
        </w:rPr>
        <w:lastRenderedPageBreak/>
        <w:drawing>
          <wp:inline distT="0" distB="0" distL="0" distR="0" wp14:anchorId="54A33440" wp14:editId="1418577D">
            <wp:extent cx="2105404" cy="1575342"/>
            <wp:effectExtent l="0" t="0" r="0" b="6350"/>
            <wp:docPr id="1665391697" name="Picture 1" descr="A close up of a blu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91697" name="Picture 1" descr="A close up of a blue object&#10;&#10;Description automatically generated with medium confidence"/>
                    <pic:cNvPicPr/>
                  </pic:nvPicPr>
                  <pic:blipFill>
                    <a:blip r:embed="rId10"/>
                    <a:stretch>
                      <a:fillRect/>
                    </a:stretch>
                  </pic:blipFill>
                  <pic:spPr>
                    <a:xfrm>
                      <a:off x="0" y="0"/>
                      <a:ext cx="2116455" cy="1583611"/>
                    </a:xfrm>
                    <a:prstGeom prst="rect">
                      <a:avLst/>
                    </a:prstGeom>
                  </pic:spPr>
                </pic:pic>
              </a:graphicData>
            </a:graphic>
          </wp:inline>
        </w:drawing>
      </w:r>
    </w:p>
    <w:p w14:paraId="19B4EE86" w14:textId="77777777" w:rsidR="00E23A9A" w:rsidRPr="00537E93" w:rsidRDefault="00E23A9A" w:rsidP="00537E93">
      <w:pPr>
        <w:rPr>
          <w:b/>
          <w:bCs/>
        </w:rPr>
      </w:pPr>
      <w:r w:rsidRPr="00537E93">
        <w:rPr>
          <w:b/>
          <w:bCs/>
        </w:rPr>
        <w:t>Supplementary Fig. 4 | An optical microscope image of Ferrofabric after 157 days of fabrication.</w:t>
      </w:r>
    </w:p>
    <w:p w14:paraId="4D2F4400" w14:textId="77777777" w:rsidR="00E23A9A" w:rsidRDefault="00E23A9A">
      <w:pPr>
        <w:widowControl/>
        <w:wordWrap/>
        <w:autoSpaceDE/>
        <w:autoSpaceDN/>
      </w:pPr>
      <w:r>
        <w:br w:type="page"/>
      </w:r>
    </w:p>
    <w:p w14:paraId="29508C1E" w14:textId="77777777" w:rsidR="00E23A9A" w:rsidRPr="008B525C" w:rsidRDefault="00E23A9A" w:rsidP="00586534">
      <w:pPr>
        <w:jc w:val="center"/>
      </w:pPr>
      <w:r w:rsidRPr="008B525C">
        <w:rPr>
          <w:noProof/>
        </w:rPr>
        <w:lastRenderedPageBreak/>
        <w:drawing>
          <wp:inline distT="0" distB="0" distL="0" distR="0" wp14:anchorId="04E120E5" wp14:editId="4BB7936F">
            <wp:extent cx="5944870" cy="3237230"/>
            <wp:effectExtent l="0" t="0" r="0" b="0"/>
            <wp:docPr id="2062568580" name="Picture 1" descr="A diagram of a spiral with a number of measurem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68580" name="Picture 1" descr="A diagram of a spiral with a number of measurements&#10;&#10;Description automatically generated with medium confidence"/>
                    <pic:cNvPicPr/>
                  </pic:nvPicPr>
                  <pic:blipFill>
                    <a:blip r:embed="rId11"/>
                    <a:stretch>
                      <a:fillRect/>
                    </a:stretch>
                  </pic:blipFill>
                  <pic:spPr>
                    <a:xfrm>
                      <a:off x="0" y="0"/>
                      <a:ext cx="5944870" cy="3237230"/>
                    </a:xfrm>
                    <a:prstGeom prst="rect">
                      <a:avLst/>
                    </a:prstGeom>
                  </pic:spPr>
                </pic:pic>
              </a:graphicData>
            </a:graphic>
          </wp:inline>
        </w:drawing>
      </w:r>
    </w:p>
    <w:p w14:paraId="121C25C1" w14:textId="77777777" w:rsidR="00E23A9A" w:rsidRDefault="00E23A9A" w:rsidP="00537E93">
      <w:r w:rsidRPr="00537E93">
        <w:rPr>
          <w:b/>
          <w:bCs/>
        </w:rPr>
        <w:t xml:space="preserve">Supplementary Fig. 5 | Geometric </w:t>
      </w:r>
      <w:r>
        <w:rPr>
          <w:b/>
          <w:bCs/>
        </w:rPr>
        <w:t>properties</w:t>
      </w:r>
      <w:r w:rsidRPr="00537E93">
        <w:rPr>
          <w:b/>
          <w:bCs/>
        </w:rPr>
        <w:t xml:space="preserve"> of the </w:t>
      </w:r>
      <w:r>
        <w:rPr>
          <w:b/>
          <w:bCs/>
        </w:rPr>
        <w:t>Tx</w:t>
      </w:r>
      <w:r w:rsidRPr="00537E93">
        <w:rPr>
          <w:b/>
          <w:bCs/>
        </w:rPr>
        <w:t xml:space="preserve"> and </w:t>
      </w:r>
      <w:r>
        <w:rPr>
          <w:b/>
          <w:bCs/>
        </w:rPr>
        <w:t xml:space="preserve">Rx </w:t>
      </w:r>
      <w:r w:rsidRPr="00537E93">
        <w:rPr>
          <w:b/>
          <w:bCs/>
        </w:rPr>
        <w:t>coil. a,</w:t>
      </w:r>
      <w:r>
        <w:t xml:space="preserve"> Diagram of the spiral planar coil. </w:t>
      </w:r>
      <w:r w:rsidRPr="00537E93">
        <w:rPr>
          <w:b/>
          <w:bCs/>
        </w:rPr>
        <w:t>b,</w:t>
      </w:r>
      <w:r>
        <w:t xml:space="preserve"> Table of the coil parameters for the Tx and Rx coil.</w:t>
      </w:r>
    </w:p>
    <w:p w14:paraId="5CE12232" w14:textId="77777777" w:rsidR="00E23A9A" w:rsidRDefault="00E23A9A" w:rsidP="00E30519">
      <w:pPr>
        <w:jc w:val="center"/>
      </w:pPr>
      <w:r>
        <w:br w:type="page"/>
      </w:r>
      <w:r>
        <w:rPr>
          <w:noProof/>
        </w:rPr>
        <w:lastRenderedPageBreak/>
        <w:drawing>
          <wp:inline distT="0" distB="0" distL="0" distR="0" wp14:anchorId="5C9FE389" wp14:editId="7CE8F348">
            <wp:extent cx="5288507" cy="2569845"/>
            <wp:effectExtent l="0" t="0" r="7620" b="1905"/>
            <wp:docPr id="1840372764" name="Picture 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72764" name="Picture 1" descr="A diagram of a circuit&#10;&#10;Description automatically generated"/>
                    <pic:cNvPicPr/>
                  </pic:nvPicPr>
                  <pic:blipFill rotWithShape="1">
                    <a:blip r:embed="rId12"/>
                    <a:srcRect r="11041"/>
                    <a:stretch/>
                  </pic:blipFill>
                  <pic:spPr bwMode="auto">
                    <a:xfrm>
                      <a:off x="0" y="0"/>
                      <a:ext cx="5288507" cy="2569845"/>
                    </a:xfrm>
                    <a:prstGeom prst="rect">
                      <a:avLst/>
                    </a:prstGeom>
                    <a:ln>
                      <a:noFill/>
                    </a:ln>
                    <a:extLst>
                      <a:ext uri="{53640926-AAD7-44D8-BBD7-CCE9431645EC}">
                        <a14:shadowObscured xmlns:a14="http://schemas.microsoft.com/office/drawing/2010/main"/>
                      </a:ext>
                    </a:extLst>
                  </pic:spPr>
                </pic:pic>
              </a:graphicData>
            </a:graphic>
          </wp:inline>
        </w:drawing>
      </w:r>
    </w:p>
    <w:p w14:paraId="43E9C423" w14:textId="77777777" w:rsidR="00E23A9A" w:rsidRDefault="00E23A9A" w:rsidP="00E30519">
      <w:r w:rsidRPr="00236E6F">
        <w:rPr>
          <w:b/>
          <w:bCs/>
        </w:rPr>
        <w:t xml:space="preserve">Supplementary Fig. </w:t>
      </w:r>
      <w:r>
        <w:rPr>
          <w:b/>
          <w:bCs/>
        </w:rPr>
        <w:t>6</w:t>
      </w:r>
      <w:r w:rsidRPr="00236E6F">
        <w:rPr>
          <w:b/>
          <w:bCs/>
        </w:rPr>
        <w:t xml:space="preserve"> | </w:t>
      </w:r>
      <w:r>
        <w:rPr>
          <w:b/>
          <w:bCs/>
        </w:rPr>
        <w:t>A schematic illustration of WPT</w:t>
      </w:r>
      <w:r w:rsidRPr="00E30519">
        <w:rPr>
          <w:b/>
          <w:bCs/>
        </w:rPr>
        <w:t xml:space="preserve"> concepts</w:t>
      </w:r>
      <w:r w:rsidRPr="00236E6F">
        <w:rPr>
          <w:b/>
          <w:bCs/>
        </w:rPr>
        <w:t>. a,</w:t>
      </w:r>
      <w:r>
        <w:t xml:space="preserve"> Diagram of inductively coupled two coils with each type of power. </w:t>
      </w:r>
      <w:r w:rsidRPr="00236E6F">
        <w:rPr>
          <w:b/>
          <w:bCs/>
        </w:rPr>
        <w:t>b,</w:t>
      </w:r>
      <w:r>
        <w:t xml:space="preserve"> A WPT circuit model where the secondary side is modeled as a reflected impedance for charging efficiency calculation.</w:t>
      </w:r>
    </w:p>
    <w:p w14:paraId="7A1642BC" w14:textId="77777777" w:rsidR="00E23A9A" w:rsidRDefault="00E23A9A" w:rsidP="00E30519">
      <w:pPr>
        <w:widowControl/>
        <w:wordWrap/>
        <w:autoSpaceDE/>
        <w:autoSpaceDN/>
      </w:pPr>
      <w:r>
        <w:br w:type="page"/>
      </w:r>
    </w:p>
    <w:p w14:paraId="430B2633" w14:textId="77777777" w:rsidR="00E23A9A" w:rsidRDefault="00E23A9A" w:rsidP="004E321A">
      <w:pPr>
        <w:widowControl/>
        <w:wordWrap/>
        <w:autoSpaceDE/>
        <w:autoSpaceDN/>
        <w:jc w:val="center"/>
        <w:rPr>
          <w:b/>
          <w:bCs/>
        </w:rPr>
      </w:pPr>
      <w:r>
        <w:rPr>
          <w:noProof/>
        </w:rPr>
        <w:lastRenderedPageBreak/>
        <w:drawing>
          <wp:inline distT="0" distB="0" distL="0" distR="0" wp14:anchorId="0FC9FC4F" wp14:editId="52E10C95">
            <wp:extent cx="5944870" cy="4585335"/>
            <wp:effectExtent l="0" t="0" r="0" b="5715"/>
            <wp:docPr id="747065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65301" name=""/>
                    <pic:cNvPicPr/>
                  </pic:nvPicPr>
                  <pic:blipFill>
                    <a:blip r:embed="rId13"/>
                    <a:stretch>
                      <a:fillRect/>
                    </a:stretch>
                  </pic:blipFill>
                  <pic:spPr>
                    <a:xfrm>
                      <a:off x="0" y="0"/>
                      <a:ext cx="5944870" cy="4585335"/>
                    </a:xfrm>
                    <a:prstGeom prst="rect">
                      <a:avLst/>
                    </a:prstGeom>
                  </pic:spPr>
                </pic:pic>
              </a:graphicData>
            </a:graphic>
          </wp:inline>
        </w:drawing>
      </w:r>
    </w:p>
    <w:p w14:paraId="1DC54EC4" w14:textId="77777777" w:rsidR="00E23A9A" w:rsidRDefault="00E23A9A" w:rsidP="009C5AA2">
      <w:pPr>
        <w:widowControl/>
        <w:wordWrap/>
        <w:autoSpaceDE/>
        <w:autoSpaceDN/>
      </w:pPr>
      <w:r w:rsidRPr="005D7950">
        <w:rPr>
          <w:b/>
          <w:bCs/>
        </w:rPr>
        <w:t xml:space="preserve">Supplementary </w:t>
      </w:r>
      <w:r w:rsidRPr="00537E93">
        <w:rPr>
          <w:b/>
          <w:bCs/>
        </w:rPr>
        <w:t xml:space="preserve">Fig. </w:t>
      </w:r>
      <w:r>
        <w:rPr>
          <w:b/>
          <w:bCs/>
        </w:rPr>
        <w:t>7</w:t>
      </w:r>
      <w:r w:rsidRPr="00537E93">
        <w:rPr>
          <w:b/>
          <w:bCs/>
        </w:rPr>
        <w:t xml:space="preserve"> | </w:t>
      </w:r>
      <w:r w:rsidRPr="005D7950">
        <w:rPr>
          <w:b/>
          <w:bCs/>
        </w:rPr>
        <w:t>AC and DC resistance of rectangular conductors</w:t>
      </w:r>
      <w:r>
        <w:rPr>
          <w:b/>
          <w:bCs/>
        </w:rPr>
        <w:t xml:space="preserve"> </w:t>
      </w:r>
      <w:r w:rsidRPr="005D7950">
        <w:rPr>
          <w:b/>
          <w:bCs/>
        </w:rPr>
        <w:t>considering the skin effect.</w:t>
      </w:r>
      <w:r w:rsidRPr="004E321A">
        <w:t xml:space="preserve"> </w:t>
      </w:r>
      <w:r>
        <w:t xml:space="preserve">The conductor width of 1 mm was used. </w:t>
      </w:r>
      <w:r w:rsidRPr="005D7950">
        <w:rPr>
          <w:b/>
          <w:bCs/>
        </w:rPr>
        <w:t>a,</w:t>
      </w:r>
      <w:r w:rsidRPr="004E321A">
        <w:t xml:space="preserve"> AC and DC resistance per unit length for </w:t>
      </w:r>
      <w:r>
        <w:t>Cu</w:t>
      </w:r>
      <w:r w:rsidRPr="004E321A">
        <w:t xml:space="preserve"> conductors with respect to thickness. </w:t>
      </w:r>
      <w:r w:rsidRPr="005D7950">
        <w:rPr>
          <w:b/>
          <w:bCs/>
        </w:rPr>
        <w:t>b</w:t>
      </w:r>
      <w:r w:rsidRPr="004E321A">
        <w:t>, Distribution o</w:t>
      </w:r>
      <w:r>
        <w:t>f normalized current den</w:t>
      </w:r>
      <w:r w:rsidRPr="004E321A">
        <w:t xml:space="preserve">sity across the cross-section. </w:t>
      </w:r>
      <w:r w:rsidRPr="005D7950">
        <w:rPr>
          <w:b/>
          <w:bCs/>
        </w:rPr>
        <w:t>c,</w:t>
      </w:r>
      <w:r w:rsidRPr="004E321A">
        <w:t xml:space="preserve"> AC and DC resistance per unit length for </w:t>
      </w:r>
      <w:proofErr w:type="spellStart"/>
      <w:r w:rsidRPr="004E321A">
        <w:t>EGaIn</w:t>
      </w:r>
      <w:proofErr w:type="spellEnd"/>
      <w:r w:rsidRPr="004E321A">
        <w:t xml:space="preserve"> conductors with varying thicknesses. </w:t>
      </w:r>
      <w:r w:rsidRPr="005D7950">
        <w:rPr>
          <w:b/>
          <w:bCs/>
        </w:rPr>
        <w:t>d,</w:t>
      </w:r>
      <w:r w:rsidRPr="004E321A">
        <w:t xml:space="preserve"> Distribution of </w:t>
      </w:r>
      <w:r>
        <w:t xml:space="preserve">normalized </w:t>
      </w:r>
      <w:r w:rsidRPr="004E321A">
        <w:t xml:space="preserve">current density across the cross-section. These results illustrate the electrical characteristics of Cu and </w:t>
      </w:r>
      <w:proofErr w:type="spellStart"/>
      <w:r w:rsidRPr="004E321A">
        <w:t>EGaIn</w:t>
      </w:r>
      <w:proofErr w:type="spellEnd"/>
      <w:r w:rsidRPr="004E321A">
        <w:t xml:space="preserve"> conductors for wearable devices. The difference in the skin depth leads to distinct behaviors in AC resistance and current density</w:t>
      </w:r>
      <w:r>
        <w:t xml:space="preserve"> distribution</w:t>
      </w:r>
      <w:r w:rsidRPr="004E321A">
        <w:t xml:space="preserve">. Cu </w:t>
      </w:r>
      <w:r>
        <w:t xml:space="preserve">conductors </w:t>
      </w:r>
      <w:r w:rsidRPr="004E321A">
        <w:t xml:space="preserve">demonstrate a substantial change in current density as thickness varies. When they are thin, AC resistance is consistent with DC resistance as shown </w:t>
      </w:r>
      <w:r>
        <w:t>from</w:t>
      </w:r>
      <w:r w:rsidRPr="004E321A">
        <w:t xml:space="preserve"> (1) to (2) in </w:t>
      </w:r>
      <w:r w:rsidRPr="005D7950">
        <w:rPr>
          <w:b/>
          <w:bCs/>
        </w:rPr>
        <w:t>a</w:t>
      </w:r>
      <w:r w:rsidRPr="004E321A">
        <w:t xml:space="preserve">. Further thickness increments result in rising AC resistance (from (2) to (4)) </w:t>
      </w:r>
      <w:r>
        <w:t>as the skin effect becomes increasingly dominant</w:t>
      </w:r>
      <w:r w:rsidRPr="004E321A">
        <w:t xml:space="preserve">. As thickness continues to increase, AC resistance decreases, with geometry becoming the dominant factor. This indicates the </w:t>
      </w:r>
      <w:r>
        <w:t>existence</w:t>
      </w:r>
      <w:r w:rsidRPr="004E321A">
        <w:t xml:space="preserve"> of an optimal conductor thickness for wearable applications operating in AC</w:t>
      </w:r>
      <w:r>
        <w:t xml:space="preserve"> in terms of AC resistance</w:t>
      </w:r>
      <w:r w:rsidRPr="004E321A">
        <w:t xml:space="preserve">. In contrast, </w:t>
      </w:r>
      <w:proofErr w:type="spellStart"/>
      <w:r w:rsidRPr="004E321A">
        <w:t>EGaIn</w:t>
      </w:r>
      <w:proofErr w:type="spellEnd"/>
      <w:r w:rsidRPr="004E321A">
        <w:t xml:space="preserve"> does not show these characteristics since their skin depth and conductor width make </w:t>
      </w:r>
      <w:proofErr w:type="spellStart"/>
      <w:r w:rsidRPr="004E321A">
        <w:t>EGaIn</w:t>
      </w:r>
      <w:proofErr w:type="spellEnd"/>
      <w:r w:rsidRPr="004E321A">
        <w:t xml:space="preserve"> less susceptible to changes in current density with varying thickness.</w:t>
      </w:r>
    </w:p>
    <w:p w14:paraId="356B7FAF" w14:textId="77777777" w:rsidR="00E23A9A" w:rsidRDefault="00E23A9A" w:rsidP="00586534">
      <w:pPr>
        <w:jc w:val="center"/>
      </w:pPr>
      <w:r>
        <w:rPr>
          <w:noProof/>
        </w:rPr>
        <w:lastRenderedPageBreak/>
        <w:drawing>
          <wp:inline distT="0" distB="0" distL="0" distR="0" wp14:anchorId="1EAC9E93" wp14:editId="5F4C3D33">
            <wp:extent cx="4210240" cy="3501320"/>
            <wp:effectExtent l="0" t="0" r="0" b="4445"/>
            <wp:docPr id="1265188500"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88500" name="Picture 1" descr="A graph of different colored lines&#10;&#10;Description automatically generated with medium confidence"/>
                    <pic:cNvPicPr/>
                  </pic:nvPicPr>
                  <pic:blipFill rotWithShape="1">
                    <a:blip r:embed="rId14"/>
                    <a:srcRect l="9184" r="19994"/>
                    <a:stretch/>
                  </pic:blipFill>
                  <pic:spPr bwMode="auto">
                    <a:xfrm>
                      <a:off x="0" y="0"/>
                      <a:ext cx="4210324" cy="3501390"/>
                    </a:xfrm>
                    <a:prstGeom prst="rect">
                      <a:avLst/>
                    </a:prstGeom>
                    <a:ln>
                      <a:noFill/>
                    </a:ln>
                    <a:extLst>
                      <a:ext uri="{53640926-AAD7-44D8-BBD7-CCE9431645EC}">
                        <a14:shadowObscured xmlns:a14="http://schemas.microsoft.com/office/drawing/2010/main"/>
                      </a:ext>
                    </a:extLst>
                  </pic:spPr>
                </pic:pic>
              </a:graphicData>
            </a:graphic>
          </wp:inline>
        </w:drawing>
      </w:r>
    </w:p>
    <w:p w14:paraId="780E252D" w14:textId="77777777" w:rsidR="00E23A9A" w:rsidRDefault="00E23A9A" w:rsidP="004E321A">
      <w:r w:rsidRPr="00537E93">
        <w:rPr>
          <w:b/>
          <w:bCs/>
        </w:rPr>
        <w:t xml:space="preserve">Supplementary Fig. </w:t>
      </w:r>
      <w:r>
        <w:rPr>
          <w:b/>
          <w:bCs/>
        </w:rPr>
        <w:t>8</w:t>
      </w:r>
      <w:r w:rsidRPr="00537E93">
        <w:rPr>
          <w:b/>
          <w:bCs/>
        </w:rPr>
        <w:t xml:space="preserve"> | Simulated electrical properties of Cu and </w:t>
      </w:r>
      <w:proofErr w:type="spellStart"/>
      <w:r w:rsidRPr="00537E93">
        <w:rPr>
          <w:b/>
          <w:bCs/>
        </w:rPr>
        <w:t>EGaIn</w:t>
      </w:r>
      <w:proofErr w:type="spellEnd"/>
      <w:r w:rsidRPr="00537E93">
        <w:rPr>
          <w:b/>
          <w:bCs/>
        </w:rPr>
        <w:t xml:space="preserve"> coils on Ferrofabric.</w:t>
      </w:r>
      <w:r w:rsidRPr="00537E93">
        <w:t xml:space="preserve"> Resistance </w:t>
      </w:r>
      <w:r>
        <w:t>vs.</w:t>
      </w:r>
      <w:r w:rsidRPr="00537E93">
        <w:t xml:space="preserve"> Ferrofabric size curves in a single coil system with different thickness of </w:t>
      </w:r>
      <w:r w:rsidRPr="00236E6F">
        <w:rPr>
          <w:b/>
          <w:bCs/>
        </w:rPr>
        <w:t>a,</w:t>
      </w:r>
      <w:r w:rsidRPr="00537E93">
        <w:t xml:space="preserve"> Cu coil and </w:t>
      </w:r>
      <w:r w:rsidRPr="00236E6F">
        <w:rPr>
          <w:b/>
          <w:bCs/>
        </w:rPr>
        <w:t>b,</w:t>
      </w:r>
      <w:r w:rsidRPr="00537E93">
        <w:t xml:space="preserve"> </w:t>
      </w:r>
      <w:proofErr w:type="spellStart"/>
      <w:r w:rsidRPr="00537E93">
        <w:t>EGaIn</w:t>
      </w:r>
      <w:proofErr w:type="spellEnd"/>
      <w:r w:rsidRPr="00537E93">
        <w:t xml:space="preserve"> coil. </w:t>
      </w:r>
      <w:r w:rsidRPr="00236E6F">
        <w:rPr>
          <w:b/>
          <w:bCs/>
        </w:rPr>
        <w:t>c,</w:t>
      </w:r>
      <w:r w:rsidRPr="00537E93">
        <w:t xml:space="preserve"> Quality factor of Cu and </w:t>
      </w:r>
      <w:proofErr w:type="spellStart"/>
      <w:r w:rsidRPr="00537E93">
        <w:t>EGaIn</w:t>
      </w:r>
      <w:proofErr w:type="spellEnd"/>
      <w:r w:rsidRPr="00537E93">
        <w:t xml:space="preserve"> coils with different coil thicknesses in a single coil system using fabric pocket sized Ferrofabric. </w:t>
      </w:r>
      <w:r w:rsidRPr="00236E6F">
        <w:rPr>
          <w:b/>
          <w:bCs/>
        </w:rPr>
        <w:t>d,</w:t>
      </w:r>
      <w:r w:rsidRPr="00537E93">
        <w:t xml:space="preserve"> </w:t>
      </w:r>
      <w:r>
        <w:t>Maximum c</w:t>
      </w:r>
      <w:r w:rsidRPr="00537E93">
        <w:t xml:space="preserve">harging efficiency-Tx coil thickness curves for wireless charging of a smartphone using Cu and </w:t>
      </w:r>
      <w:proofErr w:type="spellStart"/>
      <w:r w:rsidRPr="00537E93">
        <w:t>EGaIn</w:t>
      </w:r>
      <w:proofErr w:type="spellEnd"/>
      <w:r w:rsidRPr="00537E93">
        <w:t xml:space="preserve"> coils and fabric pocket sized Ferrofabric.</w:t>
      </w:r>
      <w:r>
        <w:br w:type="page"/>
      </w:r>
    </w:p>
    <w:p w14:paraId="51B52FED" w14:textId="77777777" w:rsidR="00E23A9A" w:rsidRDefault="00E23A9A" w:rsidP="00586534">
      <w:pPr>
        <w:jc w:val="center"/>
      </w:pPr>
      <w:r>
        <w:rPr>
          <w:noProof/>
        </w:rPr>
        <w:lastRenderedPageBreak/>
        <w:drawing>
          <wp:inline distT="0" distB="0" distL="0" distR="0" wp14:anchorId="0AD4B887" wp14:editId="1DB7D535">
            <wp:extent cx="5944870" cy="5104765"/>
            <wp:effectExtent l="0" t="0" r="0" b="635"/>
            <wp:docPr id="85061366" name="Picture 1" descr="A group of graphs with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1366" name="Picture 1" descr="A group of graphs with dots&#10;&#10;Description automatically generated with medium confidence"/>
                    <pic:cNvPicPr/>
                  </pic:nvPicPr>
                  <pic:blipFill>
                    <a:blip r:embed="rId15"/>
                    <a:stretch>
                      <a:fillRect/>
                    </a:stretch>
                  </pic:blipFill>
                  <pic:spPr>
                    <a:xfrm>
                      <a:off x="0" y="0"/>
                      <a:ext cx="5944870" cy="5104765"/>
                    </a:xfrm>
                    <a:prstGeom prst="rect">
                      <a:avLst/>
                    </a:prstGeom>
                  </pic:spPr>
                </pic:pic>
              </a:graphicData>
            </a:graphic>
          </wp:inline>
        </w:drawing>
      </w:r>
    </w:p>
    <w:p w14:paraId="2EFC6540" w14:textId="77777777" w:rsidR="00E23A9A" w:rsidRDefault="00E23A9A" w:rsidP="00236E6F">
      <w:r w:rsidRPr="00236E6F">
        <w:rPr>
          <w:b/>
          <w:bCs/>
        </w:rPr>
        <w:t xml:space="preserve">Supplementary Fig. </w:t>
      </w:r>
      <w:r>
        <w:rPr>
          <w:b/>
          <w:bCs/>
        </w:rPr>
        <w:t>9</w:t>
      </w:r>
      <w:r w:rsidRPr="00236E6F">
        <w:rPr>
          <w:b/>
          <w:bCs/>
        </w:rPr>
        <w:t xml:space="preserve"> | </w:t>
      </w:r>
      <w:r>
        <w:rPr>
          <w:b/>
          <w:bCs/>
        </w:rPr>
        <w:t>Measured and simulated wireless charging characteristics for</w:t>
      </w:r>
      <w:r w:rsidRPr="00236E6F">
        <w:rPr>
          <w:b/>
          <w:bCs/>
        </w:rPr>
        <w:t xml:space="preserve"> </w:t>
      </w:r>
      <w:r>
        <w:rPr>
          <w:b/>
          <w:bCs/>
        </w:rPr>
        <w:t>the smartphone</w:t>
      </w:r>
      <w:r w:rsidRPr="00236E6F">
        <w:rPr>
          <w:b/>
          <w:bCs/>
        </w:rPr>
        <w:t xml:space="preserve"> charging</w:t>
      </w:r>
      <w:r>
        <w:rPr>
          <w:b/>
          <w:bCs/>
        </w:rPr>
        <w:t xml:space="preserve"> case with various Ferrofabric size and Tx coil thickness</w:t>
      </w:r>
      <w:r w:rsidRPr="00236E6F">
        <w:rPr>
          <w:b/>
          <w:bCs/>
        </w:rPr>
        <w:t>. a,</w:t>
      </w:r>
      <w:r w:rsidRPr="00236E6F">
        <w:t xml:space="preserve"> </w:t>
      </w:r>
      <w:r>
        <w:t>Tx</w:t>
      </w:r>
      <w:r w:rsidRPr="00236E6F">
        <w:t xml:space="preserve"> resistance. </w:t>
      </w:r>
      <w:r w:rsidRPr="00236E6F">
        <w:rPr>
          <w:b/>
          <w:bCs/>
        </w:rPr>
        <w:t>b,</w:t>
      </w:r>
      <w:r w:rsidRPr="00236E6F">
        <w:t xml:space="preserve"> Change</w:t>
      </w:r>
      <w:r>
        <w:t>s</w:t>
      </w:r>
      <w:r w:rsidRPr="00236E6F">
        <w:t xml:space="preserve"> in </w:t>
      </w:r>
      <w:r>
        <w:t xml:space="preserve">the Tx </w:t>
      </w:r>
      <w:r w:rsidRPr="00236E6F">
        <w:t xml:space="preserve">resistance. </w:t>
      </w:r>
      <w:r w:rsidRPr="00236E6F">
        <w:rPr>
          <w:b/>
          <w:bCs/>
        </w:rPr>
        <w:t>c,</w:t>
      </w:r>
      <w:r w:rsidRPr="00236E6F">
        <w:t xml:space="preserve"> </w:t>
      </w:r>
      <w:r>
        <w:t xml:space="preserve">Tx </w:t>
      </w:r>
      <w:r w:rsidRPr="00236E6F">
        <w:t xml:space="preserve">inductance. </w:t>
      </w:r>
      <w:r w:rsidRPr="00236E6F">
        <w:rPr>
          <w:b/>
          <w:bCs/>
        </w:rPr>
        <w:t>d,</w:t>
      </w:r>
      <w:r w:rsidRPr="00236E6F">
        <w:t xml:space="preserve"> </w:t>
      </w:r>
      <w:r>
        <w:t xml:space="preserve">Rx </w:t>
      </w:r>
      <w:r w:rsidRPr="00236E6F">
        <w:t xml:space="preserve">resistance. </w:t>
      </w:r>
      <w:r w:rsidRPr="00236E6F">
        <w:rPr>
          <w:b/>
          <w:bCs/>
        </w:rPr>
        <w:t>e,</w:t>
      </w:r>
      <w:r w:rsidRPr="00236E6F">
        <w:t xml:space="preserve"> Change</w:t>
      </w:r>
      <w:r>
        <w:t>s</w:t>
      </w:r>
      <w:r w:rsidRPr="00236E6F">
        <w:t xml:space="preserve"> in </w:t>
      </w:r>
      <w:r>
        <w:t>the Rx</w:t>
      </w:r>
      <w:r w:rsidRPr="00236E6F">
        <w:t xml:space="preserve"> resistance. </w:t>
      </w:r>
      <w:r w:rsidRPr="00236E6F">
        <w:rPr>
          <w:b/>
          <w:bCs/>
        </w:rPr>
        <w:t>f,</w:t>
      </w:r>
      <w:r w:rsidRPr="00236E6F">
        <w:t xml:space="preserve"> </w:t>
      </w:r>
      <w:r>
        <w:t xml:space="preserve">Rx </w:t>
      </w:r>
      <w:r w:rsidRPr="00236E6F">
        <w:t xml:space="preserve">inductance. </w:t>
      </w:r>
      <w:r w:rsidRPr="00236E6F">
        <w:rPr>
          <w:b/>
          <w:bCs/>
        </w:rPr>
        <w:t>g,</w:t>
      </w:r>
      <w:r w:rsidRPr="00236E6F">
        <w:t xml:space="preserve"> </w:t>
      </w:r>
      <w:r>
        <w:t xml:space="preserve">Tx </w:t>
      </w:r>
      <w:r w:rsidRPr="00236E6F">
        <w:t xml:space="preserve">quality factor. </w:t>
      </w:r>
      <w:r w:rsidRPr="00236E6F">
        <w:rPr>
          <w:b/>
          <w:bCs/>
        </w:rPr>
        <w:t>h,</w:t>
      </w:r>
      <w:r w:rsidRPr="00236E6F">
        <w:t xml:space="preserve"> </w:t>
      </w:r>
      <w:r>
        <w:t xml:space="preserve">Rx </w:t>
      </w:r>
      <w:r w:rsidRPr="00236E6F">
        <w:t xml:space="preserve">quality factor. </w:t>
      </w:r>
      <w:proofErr w:type="spellStart"/>
      <w:r w:rsidRPr="00236E6F">
        <w:rPr>
          <w:b/>
          <w:bCs/>
        </w:rPr>
        <w:t>i</w:t>
      </w:r>
      <w:proofErr w:type="spellEnd"/>
      <w:r w:rsidRPr="00236E6F">
        <w:rPr>
          <w:b/>
          <w:bCs/>
        </w:rPr>
        <w:t>,</w:t>
      </w:r>
      <w:r w:rsidRPr="00236E6F">
        <w:t xml:space="preserve"> Coupling coefficient.</w:t>
      </w:r>
    </w:p>
    <w:p w14:paraId="23C50D09" w14:textId="77777777" w:rsidR="00E23A9A" w:rsidRDefault="00E23A9A">
      <w:pPr>
        <w:widowControl/>
        <w:wordWrap/>
        <w:autoSpaceDE/>
        <w:autoSpaceDN/>
      </w:pPr>
      <w:r>
        <w:br w:type="page"/>
      </w:r>
    </w:p>
    <w:p w14:paraId="5991E25E" w14:textId="77777777" w:rsidR="00E23A9A" w:rsidRDefault="00E23A9A" w:rsidP="00586534">
      <w:pPr>
        <w:jc w:val="center"/>
      </w:pPr>
      <w:r>
        <w:rPr>
          <w:noProof/>
        </w:rPr>
        <w:lastRenderedPageBreak/>
        <w:drawing>
          <wp:inline distT="0" distB="0" distL="0" distR="0" wp14:anchorId="307B14A4" wp14:editId="7CD3AEDE">
            <wp:extent cx="5944870" cy="5033645"/>
            <wp:effectExtent l="0" t="0" r="0" b="0"/>
            <wp:docPr id="1195069218" name="Picture 1" descr="A group of graphs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69218" name="Picture 1" descr="A group of graphs with dots&#10;&#10;Description automatically generated"/>
                    <pic:cNvPicPr/>
                  </pic:nvPicPr>
                  <pic:blipFill>
                    <a:blip r:embed="rId16"/>
                    <a:stretch>
                      <a:fillRect/>
                    </a:stretch>
                  </pic:blipFill>
                  <pic:spPr>
                    <a:xfrm>
                      <a:off x="0" y="0"/>
                      <a:ext cx="5944870" cy="5033645"/>
                    </a:xfrm>
                    <a:prstGeom prst="rect">
                      <a:avLst/>
                    </a:prstGeom>
                  </pic:spPr>
                </pic:pic>
              </a:graphicData>
            </a:graphic>
          </wp:inline>
        </w:drawing>
      </w:r>
    </w:p>
    <w:p w14:paraId="4CA610A8" w14:textId="77777777" w:rsidR="00E23A9A" w:rsidRDefault="00E23A9A" w:rsidP="00537E93">
      <w:r w:rsidRPr="00236E6F">
        <w:rPr>
          <w:b/>
          <w:bCs/>
        </w:rPr>
        <w:t xml:space="preserve">Supplementary Fig. </w:t>
      </w:r>
      <w:r>
        <w:rPr>
          <w:b/>
          <w:bCs/>
        </w:rPr>
        <w:t>10</w:t>
      </w:r>
      <w:r w:rsidRPr="00236E6F">
        <w:rPr>
          <w:b/>
          <w:bCs/>
        </w:rPr>
        <w:t xml:space="preserve"> | </w:t>
      </w:r>
      <w:r>
        <w:rPr>
          <w:b/>
          <w:bCs/>
        </w:rPr>
        <w:t>Measured and simulated wireless charging characteristics for</w:t>
      </w:r>
      <w:r w:rsidRPr="00236E6F">
        <w:rPr>
          <w:b/>
          <w:bCs/>
        </w:rPr>
        <w:t xml:space="preserve"> </w:t>
      </w:r>
      <w:r>
        <w:rPr>
          <w:b/>
          <w:bCs/>
        </w:rPr>
        <w:t>the e-tattoo</w:t>
      </w:r>
      <w:r w:rsidRPr="00236E6F">
        <w:rPr>
          <w:b/>
          <w:bCs/>
        </w:rPr>
        <w:t xml:space="preserve"> charging</w:t>
      </w:r>
      <w:r>
        <w:rPr>
          <w:b/>
          <w:bCs/>
        </w:rPr>
        <w:t xml:space="preserve"> case with various Ferrofabric size and Tx coil thickness</w:t>
      </w:r>
      <w:r w:rsidRPr="00236E6F">
        <w:rPr>
          <w:b/>
          <w:bCs/>
        </w:rPr>
        <w:t>. a,</w:t>
      </w:r>
      <w:r w:rsidRPr="00236E6F">
        <w:t xml:space="preserve"> </w:t>
      </w:r>
      <w:r>
        <w:t>Tx</w:t>
      </w:r>
      <w:r w:rsidRPr="00236E6F">
        <w:t xml:space="preserve"> resistance. </w:t>
      </w:r>
      <w:r w:rsidRPr="00236E6F">
        <w:rPr>
          <w:b/>
          <w:bCs/>
        </w:rPr>
        <w:t>b,</w:t>
      </w:r>
      <w:r w:rsidRPr="00236E6F">
        <w:t xml:space="preserve"> Change</w:t>
      </w:r>
      <w:r>
        <w:t>s</w:t>
      </w:r>
      <w:r w:rsidRPr="00236E6F">
        <w:t xml:space="preserve"> in </w:t>
      </w:r>
      <w:r>
        <w:t xml:space="preserve">the Tx </w:t>
      </w:r>
      <w:r w:rsidRPr="00236E6F">
        <w:t xml:space="preserve">resistance. </w:t>
      </w:r>
      <w:r w:rsidRPr="00236E6F">
        <w:rPr>
          <w:b/>
          <w:bCs/>
        </w:rPr>
        <w:t>c,</w:t>
      </w:r>
      <w:r w:rsidRPr="00236E6F">
        <w:t xml:space="preserve"> </w:t>
      </w:r>
      <w:r>
        <w:t xml:space="preserve">Tx </w:t>
      </w:r>
      <w:r w:rsidRPr="00236E6F">
        <w:t xml:space="preserve">inductance. </w:t>
      </w:r>
      <w:r w:rsidRPr="00236E6F">
        <w:rPr>
          <w:b/>
          <w:bCs/>
        </w:rPr>
        <w:t>d,</w:t>
      </w:r>
      <w:r w:rsidRPr="00236E6F">
        <w:t xml:space="preserve"> </w:t>
      </w:r>
      <w:r>
        <w:t xml:space="preserve">Rx </w:t>
      </w:r>
      <w:r w:rsidRPr="00236E6F">
        <w:t xml:space="preserve">resistance. </w:t>
      </w:r>
      <w:r w:rsidRPr="00236E6F">
        <w:rPr>
          <w:b/>
          <w:bCs/>
        </w:rPr>
        <w:t>e,</w:t>
      </w:r>
      <w:r w:rsidRPr="00236E6F">
        <w:t xml:space="preserve"> Change</w:t>
      </w:r>
      <w:r>
        <w:t>s</w:t>
      </w:r>
      <w:r w:rsidRPr="00236E6F">
        <w:t xml:space="preserve"> in </w:t>
      </w:r>
      <w:r>
        <w:t>the Rx</w:t>
      </w:r>
      <w:r w:rsidRPr="00236E6F">
        <w:t xml:space="preserve"> resistance. </w:t>
      </w:r>
      <w:r w:rsidRPr="00236E6F">
        <w:rPr>
          <w:b/>
          <w:bCs/>
        </w:rPr>
        <w:t>f,</w:t>
      </w:r>
      <w:r w:rsidRPr="00236E6F">
        <w:t xml:space="preserve"> </w:t>
      </w:r>
      <w:r>
        <w:t xml:space="preserve">Rx </w:t>
      </w:r>
      <w:r w:rsidRPr="00236E6F">
        <w:t xml:space="preserve">inductance. </w:t>
      </w:r>
      <w:r w:rsidRPr="00236E6F">
        <w:rPr>
          <w:b/>
          <w:bCs/>
        </w:rPr>
        <w:t>g,</w:t>
      </w:r>
      <w:r w:rsidRPr="00236E6F">
        <w:t xml:space="preserve"> </w:t>
      </w:r>
      <w:r>
        <w:t xml:space="preserve">Tx </w:t>
      </w:r>
      <w:r w:rsidRPr="00236E6F">
        <w:t xml:space="preserve">quality factor. </w:t>
      </w:r>
      <w:r w:rsidRPr="00236E6F">
        <w:rPr>
          <w:b/>
          <w:bCs/>
        </w:rPr>
        <w:t>h,</w:t>
      </w:r>
      <w:r w:rsidRPr="00236E6F">
        <w:t xml:space="preserve"> </w:t>
      </w:r>
      <w:r>
        <w:t xml:space="preserve">Rx </w:t>
      </w:r>
      <w:r w:rsidRPr="00236E6F">
        <w:t xml:space="preserve">quality factor. </w:t>
      </w:r>
      <w:proofErr w:type="spellStart"/>
      <w:r w:rsidRPr="00236E6F">
        <w:rPr>
          <w:b/>
          <w:bCs/>
        </w:rPr>
        <w:t>i</w:t>
      </w:r>
      <w:proofErr w:type="spellEnd"/>
      <w:r w:rsidRPr="00236E6F">
        <w:rPr>
          <w:b/>
          <w:bCs/>
        </w:rPr>
        <w:t>,</w:t>
      </w:r>
      <w:r w:rsidRPr="00236E6F">
        <w:t xml:space="preserve"> Coupling coefficient.</w:t>
      </w:r>
    </w:p>
    <w:p w14:paraId="19D9D513" w14:textId="77777777" w:rsidR="00E23A9A" w:rsidRDefault="00E23A9A">
      <w:pPr>
        <w:widowControl/>
        <w:wordWrap/>
        <w:autoSpaceDE/>
        <w:autoSpaceDN/>
      </w:pPr>
      <w:r>
        <w:br w:type="page"/>
      </w:r>
    </w:p>
    <w:p w14:paraId="54CFFDC9" w14:textId="77777777" w:rsidR="00E23A9A" w:rsidRDefault="00E23A9A" w:rsidP="00586534">
      <w:pPr>
        <w:jc w:val="center"/>
      </w:pPr>
      <w:r>
        <w:rPr>
          <w:noProof/>
        </w:rPr>
        <w:lastRenderedPageBreak/>
        <w:drawing>
          <wp:inline distT="0" distB="0" distL="0" distR="0" wp14:anchorId="5FE86BF0" wp14:editId="7281C89A">
            <wp:extent cx="5944870" cy="4825365"/>
            <wp:effectExtent l="0" t="0" r="0" b="0"/>
            <wp:docPr id="430060825"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60825" name="Picture 1" descr="A graph of a graph&#10;&#10;Description automatically generated with medium confidence"/>
                    <pic:cNvPicPr/>
                  </pic:nvPicPr>
                  <pic:blipFill>
                    <a:blip r:embed="rId17"/>
                    <a:stretch>
                      <a:fillRect/>
                    </a:stretch>
                  </pic:blipFill>
                  <pic:spPr>
                    <a:xfrm>
                      <a:off x="0" y="0"/>
                      <a:ext cx="5944870" cy="4825365"/>
                    </a:xfrm>
                    <a:prstGeom prst="rect">
                      <a:avLst/>
                    </a:prstGeom>
                  </pic:spPr>
                </pic:pic>
              </a:graphicData>
            </a:graphic>
          </wp:inline>
        </w:drawing>
      </w:r>
    </w:p>
    <w:p w14:paraId="4A47F796" w14:textId="77777777" w:rsidR="00E23A9A" w:rsidRDefault="00E23A9A" w:rsidP="00537E93">
      <w:r w:rsidRPr="00236E6F">
        <w:rPr>
          <w:b/>
          <w:bCs/>
        </w:rPr>
        <w:t xml:space="preserve">Supplementary Fig. </w:t>
      </w:r>
      <w:r>
        <w:rPr>
          <w:b/>
          <w:bCs/>
        </w:rPr>
        <w:t>11</w:t>
      </w:r>
      <w:r w:rsidRPr="00236E6F">
        <w:rPr>
          <w:b/>
          <w:bCs/>
        </w:rPr>
        <w:t xml:space="preserve"> | </w:t>
      </w:r>
      <w:r>
        <w:rPr>
          <w:b/>
          <w:bCs/>
        </w:rPr>
        <w:t>Measured and simulated wireless charging characteristics for</w:t>
      </w:r>
      <w:r w:rsidRPr="00236E6F">
        <w:rPr>
          <w:b/>
          <w:bCs/>
        </w:rPr>
        <w:t xml:space="preserve"> </w:t>
      </w:r>
      <w:r>
        <w:rPr>
          <w:b/>
          <w:bCs/>
        </w:rPr>
        <w:t>the e-tattoo</w:t>
      </w:r>
      <w:r w:rsidRPr="00236E6F">
        <w:rPr>
          <w:b/>
          <w:bCs/>
        </w:rPr>
        <w:t xml:space="preserve"> charging</w:t>
      </w:r>
      <w:r>
        <w:rPr>
          <w:b/>
          <w:bCs/>
        </w:rPr>
        <w:t xml:space="preserve"> case with various charging distances</w:t>
      </w:r>
      <w:r w:rsidRPr="00236E6F">
        <w:rPr>
          <w:b/>
          <w:bCs/>
        </w:rPr>
        <w:t>. a,</w:t>
      </w:r>
      <w:r w:rsidRPr="00236E6F">
        <w:t xml:space="preserve"> </w:t>
      </w:r>
      <w:r>
        <w:t>Tx</w:t>
      </w:r>
      <w:r w:rsidRPr="00236E6F">
        <w:t xml:space="preserve"> resistance. </w:t>
      </w:r>
      <w:r w:rsidRPr="00236E6F">
        <w:rPr>
          <w:b/>
          <w:bCs/>
        </w:rPr>
        <w:t>b,</w:t>
      </w:r>
      <w:r w:rsidRPr="00236E6F">
        <w:t xml:space="preserve"> Change</w:t>
      </w:r>
      <w:r>
        <w:t>s</w:t>
      </w:r>
      <w:r w:rsidRPr="00236E6F">
        <w:t xml:space="preserve"> in </w:t>
      </w:r>
      <w:r>
        <w:t xml:space="preserve">the Tx </w:t>
      </w:r>
      <w:r w:rsidRPr="00236E6F">
        <w:t xml:space="preserve">resistance. </w:t>
      </w:r>
      <w:r w:rsidRPr="00236E6F">
        <w:rPr>
          <w:b/>
          <w:bCs/>
        </w:rPr>
        <w:t>c,</w:t>
      </w:r>
      <w:r w:rsidRPr="00236E6F">
        <w:t xml:space="preserve"> </w:t>
      </w:r>
      <w:r>
        <w:t xml:space="preserve">Tx </w:t>
      </w:r>
      <w:r w:rsidRPr="00236E6F">
        <w:t xml:space="preserve">inductance. </w:t>
      </w:r>
      <w:r w:rsidRPr="00236E6F">
        <w:rPr>
          <w:b/>
          <w:bCs/>
        </w:rPr>
        <w:t>d,</w:t>
      </w:r>
      <w:r w:rsidRPr="00236E6F">
        <w:t xml:space="preserve"> </w:t>
      </w:r>
      <w:r>
        <w:t xml:space="preserve">Rx </w:t>
      </w:r>
      <w:r w:rsidRPr="00236E6F">
        <w:t xml:space="preserve">resistance. </w:t>
      </w:r>
      <w:r w:rsidRPr="00236E6F">
        <w:rPr>
          <w:b/>
          <w:bCs/>
        </w:rPr>
        <w:t>e,</w:t>
      </w:r>
      <w:r w:rsidRPr="00236E6F">
        <w:t xml:space="preserve"> Change</w:t>
      </w:r>
      <w:r>
        <w:t>s</w:t>
      </w:r>
      <w:r w:rsidRPr="00236E6F">
        <w:t xml:space="preserve"> in </w:t>
      </w:r>
      <w:r>
        <w:t>the Rx</w:t>
      </w:r>
      <w:r w:rsidRPr="00236E6F">
        <w:t xml:space="preserve"> resistance. </w:t>
      </w:r>
      <w:r w:rsidRPr="00236E6F">
        <w:rPr>
          <w:b/>
          <w:bCs/>
        </w:rPr>
        <w:t>f,</w:t>
      </w:r>
      <w:r w:rsidRPr="00236E6F">
        <w:t xml:space="preserve"> </w:t>
      </w:r>
      <w:r>
        <w:t xml:space="preserve">Rx </w:t>
      </w:r>
      <w:r w:rsidRPr="00236E6F">
        <w:t xml:space="preserve">inductance. </w:t>
      </w:r>
      <w:r w:rsidRPr="00236E6F">
        <w:rPr>
          <w:b/>
          <w:bCs/>
        </w:rPr>
        <w:t>g,</w:t>
      </w:r>
      <w:r w:rsidRPr="00236E6F">
        <w:t xml:space="preserve"> </w:t>
      </w:r>
      <w:r>
        <w:t xml:space="preserve">Tx </w:t>
      </w:r>
      <w:r w:rsidRPr="00236E6F">
        <w:t xml:space="preserve">quality factor. </w:t>
      </w:r>
      <w:r w:rsidRPr="00236E6F">
        <w:rPr>
          <w:b/>
          <w:bCs/>
        </w:rPr>
        <w:t>h,</w:t>
      </w:r>
      <w:r w:rsidRPr="00236E6F">
        <w:t xml:space="preserve"> </w:t>
      </w:r>
      <w:r>
        <w:t xml:space="preserve">Rx </w:t>
      </w:r>
      <w:r w:rsidRPr="00236E6F">
        <w:t xml:space="preserve">quality factor. </w:t>
      </w:r>
      <w:proofErr w:type="spellStart"/>
      <w:r w:rsidRPr="00236E6F">
        <w:rPr>
          <w:b/>
          <w:bCs/>
        </w:rPr>
        <w:t>i</w:t>
      </w:r>
      <w:proofErr w:type="spellEnd"/>
      <w:r w:rsidRPr="00236E6F">
        <w:rPr>
          <w:b/>
          <w:bCs/>
        </w:rPr>
        <w:t>,</w:t>
      </w:r>
      <w:r w:rsidRPr="00236E6F">
        <w:t xml:space="preserve"> Coupling coefficient.</w:t>
      </w:r>
    </w:p>
    <w:p w14:paraId="45F22117" w14:textId="77777777" w:rsidR="00E23A9A" w:rsidRDefault="00E23A9A">
      <w:pPr>
        <w:widowControl/>
        <w:wordWrap/>
        <w:autoSpaceDE/>
        <w:autoSpaceDN/>
      </w:pPr>
      <w:r>
        <w:br w:type="page"/>
      </w:r>
    </w:p>
    <w:p w14:paraId="74EC42E6" w14:textId="77777777" w:rsidR="00E23A9A" w:rsidRDefault="00E23A9A" w:rsidP="00586534">
      <w:pPr>
        <w:jc w:val="center"/>
      </w:pPr>
      <w:r>
        <w:rPr>
          <w:noProof/>
        </w:rPr>
        <w:lastRenderedPageBreak/>
        <w:drawing>
          <wp:inline distT="0" distB="0" distL="0" distR="0" wp14:anchorId="77F9A3CB" wp14:editId="3F0D99A8">
            <wp:extent cx="5944870" cy="4784090"/>
            <wp:effectExtent l="0" t="0" r="0" b="0"/>
            <wp:docPr id="1852865839" name="Picture 1" descr="A group of graphs showing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65839" name="Picture 1" descr="A group of graphs showing different types of numbers&#10;&#10;Description automatically generated with medium confidence"/>
                    <pic:cNvPicPr/>
                  </pic:nvPicPr>
                  <pic:blipFill>
                    <a:blip r:embed="rId18"/>
                    <a:stretch>
                      <a:fillRect/>
                    </a:stretch>
                  </pic:blipFill>
                  <pic:spPr>
                    <a:xfrm>
                      <a:off x="0" y="0"/>
                      <a:ext cx="5944870" cy="4784090"/>
                    </a:xfrm>
                    <a:prstGeom prst="rect">
                      <a:avLst/>
                    </a:prstGeom>
                  </pic:spPr>
                </pic:pic>
              </a:graphicData>
            </a:graphic>
          </wp:inline>
        </w:drawing>
      </w:r>
    </w:p>
    <w:p w14:paraId="26CF5FB3" w14:textId="77777777" w:rsidR="00E23A9A" w:rsidRDefault="00E23A9A" w:rsidP="00537E93">
      <w:r w:rsidRPr="00236E6F">
        <w:rPr>
          <w:b/>
          <w:bCs/>
        </w:rPr>
        <w:t xml:space="preserve">Supplementary Fig. </w:t>
      </w:r>
      <w:r>
        <w:rPr>
          <w:b/>
          <w:bCs/>
        </w:rPr>
        <w:t>12</w:t>
      </w:r>
      <w:r w:rsidRPr="00236E6F">
        <w:rPr>
          <w:b/>
          <w:bCs/>
        </w:rPr>
        <w:t xml:space="preserve"> | </w:t>
      </w:r>
      <w:r>
        <w:rPr>
          <w:b/>
          <w:bCs/>
        </w:rPr>
        <w:t>Measured and simulated wireless charging characteristics for</w:t>
      </w:r>
      <w:r w:rsidRPr="00236E6F">
        <w:rPr>
          <w:b/>
          <w:bCs/>
        </w:rPr>
        <w:t xml:space="preserve"> </w:t>
      </w:r>
      <w:r>
        <w:rPr>
          <w:b/>
          <w:bCs/>
        </w:rPr>
        <w:t>the smartphone</w:t>
      </w:r>
      <w:r w:rsidRPr="00236E6F">
        <w:rPr>
          <w:b/>
          <w:bCs/>
        </w:rPr>
        <w:t xml:space="preserve"> charging</w:t>
      </w:r>
      <w:r>
        <w:rPr>
          <w:b/>
          <w:bCs/>
        </w:rPr>
        <w:t xml:space="preserve"> case with various charging distances</w:t>
      </w:r>
      <w:r w:rsidRPr="00236E6F">
        <w:rPr>
          <w:b/>
          <w:bCs/>
        </w:rPr>
        <w:t>. a,</w:t>
      </w:r>
      <w:r w:rsidRPr="00236E6F">
        <w:t xml:space="preserve"> </w:t>
      </w:r>
      <w:r>
        <w:t>Tx</w:t>
      </w:r>
      <w:r w:rsidRPr="00236E6F">
        <w:t xml:space="preserve"> resistance. </w:t>
      </w:r>
      <w:r w:rsidRPr="00236E6F">
        <w:rPr>
          <w:b/>
          <w:bCs/>
        </w:rPr>
        <w:t>b,</w:t>
      </w:r>
      <w:r w:rsidRPr="00236E6F">
        <w:t xml:space="preserve"> Change</w:t>
      </w:r>
      <w:r>
        <w:t>s</w:t>
      </w:r>
      <w:r w:rsidRPr="00236E6F">
        <w:t xml:space="preserve"> in </w:t>
      </w:r>
      <w:r>
        <w:t xml:space="preserve">the Tx </w:t>
      </w:r>
      <w:r w:rsidRPr="00236E6F">
        <w:t xml:space="preserve">resistance. </w:t>
      </w:r>
      <w:r w:rsidRPr="00236E6F">
        <w:rPr>
          <w:b/>
          <w:bCs/>
        </w:rPr>
        <w:t>c,</w:t>
      </w:r>
      <w:r w:rsidRPr="00236E6F">
        <w:t xml:space="preserve"> </w:t>
      </w:r>
      <w:r>
        <w:t xml:space="preserve">Tx </w:t>
      </w:r>
      <w:r w:rsidRPr="00236E6F">
        <w:t xml:space="preserve">inductance. </w:t>
      </w:r>
      <w:r w:rsidRPr="00236E6F">
        <w:rPr>
          <w:b/>
          <w:bCs/>
        </w:rPr>
        <w:t>d,</w:t>
      </w:r>
      <w:r w:rsidRPr="00236E6F">
        <w:t xml:space="preserve"> </w:t>
      </w:r>
      <w:r>
        <w:t xml:space="preserve">Rx </w:t>
      </w:r>
      <w:r w:rsidRPr="00236E6F">
        <w:t xml:space="preserve">resistance. </w:t>
      </w:r>
      <w:r w:rsidRPr="00236E6F">
        <w:rPr>
          <w:b/>
          <w:bCs/>
        </w:rPr>
        <w:t>e,</w:t>
      </w:r>
      <w:r w:rsidRPr="00236E6F">
        <w:t xml:space="preserve"> Change</w:t>
      </w:r>
      <w:r>
        <w:t>s</w:t>
      </w:r>
      <w:r w:rsidRPr="00236E6F">
        <w:t xml:space="preserve"> in </w:t>
      </w:r>
      <w:r>
        <w:t>the Rx</w:t>
      </w:r>
      <w:r w:rsidRPr="00236E6F">
        <w:t xml:space="preserve"> resistance. </w:t>
      </w:r>
      <w:r w:rsidRPr="00236E6F">
        <w:rPr>
          <w:b/>
          <w:bCs/>
        </w:rPr>
        <w:t>f,</w:t>
      </w:r>
      <w:r w:rsidRPr="00236E6F">
        <w:t xml:space="preserve"> </w:t>
      </w:r>
      <w:r>
        <w:t xml:space="preserve">Rx </w:t>
      </w:r>
      <w:r w:rsidRPr="00236E6F">
        <w:t xml:space="preserve">inductance. </w:t>
      </w:r>
      <w:r w:rsidRPr="00236E6F">
        <w:rPr>
          <w:b/>
          <w:bCs/>
        </w:rPr>
        <w:t>g,</w:t>
      </w:r>
      <w:r w:rsidRPr="00236E6F">
        <w:t xml:space="preserve"> </w:t>
      </w:r>
      <w:r>
        <w:t xml:space="preserve">Tx </w:t>
      </w:r>
      <w:r w:rsidRPr="00236E6F">
        <w:t xml:space="preserve">quality factor. </w:t>
      </w:r>
      <w:r w:rsidRPr="00236E6F">
        <w:rPr>
          <w:b/>
          <w:bCs/>
        </w:rPr>
        <w:t>h,</w:t>
      </w:r>
      <w:r w:rsidRPr="00236E6F">
        <w:t xml:space="preserve"> </w:t>
      </w:r>
      <w:r>
        <w:t xml:space="preserve">Rx </w:t>
      </w:r>
      <w:r w:rsidRPr="00236E6F">
        <w:t xml:space="preserve">quality factor. </w:t>
      </w:r>
      <w:proofErr w:type="spellStart"/>
      <w:r w:rsidRPr="00236E6F">
        <w:rPr>
          <w:b/>
          <w:bCs/>
        </w:rPr>
        <w:t>i</w:t>
      </w:r>
      <w:proofErr w:type="spellEnd"/>
      <w:r w:rsidRPr="00236E6F">
        <w:rPr>
          <w:b/>
          <w:bCs/>
        </w:rPr>
        <w:t>,</w:t>
      </w:r>
      <w:r w:rsidRPr="00236E6F">
        <w:t xml:space="preserve"> Coupling coefficient. </w:t>
      </w:r>
      <w:r w:rsidRPr="00236E6F">
        <w:rPr>
          <w:b/>
          <w:bCs/>
        </w:rPr>
        <w:t>j,</w:t>
      </w:r>
      <w:r>
        <w:t xml:space="preserve"> Maximum c</w:t>
      </w:r>
      <w:r w:rsidRPr="00236E6F">
        <w:t>harging efficiency.</w:t>
      </w:r>
    </w:p>
    <w:p w14:paraId="7C973076" w14:textId="77777777" w:rsidR="00E23A9A" w:rsidRDefault="00E23A9A">
      <w:pPr>
        <w:widowControl/>
        <w:wordWrap/>
        <w:autoSpaceDE/>
        <w:autoSpaceDN/>
      </w:pPr>
      <w:r>
        <w:br w:type="page"/>
      </w:r>
    </w:p>
    <w:p w14:paraId="4F2B2849" w14:textId="77777777" w:rsidR="00E23A9A" w:rsidRDefault="00E23A9A" w:rsidP="00586534">
      <w:pPr>
        <w:jc w:val="center"/>
      </w:pPr>
      <w:r>
        <w:rPr>
          <w:noProof/>
        </w:rPr>
        <w:lastRenderedPageBreak/>
        <w:drawing>
          <wp:inline distT="0" distB="0" distL="0" distR="0" wp14:anchorId="07CCA610" wp14:editId="510B7A18">
            <wp:extent cx="5944870" cy="2310130"/>
            <wp:effectExtent l="0" t="0" r="0" b="0"/>
            <wp:docPr id="20965405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4057" name="Picture 1" descr="A screenshot of a computer&#10;&#10;Description automatically generated"/>
                    <pic:cNvPicPr/>
                  </pic:nvPicPr>
                  <pic:blipFill>
                    <a:blip r:embed="rId19"/>
                    <a:stretch>
                      <a:fillRect/>
                    </a:stretch>
                  </pic:blipFill>
                  <pic:spPr>
                    <a:xfrm>
                      <a:off x="0" y="0"/>
                      <a:ext cx="5944870" cy="2310130"/>
                    </a:xfrm>
                    <a:prstGeom prst="rect">
                      <a:avLst/>
                    </a:prstGeom>
                  </pic:spPr>
                </pic:pic>
              </a:graphicData>
            </a:graphic>
          </wp:inline>
        </w:drawing>
      </w:r>
    </w:p>
    <w:p w14:paraId="45B55774" w14:textId="77777777" w:rsidR="00E23A9A" w:rsidRDefault="00E23A9A" w:rsidP="00537E93">
      <w:r w:rsidRPr="00236E6F">
        <w:rPr>
          <w:b/>
          <w:bCs/>
        </w:rPr>
        <w:t xml:space="preserve">Supplementary Fig. </w:t>
      </w:r>
      <w:r>
        <w:rPr>
          <w:b/>
          <w:bCs/>
        </w:rPr>
        <w:t>13</w:t>
      </w:r>
      <w:r w:rsidRPr="00236E6F">
        <w:rPr>
          <w:b/>
          <w:bCs/>
        </w:rPr>
        <w:t xml:space="preserve"> | Thermal simulation model</w:t>
      </w:r>
      <w:r>
        <w:rPr>
          <w:b/>
          <w:bCs/>
        </w:rPr>
        <w:t xml:space="preserve"> for human hand and simulation input parameters</w:t>
      </w:r>
      <w:r w:rsidRPr="00236E6F">
        <w:rPr>
          <w:b/>
          <w:bCs/>
        </w:rPr>
        <w:t>. a,</w:t>
      </w:r>
      <w:r w:rsidRPr="00236E6F">
        <w:t xml:space="preserve"> Cross sectional view of the human hand model. </w:t>
      </w:r>
      <w:r w:rsidRPr="00236E6F">
        <w:rPr>
          <w:b/>
          <w:bCs/>
        </w:rPr>
        <w:t>b,</w:t>
      </w:r>
      <w:r w:rsidRPr="00236E6F">
        <w:t xml:space="preserve"> </w:t>
      </w:r>
      <w:proofErr w:type="gramStart"/>
      <w:r w:rsidRPr="00236E6F">
        <w:t>Geometr</w:t>
      </w:r>
      <w:r>
        <w:t>y</w:t>
      </w:r>
      <w:proofErr w:type="gramEnd"/>
      <w:r>
        <w:t xml:space="preserve"> and </w:t>
      </w:r>
      <w:r w:rsidRPr="00236E6F">
        <w:t>material properties of heat transfer model</w:t>
      </w:r>
      <w:r w:rsidRPr="004E321A">
        <w:rPr>
          <w:noProof/>
          <w:vertAlign w:val="superscript"/>
        </w:rPr>
        <w:t>4,5</w:t>
      </w:r>
      <w:r w:rsidRPr="00236E6F">
        <w:t>.</w:t>
      </w:r>
      <w:r>
        <w:t xml:space="preserve"> Since a steady-state heat transfer model is considered, thermal conductivity is the primary factor impacting the simulated temperature.</w:t>
      </w:r>
    </w:p>
    <w:p w14:paraId="58E8DC4C" w14:textId="77777777" w:rsidR="00E23A9A" w:rsidRDefault="00E23A9A">
      <w:pPr>
        <w:widowControl/>
        <w:wordWrap/>
        <w:autoSpaceDE/>
        <w:autoSpaceDN/>
      </w:pPr>
      <w:r>
        <w:br w:type="page"/>
      </w:r>
    </w:p>
    <w:p w14:paraId="785843AC" w14:textId="77777777" w:rsidR="00E23A9A" w:rsidRDefault="00E23A9A" w:rsidP="00586534">
      <w:pPr>
        <w:jc w:val="center"/>
      </w:pPr>
      <w:r w:rsidRPr="00A250EA">
        <w:rPr>
          <w:noProof/>
        </w:rPr>
        <w:lastRenderedPageBreak/>
        <w:drawing>
          <wp:inline distT="0" distB="0" distL="0" distR="0" wp14:anchorId="4057D318" wp14:editId="044A1A89">
            <wp:extent cx="4210335" cy="1746836"/>
            <wp:effectExtent l="0" t="0" r="0" b="6350"/>
            <wp:docPr id="7595126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4579" r="14597"/>
                    <a:stretch/>
                  </pic:blipFill>
                  <pic:spPr bwMode="auto">
                    <a:xfrm>
                      <a:off x="0" y="0"/>
                      <a:ext cx="4210453" cy="1746885"/>
                    </a:xfrm>
                    <a:prstGeom prst="rect">
                      <a:avLst/>
                    </a:prstGeom>
                    <a:noFill/>
                    <a:ln>
                      <a:noFill/>
                    </a:ln>
                    <a:extLst>
                      <a:ext uri="{53640926-AAD7-44D8-BBD7-CCE9431645EC}">
                        <a14:shadowObscured xmlns:a14="http://schemas.microsoft.com/office/drawing/2010/main"/>
                      </a:ext>
                    </a:extLst>
                  </pic:spPr>
                </pic:pic>
              </a:graphicData>
            </a:graphic>
          </wp:inline>
        </w:drawing>
      </w:r>
    </w:p>
    <w:p w14:paraId="6D29052F" w14:textId="77777777" w:rsidR="00E23A9A" w:rsidRDefault="00E23A9A" w:rsidP="00537E93">
      <w:r w:rsidRPr="00236E6F">
        <w:rPr>
          <w:b/>
          <w:bCs/>
        </w:rPr>
        <w:t>Supplementary Fig. 1</w:t>
      </w:r>
      <w:r>
        <w:rPr>
          <w:b/>
          <w:bCs/>
        </w:rPr>
        <w:t>4</w:t>
      </w:r>
      <w:r w:rsidRPr="00236E6F">
        <w:rPr>
          <w:b/>
          <w:bCs/>
        </w:rPr>
        <w:t xml:space="preserve"> | The effect of electrothermal </w:t>
      </w:r>
      <w:r>
        <w:rPr>
          <w:b/>
          <w:bCs/>
        </w:rPr>
        <w:t>characteristics</w:t>
      </w:r>
      <w:r w:rsidRPr="00236E6F">
        <w:rPr>
          <w:b/>
          <w:bCs/>
        </w:rPr>
        <w:t>. a,</w:t>
      </w:r>
      <w:r w:rsidRPr="00236E6F">
        <w:t xml:space="preserve"> </w:t>
      </w:r>
      <w:r>
        <w:t>Maximum</w:t>
      </w:r>
      <w:r w:rsidRPr="00236E6F">
        <w:t xml:space="preserve"> charging efficiency versus the </w:t>
      </w:r>
      <w:r>
        <w:t xml:space="preserve">Tx </w:t>
      </w:r>
      <w:r w:rsidRPr="00236E6F">
        <w:t xml:space="preserve">resistance. </w:t>
      </w:r>
      <w:r w:rsidRPr="00236E6F">
        <w:rPr>
          <w:b/>
          <w:bCs/>
        </w:rPr>
        <w:t>b,</w:t>
      </w:r>
      <w:r w:rsidRPr="00236E6F">
        <w:t xml:space="preserve"> </w:t>
      </w:r>
      <w:r>
        <w:t>M</w:t>
      </w:r>
      <w:r w:rsidRPr="00236E6F">
        <w:t xml:space="preserve">aximum palm temperature as a function of the quality factor of </w:t>
      </w:r>
      <w:r>
        <w:t xml:space="preserve">Tx </w:t>
      </w:r>
      <w:r w:rsidRPr="00236E6F">
        <w:t>coil</w:t>
      </w:r>
      <w:r>
        <w:t>s</w:t>
      </w:r>
      <w:r w:rsidRPr="00236E6F">
        <w:t>.</w:t>
      </w:r>
    </w:p>
    <w:p w14:paraId="59B8C4E6" w14:textId="77777777" w:rsidR="00E23A9A" w:rsidRDefault="00E23A9A">
      <w:pPr>
        <w:widowControl/>
        <w:wordWrap/>
        <w:autoSpaceDE/>
        <w:autoSpaceDN/>
      </w:pPr>
      <w:r>
        <w:br w:type="page"/>
      </w:r>
    </w:p>
    <w:p w14:paraId="206689E4" w14:textId="77777777" w:rsidR="00E23A9A" w:rsidRDefault="00E23A9A" w:rsidP="00586534">
      <w:pPr>
        <w:jc w:val="center"/>
      </w:pPr>
      <w:r w:rsidRPr="00A250EA">
        <w:rPr>
          <w:noProof/>
        </w:rPr>
        <w:lastRenderedPageBreak/>
        <w:drawing>
          <wp:inline distT="0" distB="0" distL="0" distR="0" wp14:anchorId="29E8B2F1" wp14:editId="5F2591BA">
            <wp:extent cx="5944870" cy="1629410"/>
            <wp:effectExtent l="0" t="0" r="0" b="8890"/>
            <wp:docPr id="13755094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4870" cy="1629410"/>
                    </a:xfrm>
                    <a:prstGeom prst="rect">
                      <a:avLst/>
                    </a:prstGeom>
                    <a:noFill/>
                    <a:ln>
                      <a:noFill/>
                    </a:ln>
                  </pic:spPr>
                </pic:pic>
              </a:graphicData>
            </a:graphic>
          </wp:inline>
        </w:drawing>
      </w:r>
    </w:p>
    <w:p w14:paraId="18C4BD9B" w14:textId="77777777" w:rsidR="00E23A9A" w:rsidRDefault="00E23A9A" w:rsidP="00537E93">
      <w:r w:rsidRPr="00236E6F">
        <w:rPr>
          <w:b/>
          <w:bCs/>
        </w:rPr>
        <w:t xml:space="preserve">Supplementary Fig. 15 | </w:t>
      </w:r>
      <w:r>
        <w:rPr>
          <w:b/>
          <w:bCs/>
        </w:rPr>
        <w:t>P</w:t>
      </w:r>
      <w:r w:rsidRPr="00236E6F">
        <w:rPr>
          <w:b/>
          <w:bCs/>
        </w:rPr>
        <w:t>ower calculations</w:t>
      </w:r>
      <w:r>
        <w:rPr>
          <w:b/>
          <w:bCs/>
        </w:rPr>
        <w:t xml:space="preserve"> for measured voltage and current from an oscilloscope</w:t>
      </w:r>
      <w:r w:rsidRPr="00236E6F">
        <w:rPr>
          <w:b/>
          <w:bCs/>
        </w:rPr>
        <w:t>. a,</w:t>
      </w:r>
      <w:r w:rsidRPr="00236E6F">
        <w:t xml:space="preserve"> </w:t>
      </w:r>
      <w:r>
        <w:t>Measured</w:t>
      </w:r>
      <w:r w:rsidRPr="00236E6F">
        <w:t xml:space="preserve"> </w:t>
      </w:r>
      <w:r>
        <w:t xml:space="preserve">Tx </w:t>
      </w:r>
      <w:r w:rsidRPr="00236E6F">
        <w:t>voltage and current</w:t>
      </w:r>
      <w:r>
        <w:t xml:space="preserve"> using an oscilloscope</w:t>
      </w:r>
      <w:r w:rsidRPr="00236E6F">
        <w:t>.</w:t>
      </w:r>
      <w:r>
        <w:t xml:space="preserve"> The voltage </w:t>
      </w:r>
      <w:r w:rsidRPr="00B24B86">
        <w:t xml:space="preserve">signal is quasi-sinusoidal </w:t>
      </w:r>
      <w:r>
        <w:t>due to the</w:t>
      </w:r>
      <w:r w:rsidRPr="00B24B86">
        <w:t xml:space="preserve"> operating frequency being different than the resonant frequency. The closer the operating frequency is to the resonating frequency in a system the more sinusoidal the waveform becomes</w:t>
      </w:r>
      <w:r w:rsidRPr="004E321A">
        <w:rPr>
          <w:noProof/>
          <w:vertAlign w:val="superscript"/>
        </w:rPr>
        <w:t>6</w:t>
      </w:r>
      <w:r>
        <w:t>.</w:t>
      </w:r>
      <w:r w:rsidRPr="00616F8D">
        <w:t xml:space="preserve"> </w:t>
      </w:r>
      <w:r w:rsidRPr="00236E6F">
        <w:rPr>
          <w:b/>
          <w:bCs/>
        </w:rPr>
        <w:t>b,</w:t>
      </w:r>
      <w:r w:rsidRPr="00236E6F">
        <w:t xml:space="preserve"> </w:t>
      </w:r>
      <w:r>
        <w:t>Measured</w:t>
      </w:r>
      <w:r w:rsidRPr="00236E6F">
        <w:t xml:space="preserve"> </w:t>
      </w:r>
      <w:r>
        <w:t xml:space="preserve">Rx </w:t>
      </w:r>
      <w:r w:rsidRPr="00236E6F">
        <w:t>voltage and current. The voltage signal distortion is from the Qi bi-way communication protocol that uses</w:t>
      </w:r>
      <w:r>
        <w:t xml:space="preserve"> amplitude modulation</w:t>
      </w:r>
      <w:r w:rsidRPr="00236E6F">
        <w:t xml:space="preserve"> </w:t>
      </w:r>
      <w:r>
        <w:t>(</w:t>
      </w:r>
      <w:r w:rsidRPr="00236E6F">
        <w:t>AM</w:t>
      </w:r>
      <w:r>
        <w:t>)</w:t>
      </w:r>
      <w:r w:rsidRPr="00236E6F">
        <w:t xml:space="preserve"> where the receiver measures the received power and sends the information about the required power to the transmitter. </w:t>
      </w:r>
      <w:r w:rsidRPr="00236E6F">
        <w:rPr>
          <w:b/>
          <w:bCs/>
        </w:rPr>
        <w:t>c,</w:t>
      </w:r>
      <w:r w:rsidRPr="00236E6F">
        <w:t xml:space="preserve"> Power triangle to calculate power values from the os</w:t>
      </w:r>
      <w:r>
        <w:t>cillos</w:t>
      </w:r>
      <w:r w:rsidRPr="00236E6F">
        <w:t>cope results. S, P, and Q stand for apparent, active, and reactive power, respectively.</w:t>
      </w:r>
    </w:p>
    <w:p w14:paraId="4EAAAB9D" w14:textId="77777777" w:rsidR="00E23A9A" w:rsidRDefault="00E23A9A">
      <w:pPr>
        <w:widowControl/>
        <w:wordWrap/>
        <w:autoSpaceDE/>
        <w:autoSpaceDN/>
      </w:pPr>
      <w:r>
        <w:br w:type="page"/>
      </w:r>
    </w:p>
    <w:p w14:paraId="04868ABE" w14:textId="77777777" w:rsidR="00E23A9A" w:rsidRDefault="00E23A9A" w:rsidP="00586534">
      <w:pPr>
        <w:jc w:val="center"/>
      </w:pPr>
      <w:r w:rsidRPr="00F86FEC">
        <w:rPr>
          <w:noProof/>
        </w:rPr>
        <w:lastRenderedPageBreak/>
        <w:t xml:space="preserve"> </w:t>
      </w:r>
      <w:r w:rsidRPr="001D350F">
        <w:rPr>
          <w:noProof/>
        </w:rPr>
        <w:drawing>
          <wp:inline distT="0" distB="0" distL="0" distR="0" wp14:anchorId="3F548608" wp14:editId="28A6A53E">
            <wp:extent cx="5944870" cy="1665605"/>
            <wp:effectExtent l="0" t="0" r="0" b="0"/>
            <wp:docPr id="7313346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4870" cy="1665605"/>
                    </a:xfrm>
                    <a:prstGeom prst="rect">
                      <a:avLst/>
                    </a:prstGeom>
                    <a:noFill/>
                    <a:ln>
                      <a:noFill/>
                    </a:ln>
                  </pic:spPr>
                </pic:pic>
              </a:graphicData>
            </a:graphic>
          </wp:inline>
        </w:drawing>
      </w:r>
    </w:p>
    <w:p w14:paraId="3885534C" w14:textId="77777777" w:rsidR="00E23A9A" w:rsidRDefault="00E23A9A" w:rsidP="00537E93">
      <w:r w:rsidRPr="00236E6F">
        <w:rPr>
          <w:b/>
          <w:bCs/>
        </w:rPr>
        <w:t>Supplementary Fig. 16 | Long-term power measurement</w:t>
      </w:r>
      <w:r>
        <w:rPr>
          <w:b/>
          <w:bCs/>
        </w:rPr>
        <w:t>s</w:t>
      </w:r>
      <w:r w:rsidRPr="00236E6F">
        <w:rPr>
          <w:b/>
          <w:bCs/>
        </w:rPr>
        <w:t xml:space="preserve"> for </w:t>
      </w:r>
      <w:r>
        <w:rPr>
          <w:b/>
          <w:bCs/>
        </w:rPr>
        <w:t>smart</w:t>
      </w:r>
      <w:r w:rsidRPr="00236E6F">
        <w:rPr>
          <w:b/>
          <w:bCs/>
        </w:rPr>
        <w:t>phone charging. a,</w:t>
      </w:r>
      <w:r w:rsidRPr="00236E6F">
        <w:t xml:space="preserve"> Charging efficiency for our device during charging of a </w:t>
      </w:r>
      <w:r>
        <w:t>smart</w:t>
      </w:r>
      <w:r w:rsidRPr="00236E6F">
        <w:t xml:space="preserve">phone. </w:t>
      </w:r>
      <w:r w:rsidRPr="00236E6F">
        <w:rPr>
          <w:b/>
          <w:bCs/>
        </w:rPr>
        <w:t>b,</w:t>
      </w:r>
      <w:r w:rsidRPr="00236E6F">
        <w:t xml:space="preserve"> Power measurements of a standard commercial charger during charging of a </w:t>
      </w:r>
      <w:r>
        <w:t>smart</w:t>
      </w:r>
      <w:r w:rsidRPr="00236E6F">
        <w:t>phone. There is an average of the normal charging region (0-95%) for each power value</w:t>
      </w:r>
      <w:r>
        <w:t xml:space="preserve"> (horizontal solid lines)</w:t>
      </w:r>
      <w:r w:rsidRPr="00236E6F">
        <w:t xml:space="preserve">. </w:t>
      </w:r>
      <w:r w:rsidRPr="00236E6F">
        <w:rPr>
          <w:b/>
          <w:bCs/>
        </w:rPr>
        <w:t>c,</w:t>
      </w:r>
      <w:r w:rsidRPr="00236E6F">
        <w:t xml:space="preserve"> Charging efficiency of a standard commercial charger during charging of a </w:t>
      </w:r>
      <w:r>
        <w:t>smart</w:t>
      </w:r>
      <w:r w:rsidRPr="00236E6F">
        <w:t>phone.</w:t>
      </w:r>
    </w:p>
    <w:p w14:paraId="6DD94DE4" w14:textId="77777777" w:rsidR="00E23A9A" w:rsidRDefault="00E23A9A">
      <w:pPr>
        <w:widowControl/>
        <w:wordWrap/>
        <w:autoSpaceDE/>
        <w:autoSpaceDN/>
      </w:pPr>
      <w:r>
        <w:br w:type="page"/>
      </w:r>
    </w:p>
    <w:p w14:paraId="448E2860" w14:textId="77777777" w:rsidR="00E23A9A" w:rsidRDefault="00E23A9A" w:rsidP="004E321A">
      <w:pPr>
        <w:widowControl/>
        <w:wordWrap/>
        <w:autoSpaceDE/>
        <w:autoSpaceDN/>
        <w:jc w:val="center"/>
        <w:rPr>
          <w:b/>
          <w:bCs/>
        </w:rPr>
      </w:pPr>
      <w:r w:rsidRPr="001D350F">
        <w:rPr>
          <w:b/>
          <w:bCs/>
          <w:noProof/>
        </w:rPr>
        <w:lastRenderedPageBreak/>
        <w:drawing>
          <wp:inline distT="0" distB="0" distL="0" distR="0" wp14:anchorId="1C1E082D" wp14:editId="472C7938">
            <wp:extent cx="4076700" cy="1704975"/>
            <wp:effectExtent l="0" t="0" r="0" b="9525"/>
            <wp:docPr id="5936612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352" r="18073"/>
                    <a:stretch/>
                  </pic:blipFill>
                  <pic:spPr bwMode="auto">
                    <a:xfrm>
                      <a:off x="0" y="0"/>
                      <a:ext cx="4076700" cy="1704975"/>
                    </a:xfrm>
                    <a:prstGeom prst="rect">
                      <a:avLst/>
                    </a:prstGeom>
                    <a:noFill/>
                    <a:ln>
                      <a:noFill/>
                    </a:ln>
                    <a:extLst>
                      <a:ext uri="{53640926-AAD7-44D8-BBD7-CCE9431645EC}">
                        <a14:shadowObscured xmlns:a14="http://schemas.microsoft.com/office/drawing/2010/main"/>
                      </a:ext>
                    </a:extLst>
                  </pic:spPr>
                </pic:pic>
              </a:graphicData>
            </a:graphic>
          </wp:inline>
        </w:drawing>
      </w:r>
    </w:p>
    <w:p w14:paraId="1CAFD128" w14:textId="77777777" w:rsidR="00E23A9A" w:rsidRDefault="00E23A9A">
      <w:pPr>
        <w:widowControl/>
        <w:wordWrap/>
        <w:autoSpaceDE/>
        <w:autoSpaceDN/>
      </w:pPr>
      <w:r w:rsidRPr="00236E6F">
        <w:rPr>
          <w:b/>
          <w:bCs/>
        </w:rPr>
        <w:t>Supplementary Fig. 1</w:t>
      </w:r>
      <w:r>
        <w:rPr>
          <w:b/>
          <w:bCs/>
        </w:rPr>
        <w:t>7</w:t>
      </w:r>
      <w:r w:rsidRPr="00236E6F">
        <w:rPr>
          <w:b/>
          <w:bCs/>
        </w:rPr>
        <w:t xml:space="preserve"> | </w:t>
      </w:r>
      <w:r w:rsidRPr="009C5AA2">
        <w:rPr>
          <w:b/>
          <w:bCs/>
        </w:rPr>
        <w:t>On-body and off-body comparison of charging performance.</w:t>
      </w:r>
      <w:r w:rsidRPr="00236E6F">
        <w:rPr>
          <w:b/>
          <w:bCs/>
        </w:rPr>
        <w:t xml:space="preserve"> a,</w:t>
      </w:r>
      <w:r w:rsidRPr="00236E6F">
        <w:t xml:space="preserve"> </w:t>
      </w:r>
      <w:r>
        <w:t>Maximum charging efficiency comparison with various magnetic shielding materials for smartphone charging.</w:t>
      </w:r>
      <w:r w:rsidRPr="00236E6F">
        <w:t xml:space="preserve"> </w:t>
      </w:r>
      <w:r w:rsidRPr="00236E6F">
        <w:rPr>
          <w:b/>
          <w:bCs/>
        </w:rPr>
        <w:t>b,</w:t>
      </w:r>
      <w:r w:rsidRPr="00236E6F">
        <w:t xml:space="preserve"> </w:t>
      </w:r>
      <w:r>
        <w:t>Maximum charging efficiency comparison with various magnetic shielding materials for e-tattoo charging. NM, FF, and FR stand for no magnetic layer, Ferrofabric, and ferrite, respectively.</w:t>
      </w:r>
    </w:p>
    <w:p w14:paraId="1FF79CB0" w14:textId="77777777" w:rsidR="00E23A9A" w:rsidRDefault="00E23A9A">
      <w:pPr>
        <w:widowControl/>
        <w:wordWrap/>
        <w:autoSpaceDE/>
        <w:autoSpaceDN/>
      </w:pPr>
      <w:r>
        <w:br w:type="page"/>
      </w:r>
    </w:p>
    <w:p w14:paraId="7942C568" w14:textId="77777777" w:rsidR="00E23A9A" w:rsidRDefault="00E23A9A" w:rsidP="00586534">
      <w:pPr>
        <w:jc w:val="center"/>
      </w:pPr>
      <w:r w:rsidRPr="008D0F16">
        <w:rPr>
          <w:noProof/>
        </w:rPr>
        <w:lastRenderedPageBreak/>
        <w:t xml:space="preserve"> </w:t>
      </w:r>
      <w:r w:rsidRPr="00F63BC8">
        <w:rPr>
          <w:noProof/>
        </w:rPr>
        <w:drawing>
          <wp:inline distT="0" distB="0" distL="0" distR="0" wp14:anchorId="10332F24" wp14:editId="16A42ABC">
            <wp:extent cx="2393343" cy="1837061"/>
            <wp:effectExtent l="0" t="0" r="0" b="0"/>
            <wp:docPr id="1490001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8019" cy="1840650"/>
                    </a:xfrm>
                    <a:prstGeom prst="rect">
                      <a:avLst/>
                    </a:prstGeom>
                    <a:noFill/>
                    <a:ln>
                      <a:noFill/>
                    </a:ln>
                  </pic:spPr>
                </pic:pic>
              </a:graphicData>
            </a:graphic>
          </wp:inline>
        </w:drawing>
      </w:r>
    </w:p>
    <w:p w14:paraId="119C0CD6" w14:textId="77777777" w:rsidR="00E23A9A" w:rsidRPr="00236E6F" w:rsidRDefault="00E23A9A" w:rsidP="00537E93">
      <w:pPr>
        <w:rPr>
          <w:b/>
          <w:bCs/>
        </w:rPr>
      </w:pPr>
      <w:r w:rsidRPr="00236E6F">
        <w:rPr>
          <w:b/>
          <w:bCs/>
        </w:rPr>
        <w:t xml:space="preserve">Supplementary Fig. </w:t>
      </w:r>
      <w:r>
        <w:rPr>
          <w:b/>
          <w:bCs/>
        </w:rPr>
        <w:t>18</w:t>
      </w:r>
      <w:r w:rsidRPr="00236E6F">
        <w:rPr>
          <w:b/>
          <w:bCs/>
        </w:rPr>
        <w:t xml:space="preserve"> | Ashby </w:t>
      </w:r>
      <w:r>
        <w:rPr>
          <w:b/>
          <w:bCs/>
        </w:rPr>
        <w:t>p</w:t>
      </w:r>
      <w:r w:rsidRPr="00236E6F">
        <w:rPr>
          <w:b/>
          <w:bCs/>
        </w:rPr>
        <w:t>lot of state-of-the-art WPT devices</w:t>
      </w:r>
      <w:r>
        <w:rPr>
          <w:b/>
          <w:bCs/>
        </w:rPr>
        <w:t xml:space="preserve"> in terms of</w:t>
      </w:r>
      <w:r w:rsidRPr="00236E6F">
        <w:rPr>
          <w:b/>
          <w:bCs/>
        </w:rPr>
        <w:t xml:space="preserve"> </w:t>
      </w:r>
      <w:r>
        <w:rPr>
          <w:b/>
          <w:bCs/>
        </w:rPr>
        <w:t>t</w:t>
      </w:r>
      <w:r w:rsidRPr="00236E6F">
        <w:rPr>
          <w:b/>
          <w:bCs/>
        </w:rPr>
        <w:t xml:space="preserve">ransmitted power and </w:t>
      </w:r>
      <w:r>
        <w:rPr>
          <w:b/>
          <w:bCs/>
        </w:rPr>
        <w:t>s</w:t>
      </w:r>
      <w:r w:rsidRPr="00236E6F">
        <w:rPr>
          <w:b/>
          <w:bCs/>
        </w:rPr>
        <w:t>tretchability.</w:t>
      </w:r>
    </w:p>
    <w:p w14:paraId="2AA53081" w14:textId="77777777" w:rsidR="00E23A9A" w:rsidRDefault="00E23A9A">
      <w:pPr>
        <w:widowControl/>
        <w:wordWrap/>
        <w:autoSpaceDE/>
        <w:autoSpaceDN/>
      </w:pPr>
      <w:r>
        <w:br w:type="page"/>
      </w:r>
    </w:p>
    <w:p w14:paraId="1E4298A3" w14:textId="77777777" w:rsidR="00E23A9A" w:rsidRPr="00370041" w:rsidRDefault="00E23A9A" w:rsidP="00236E6F">
      <w:pPr>
        <w:widowControl/>
        <w:wordWrap/>
        <w:autoSpaceDE/>
        <w:autoSpaceDN/>
        <w:rPr>
          <w:b/>
          <w:bCs/>
          <w:sz w:val="32"/>
          <w:szCs w:val="28"/>
        </w:rPr>
      </w:pPr>
      <w:r w:rsidRPr="00370041">
        <w:rPr>
          <w:rFonts w:hint="eastAsia"/>
          <w:b/>
          <w:bCs/>
          <w:sz w:val="32"/>
          <w:szCs w:val="28"/>
        </w:rPr>
        <w:lastRenderedPageBreak/>
        <w:t>S</w:t>
      </w:r>
      <w:r w:rsidRPr="00370041">
        <w:rPr>
          <w:b/>
          <w:bCs/>
          <w:sz w:val="32"/>
          <w:szCs w:val="28"/>
        </w:rPr>
        <w:t>upplementary Vi</w:t>
      </w:r>
      <w:r>
        <w:rPr>
          <w:b/>
          <w:bCs/>
          <w:sz w:val="32"/>
          <w:szCs w:val="28"/>
        </w:rPr>
        <w:t>deo</w:t>
      </w:r>
      <w:r w:rsidRPr="00370041">
        <w:rPr>
          <w:b/>
          <w:bCs/>
          <w:sz w:val="32"/>
          <w:szCs w:val="28"/>
        </w:rPr>
        <w:t>s</w:t>
      </w:r>
    </w:p>
    <w:p w14:paraId="7BE65B89" w14:textId="77777777" w:rsidR="00E23A9A" w:rsidRDefault="00E23A9A" w:rsidP="4C6DFF13">
      <w:pPr>
        <w:widowControl/>
        <w:wordWrap/>
        <w:autoSpaceDE/>
        <w:autoSpaceDN/>
        <w:jc w:val="left"/>
        <w:rPr>
          <w:b/>
          <w:bCs/>
        </w:rPr>
      </w:pPr>
      <w:r w:rsidRPr="4C6DFF13">
        <w:rPr>
          <w:b/>
          <w:bCs/>
        </w:rPr>
        <w:t>Supplementary Video 1 | Cyclic palm clenching test between wireless charging of a smartphone.</w:t>
      </w:r>
    </w:p>
    <w:p w14:paraId="4F528B0F" w14:textId="77777777" w:rsidR="00E23A9A" w:rsidRPr="00370041" w:rsidRDefault="00E23A9A" w:rsidP="4C6DFF13">
      <w:pPr>
        <w:jc w:val="left"/>
      </w:pPr>
    </w:p>
    <w:p w14:paraId="2CAD94B1" w14:textId="77777777" w:rsidR="00E23A9A" w:rsidRDefault="00E23A9A" w:rsidP="4C6DFF13">
      <w:pPr>
        <w:jc w:val="left"/>
        <w:rPr>
          <w:b/>
          <w:bCs/>
        </w:rPr>
      </w:pPr>
      <w:r w:rsidRPr="4C6DFF13">
        <w:rPr>
          <w:b/>
          <w:bCs/>
        </w:rPr>
        <w:t>Supplementary Video 2 | Wireless charging of a smartphone on the palm.</w:t>
      </w:r>
    </w:p>
    <w:p w14:paraId="1A2E26C4" w14:textId="77777777" w:rsidR="00E23A9A" w:rsidRPr="00370041" w:rsidRDefault="00E23A9A" w:rsidP="4C6DFF13">
      <w:pPr>
        <w:widowControl/>
        <w:jc w:val="left"/>
        <w:rPr>
          <w:b/>
          <w:bCs/>
        </w:rPr>
      </w:pPr>
    </w:p>
    <w:p w14:paraId="7791E638" w14:textId="77777777" w:rsidR="00E23A9A" w:rsidRPr="00370041" w:rsidRDefault="00E23A9A" w:rsidP="4C6DFF13">
      <w:pPr>
        <w:jc w:val="left"/>
        <w:rPr>
          <w:b/>
          <w:bCs/>
        </w:rPr>
      </w:pPr>
      <w:r w:rsidRPr="4C6DFF13">
        <w:rPr>
          <w:b/>
          <w:bCs/>
        </w:rPr>
        <w:t>Supplementary Video 3 | Wireless charging of a battery-free chest e-tattoo and real-time ECG/SCG measurement.</w:t>
      </w:r>
    </w:p>
    <w:p w14:paraId="3339FB50" w14:textId="77777777" w:rsidR="00E23A9A" w:rsidRDefault="00E23A9A">
      <w:pPr>
        <w:widowControl/>
        <w:wordWrap/>
        <w:autoSpaceDE/>
        <w:autoSpaceDN/>
        <w:rPr>
          <w:b/>
          <w:bCs/>
        </w:rPr>
      </w:pPr>
      <w:r>
        <w:rPr>
          <w:b/>
          <w:bCs/>
        </w:rPr>
        <w:br w:type="page"/>
      </w:r>
    </w:p>
    <w:p w14:paraId="526B0766" w14:textId="77777777" w:rsidR="00E23A9A" w:rsidRPr="00605DA4" w:rsidRDefault="00E23A9A">
      <w:pPr>
        <w:rPr>
          <w:b/>
          <w:bCs/>
          <w:sz w:val="32"/>
          <w:szCs w:val="28"/>
        </w:rPr>
      </w:pPr>
      <w:r w:rsidRPr="00605DA4">
        <w:rPr>
          <w:rFonts w:hint="eastAsia"/>
          <w:b/>
          <w:bCs/>
          <w:sz w:val="32"/>
          <w:szCs w:val="28"/>
        </w:rPr>
        <w:lastRenderedPageBreak/>
        <w:t>R</w:t>
      </w:r>
      <w:r w:rsidRPr="00605DA4">
        <w:rPr>
          <w:b/>
          <w:bCs/>
          <w:sz w:val="32"/>
          <w:szCs w:val="28"/>
        </w:rPr>
        <w:t>eferences</w:t>
      </w:r>
    </w:p>
    <w:p w14:paraId="6F07BE00" w14:textId="77777777" w:rsidR="00E23A9A" w:rsidRPr="004E321A" w:rsidRDefault="00E23A9A" w:rsidP="004E321A">
      <w:pPr>
        <w:pStyle w:val="EndNoteBibliography"/>
        <w:spacing w:after="0"/>
        <w:ind w:left="720" w:hanging="720"/>
      </w:pPr>
      <w:r w:rsidRPr="004E321A">
        <w:t>1</w:t>
      </w:r>
      <w:r w:rsidRPr="004E321A">
        <w:tab/>
        <w:t xml:space="preserve">Han, S. &amp; Wentzloff, D. D. in </w:t>
      </w:r>
      <w:r w:rsidRPr="004E321A">
        <w:rPr>
          <w:i/>
        </w:rPr>
        <w:t>2010 IEEE International 3D Systems Integration Conference (3DIC).</w:t>
      </w:r>
      <w:r w:rsidRPr="004E321A">
        <w:t xml:space="preserve">   (IEEE).</w:t>
      </w:r>
    </w:p>
    <w:p w14:paraId="17110010" w14:textId="77777777" w:rsidR="00E23A9A" w:rsidRPr="004E321A" w:rsidRDefault="00E23A9A" w:rsidP="004E321A">
      <w:pPr>
        <w:pStyle w:val="EndNoteBibliography"/>
        <w:spacing w:after="0"/>
        <w:ind w:left="720" w:hanging="720"/>
      </w:pPr>
      <w:r w:rsidRPr="004E321A">
        <w:t>2</w:t>
      </w:r>
      <w:r w:rsidRPr="004E321A">
        <w:tab/>
        <w:t xml:space="preserve">Lazarus, N., Meyer, C. D., Bedair, S. S., Slipher, G. A. &amp; Kierzewski, I. M. Magnetic elastomers for stretchable inductors. </w:t>
      </w:r>
      <w:r w:rsidRPr="004E321A">
        <w:rPr>
          <w:i/>
        </w:rPr>
        <w:t>ACS applied materials &amp; interfaces</w:t>
      </w:r>
      <w:r w:rsidRPr="004E321A">
        <w:t xml:space="preserve"> </w:t>
      </w:r>
      <w:r w:rsidRPr="004E321A">
        <w:rPr>
          <w:b/>
        </w:rPr>
        <w:t>7</w:t>
      </w:r>
      <w:r w:rsidRPr="004E321A">
        <w:t>, 10080-10084 (2015).</w:t>
      </w:r>
    </w:p>
    <w:p w14:paraId="023C153F" w14:textId="77777777" w:rsidR="00E23A9A" w:rsidRPr="004E321A" w:rsidRDefault="00E23A9A" w:rsidP="004E321A">
      <w:pPr>
        <w:pStyle w:val="EndNoteBibliography"/>
        <w:spacing w:after="0"/>
        <w:ind w:left="720" w:hanging="720"/>
      </w:pPr>
      <w:r w:rsidRPr="004E321A">
        <w:t>3</w:t>
      </w:r>
      <w:r w:rsidRPr="004E321A">
        <w:tab/>
        <w:t>Bartlett, M. D.</w:t>
      </w:r>
      <w:r w:rsidRPr="004E321A">
        <w:rPr>
          <w:i/>
        </w:rPr>
        <w:t xml:space="preserve"> et al.</w:t>
      </w:r>
      <w:r w:rsidRPr="004E321A">
        <w:t xml:space="preserve"> High thermal conductivity in soft elastomers with elongated liquid metal inclusions. </w:t>
      </w:r>
      <w:r w:rsidRPr="004E321A">
        <w:rPr>
          <w:i/>
        </w:rPr>
        <w:t>Proceedings of the National Academy of Sciences</w:t>
      </w:r>
      <w:r w:rsidRPr="004E321A">
        <w:t xml:space="preserve"> </w:t>
      </w:r>
      <w:r w:rsidRPr="004E321A">
        <w:rPr>
          <w:b/>
        </w:rPr>
        <w:t>114</w:t>
      </w:r>
      <w:r w:rsidRPr="004E321A">
        <w:t>, 2143-2148, doi:10.1073/pnas.1616377114 (2017).</w:t>
      </w:r>
    </w:p>
    <w:p w14:paraId="5607C48A" w14:textId="77777777" w:rsidR="00E23A9A" w:rsidRPr="004E321A" w:rsidRDefault="00E23A9A" w:rsidP="004E321A">
      <w:pPr>
        <w:pStyle w:val="EndNoteBibliography"/>
        <w:spacing w:after="0"/>
        <w:ind w:left="720" w:hanging="720"/>
      </w:pPr>
      <w:r w:rsidRPr="004E321A">
        <w:t>4</w:t>
      </w:r>
      <w:r w:rsidRPr="004E321A">
        <w:tab/>
        <w:t>Çeting</w:t>
      </w:r>
      <w:r w:rsidRPr="004E321A">
        <w:rPr>
          <w:rFonts w:hint="eastAsia"/>
        </w:rPr>
        <w:t>ü</w:t>
      </w:r>
      <w:r w:rsidRPr="004E321A">
        <w:t xml:space="preserve">l, M. P. &amp; Herman, C. A heat transfer model of skin tissue for the detection of lesions: sensitivity analysis. </w:t>
      </w:r>
      <w:r w:rsidRPr="004E321A">
        <w:rPr>
          <w:i/>
        </w:rPr>
        <w:t>Physics in Medicine and Biology</w:t>
      </w:r>
      <w:r w:rsidRPr="004E321A">
        <w:t xml:space="preserve"> </w:t>
      </w:r>
      <w:r w:rsidRPr="004E321A">
        <w:rPr>
          <w:b/>
        </w:rPr>
        <w:t>55</w:t>
      </w:r>
      <w:r w:rsidRPr="004E321A">
        <w:t>, 5933-5951, doi:10.1088/0031-9155/55/19/020 (2010).</w:t>
      </w:r>
    </w:p>
    <w:p w14:paraId="030BB3E3" w14:textId="77777777" w:rsidR="00E23A9A" w:rsidRPr="004E321A" w:rsidRDefault="00E23A9A" w:rsidP="004E321A">
      <w:pPr>
        <w:pStyle w:val="EndNoteBibliography"/>
        <w:spacing w:after="0"/>
        <w:ind w:left="720" w:hanging="720"/>
      </w:pPr>
      <w:r w:rsidRPr="004E321A">
        <w:t>5</w:t>
      </w:r>
      <w:r w:rsidRPr="004E321A">
        <w:tab/>
        <w:t xml:space="preserve">Han, H. R., Park, Y., Yun, C. &amp; Park, C. H. Heat Transfer Characteristics of Aluminum Sputtered Fabrics. </w:t>
      </w:r>
      <w:r w:rsidRPr="004E321A">
        <w:rPr>
          <w:i/>
        </w:rPr>
        <w:t>Journal of Engineered Fibers and Fabrics</w:t>
      </w:r>
      <w:r w:rsidRPr="004E321A">
        <w:t xml:space="preserve"> </w:t>
      </w:r>
      <w:r w:rsidRPr="004E321A">
        <w:rPr>
          <w:b/>
        </w:rPr>
        <w:t>13</w:t>
      </w:r>
      <w:r w:rsidRPr="004E321A">
        <w:t>, 155892501801300, doi:10.1177/155892501801300305 (2018).</w:t>
      </w:r>
    </w:p>
    <w:p w14:paraId="7300B619" w14:textId="77777777" w:rsidR="00E23A9A" w:rsidRPr="004E321A" w:rsidRDefault="00E23A9A" w:rsidP="004E321A">
      <w:pPr>
        <w:pStyle w:val="EndNoteBibliography"/>
        <w:ind w:left="720" w:hanging="720"/>
      </w:pPr>
      <w:r w:rsidRPr="004E321A">
        <w:t>6</w:t>
      </w:r>
      <w:r w:rsidRPr="004E321A">
        <w:tab/>
        <w:t xml:space="preserve">Sun, Y., Zhang, H., Hu, A. P., Tang, C.-S. &amp; Xiang, L.-J. The Recognition and Control of Nonideal Soft-Switching Frequency for Wireless Power Transfer System Based on Waveform Identification. </w:t>
      </w:r>
      <w:r w:rsidRPr="004E321A">
        <w:rPr>
          <w:i/>
        </w:rPr>
        <w:t>IEEE Transactions on Power Electronics</w:t>
      </w:r>
      <w:r w:rsidRPr="004E321A">
        <w:t xml:space="preserve"> </w:t>
      </w:r>
      <w:r w:rsidRPr="004E321A">
        <w:rPr>
          <w:b/>
        </w:rPr>
        <w:t>32</w:t>
      </w:r>
      <w:r w:rsidRPr="004E321A">
        <w:t>, 6617-6627, doi:10.1109/tpel.2016.2603531 (2017).</w:t>
      </w:r>
    </w:p>
    <w:p w14:paraId="7D56C47B" w14:textId="77777777" w:rsidR="00E23A9A" w:rsidRPr="00605DA4" w:rsidRDefault="00E23A9A" w:rsidP="00583C38"/>
    <w:p w14:paraId="04BCAD15" w14:textId="77777777" w:rsidR="00BB32CE" w:rsidRDefault="00BB32CE"/>
    <w:sectPr w:rsidR="00BB32CE" w:rsidSect="00F772E8">
      <w:pgSz w:w="12242" w:h="15842" w:code="1"/>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E23A9A"/>
    <w:rsid w:val="000C1070"/>
    <w:rsid w:val="006D12E4"/>
    <w:rsid w:val="00BB32CE"/>
    <w:rsid w:val="00E23A9A"/>
    <w:rsid w:val="00F772E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B9324"/>
  <w15:chartTrackingRefBased/>
  <w15:docId w15:val="{3CB58888-54DD-4120-B8BA-55FE0C4D1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4"/>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A9A"/>
    <w:pPr>
      <w:widowControl w:val="0"/>
      <w:wordWrap w:val="0"/>
      <w:autoSpaceDE w:val="0"/>
      <w:autoSpaceDN w:val="0"/>
    </w:pPr>
  </w:style>
  <w:style w:type="character" w:default="1" w:styleId="DefaultParagraphFont">
    <w:name w:val="Default Paragraph Font"/>
    <w:uiPriority w:val="1"/>
    <w:semiHidden/>
    <w:unhideWhenUsed/>
    <w:rsid w:val="00E23A9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23A9A"/>
  </w:style>
  <w:style w:type="character" w:styleId="Hyperlink">
    <w:name w:val="Hyperlink"/>
    <w:basedOn w:val="DefaultParagraphFont"/>
    <w:uiPriority w:val="99"/>
    <w:semiHidden/>
    <w:unhideWhenUsed/>
    <w:rsid w:val="00E23A9A"/>
    <w:rPr>
      <w:color w:val="0563C1" w:themeColor="hyperlink"/>
      <w:u w:val="single"/>
    </w:rPr>
  </w:style>
  <w:style w:type="paragraph" w:styleId="CommentText">
    <w:name w:val="annotation text"/>
    <w:basedOn w:val="Normal"/>
    <w:link w:val="CommentTextChar"/>
    <w:uiPriority w:val="99"/>
    <w:unhideWhenUsed/>
    <w:rsid w:val="00E23A9A"/>
    <w:pPr>
      <w:spacing w:line="256" w:lineRule="auto"/>
      <w:jc w:val="left"/>
    </w:pPr>
  </w:style>
  <w:style w:type="character" w:customStyle="1" w:styleId="CommentTextChar">
    <w:name w:val="Comment Text Char"/>
    <w:basedOn w:val="DefaultParagraphFont"/>
    <w:link w:val="CommentText"/>
    <w:uiPriority w:val="99"/>
    <w:rsid w:val="00E23A9A"/>
  </w:style>
  <w:style w:type="character" w:styleId="CommentReference">
    <w:name w:val="annotation reference"/>
    <w:basedOn w:val="DefaultParagraphFont"/>
    <w:uiPriority w:val="99"/>
    <w:semiHidden/>
    <w:unhideWhenUsed/>
    <w:rsid w:val="00E23A9A"/>
    <w:rPr>
      <w:sz w:val="18"/>
      <w:szCs w:val="18"/>
    </w:rPr>
  </w:style>
  <w:style w:type="character" w:styleId="PlaceholderText">
    <w:name w:val="Placeholder Text"/>
    <w:basedOn w:val="DefaultParagraphFont"/>
    <w:uiPriority w:val="99"/>
    <w:semiHidden/>
    <w:rsid w:val="00E23A9A"/>
    <w:rPr>
      <w:color w:val="808080"/>
    </w:rPr>
  </w:style>
  <w:style w:type="paragraph" w:customStyle="1" w:styleId="EndNoteBibliographyTitle">
    <w:name w:val="EndNote Bibliography Title"/>
    <w:basedOn w:val="Normal"/>
    <w:link w:val="EndNoteBibliographyTitleChar"/>
    <w:rsid w:val="00E23A9A"/>
    <w:pPr>
      <w:spacing w:after="0"/>
      <w:jc w:val="center"/>
    </w:pPr>
    <w:rPr>
      <w:noProof/>
    </w:rPr>
  </w:style>
  <w:style w:type="character" w:customStyle="1" w:styleId="EndNoteBibliographyTitleChar">
    <w:name w:val="EndNote Bibliography Title Char"/>
    <w:basedOn w:val="DefaultParagraphFont"/>
    <w:link w:val="EndNoteBibliographyTitle"/>
    <w:rsid w:val="00E23A9A"/>
    <w:rPr>
      <w:noProof/>
    </w:rPr>
  </w:style>
  <w:style w:type="paragraph" w:customStyle="1" w:styleId="EndNoteBibliography">
    <w:name w:val="EndNote Bibliography"/>
    <w:basedOn w:val="Normal"/>
    <w:link w:val="EndNoteBibliographyChar"/>
    <w:rsid w:val="00E23A9A"/>
    <w:pPr>
      <w:spacing w:line="240" w:lineRule="auto"/>
    </w:pPr>
    <w:rPr>
      <w:noProof/>
    </w:rPr>
  </w:style>
  <w:style w:type="character" w:customStyle="1" w:styleId="EndNoteBibliographyChar">
    <w:name w:val="EndNote Bibliography Char"/>
    <w:basedOn w:val="DefaultParagraphFont"/>
    <w:link w:val="EndNoteBibliography"/>
    <w:rsid w:val="00E23A9A"/>
    <w:rPr>
      <w:noProof/>
    </w:rPr>
  </w:style>
  <w:style w:type="paragraph" w:styleId="Header">
    <w:name w:val="header"/>
    <w:basedOn w:val="Normal"/>
    <w:link w:val="HeaderChar"/>
    <w:uiPriority w:val="99"/>
    <w:unhideWhenUsed/>
    <w:rsid w:val="00E23A9A"/>
    <w:pPr>
      <w:tabs>
        <w:tab w:val="center" w:pos="4513"/>
        <w:tab w:val="right" w:pos="9026"/>
      </w:tabs>
      <w:snapToGrid w:val="0"/>
    </w:pPr>
  </w:style>
  <w:style w:type="character" w:customStyle="1" w:styleId="HeaderChar">
    <w:name w:val="Header Char"/>
    <w:basedOn w:val="DefaultParagraphFont"/>
    <w:link w:val="Header"/>
    <w:uiPriority w:val="99"/>
    <w:rsid w:val="00E23A9A"/>
  </w:style>
  <w:style w:type="paragraph" w:styleId="Footer">
    <w:name w:val="footer"/>
    <w:basedOn w:val="Normal"/>
    <w:link w:val="FooterChar"/>
    <w:uiPriority w:val="99"/>
    <w:unhideWhenUsed/>
    <w:rsid w:val="00E23A9A"/>
    <w:pPr>
      <w:tabs>
        <w:tab w:val="center" w:pos="4513"/>
        <w:tab w:val="right" w:pos="9026"/>
      </w:tabs>
      <w:snapToGrid w:val="0"/>
    </w:pPr>
  </w:style>
  <w:style w:type="character" w:customStyle="1" w:styleId="FooterChar">
    <w:name w:val="Footer Char"/>
    <w:basedOn w:val="DefaultParagraphFont"/>
    <w:link w:val="Footer"/>
    <w:uiPriority w:val="99"/>
    <w:rsid w:val="00E23A9A"/>
  </w:style>
  <w:style w:type="paragraph" w:styleId="Revision">
    <w:name w:val="Revision"/>
    <w:hidden/>
    <w:uiPriority w:val="99"/>
    <w:semiHidden/>
    <w:rsid w:val="00E23A9A"/>
    <w:pPr>
      <w:spacing w:after="0" w:line="240" w:lineRule="auto"/>
      <w:jc w:val="left"/>
    </w:pPr>
  </w:style>
  <w:style w:type="paragraph" w:styleId="CommentSubject">
    <w:name w:val="annotation subject"/>
    <w:basedOn w:val="CommentText"/>
    <w:next w:val="CommentText"/>
    <w:link w:val="CommentSubjectChar"/>
    <w:uiPriority w:val="99"/>
    <w:semiHidden/>
    <w:unhideWhenUsed/>
    <w:rsid w:val="00E23A9A"/>
    <w:pPr>
      <w:spacing w:line="240" w:lineRule="auto"/>
      <w:jc w:val="both"/>
    </w:pPr>
    <w:rPr>
      <w:b/>
      <w:bCs/>
      <w:sz w:val="20"/>
      <w:szCs w:val="20"/>
    </w:rPr>
  </w:style>
  <w:style w:type="character" w:customStyle="1" w:styleId="CommentSubjectChar">
    <w:name w:val="Comment Subject Char"/>
    <w:basedOn w:val="CommentTextChar"/>
    <w:link w:val="CommentSubject"/>
    <w:uiPriority w:val="99"/>
    <w:semiHidden/>
    <w:rsid w:val="00E23A9A"/>
    <w:rPr>
      <w:b/>
      <w:bCs/>
      <w:sz w:val="20"/>
      <w:szCs w:val="20"/>
    </w:rPr>
  </w:style>
  <w:style w:type="table" w:styleId="TableGrid">
    <w:name w:val="Table Grid"/>
    <w:basedOn w:val="TableNormal"/>
    <w:uiPriority w:val="39"/>
    <w:rsid w:val="00E23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emf"/><Relationship Id="rId1" Type="http://schemas.openxmlformats.org/officeDocument/2006/relationships/styles" Target="styles.xml"/><Relationship Id="rId6" Type="http://schemas.openxmlformats.org/officeDocument/2006/relationships/hyperlink" Target="mailto:nanshulu@utexas.edu" TargetMode="External"/><Relationship Id="rId11" Type="http://schemas.openxmlformats.org/officeDocument/2006/relationships/image" Target="media/image6.png"/><Relationship Id="rId24" Type="http://schemas.openxmlformats.org/officeDocument/2006/relationships/image" Target="media/image19.emf"/><Relationship Id="rId5" Type="http://schemas.openxmlformats.org/officeDocument/2006/relationships/hyperlink" Target="mailto:nlazarus@udel.edu" TargetMode="External"/><Relationship Id="rId15" Type="http://schemas.openxmlformats.org/officeDocument/2006/relationships/image" Target="media/image10.png"/><Relationship Id="rId23" Type="http://schemas.openxmlformats.org/officeDocument/2006/relationships/image" Target="media/image18.emf"/><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2800</Words>
  <Characters>15960</Characters>
  <Application>Microsoft Office Word</Application>
  <DocSecurity>0</DocSecurity>
  <Lines>133</Lines>
  <Paragraphs>37</Paragraphs>
  <ScaleCrop>false</ScaleCrop>
  <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Sangjun</dc:creator>
  <cp:keywords/>
  <dc:description/>
  <cp:lastModifiedBy>Kim, Sangjun</cp:lastModifiedBy>
  <cp:revision>1</cp:revision>
  <dcterms:created xsi:type="dcterms:W3CDTF">2023-10-30T02:23:00Z</dcterms:created>
  <dcterms:modified xsi:type="dcterms:W3CDTF">2023-10-30T02:26:00Z</dcterms:modified>
</cp:coreProperties>
</file>