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83668" w14:textId="77777777" w:rsidR="00D36C94" w:rsidRDefault="00D36C94" w:rsidP="00D36C94">
      <w:pPr>
        <w:pStyle w:val="Heading1"/>
        <w:numPr>
          <w:ilvl w:val="0"/>
          <w:numId w:val="0"/>
        </w:numPr>
      </w:pPr>
      <w:r>
        <w:t>Appendix</w:t>
      </w:r>
    </w:p>
    <w:p w14:paraId="084C20CE" w14:textId="77777777" w:rsidR="00D36C94" w:rsidRDefault="00D36C94" w:rsidP="00D36C94">
      <w:r>
        <w:t>A</w:t>
      </w:r>
      <w:r>
        <w:rPr>
          <w:rFonts w:hint="eastAsia"/>
        </w:rPr>
        <w:t>ppend</w:t>
      </w:r>
      <w:r>
        <w:t xml:space="preserve">ix </w:t>
      </w:r>
      <w:r>
        <w:rPr>
          <w:rFonts w:hint="eastAsia"/>
        </w:rPr>
        <w:t>Table</w:t>
      </w:r>
      <w:r>
        <w:t xml:space="preserve"> 1 </w:t>
      </w:r>
      <w:r>
        <w:rPr>
          <w:rFonts w:hint="eastAsia"/>
        </w:rPr>
        <w:t xml:space="preserve">Key </w:t>
      </w:r>
      <w:r>
        <w:t>vocabularies</w:t>
      </w:r>
      <w:r>
        <w:rPr>
          <w:rFonts w:hint="eastAsia"/>
        </w:rPr>
        <w:t xml:space="preserve"> selected in this study.</w:t>
      </w:r>
    </w:p>
    <w:p w14:paraId="6B933D66" w14:textId="77777777" w:rsidR="00D36C94" w:rsidRDefault="00D36C94" w:rsidP="00D36C94"/>
    <w:tbl>
      <w:tblPr>
        <w:tblStyle w:val="TableGrid"/>
        <w:tblW w:w="6709" w:type="dxa"/>
        <w:jc w:val="center"/>
        <w:tblLook w:val="04A0" w:firstRow="1" w:lastRow="0" w:firstColumn="1" w:lastColumn="0" w:noHBand="0" w:noVBand="1"/>
      </w:tblPr>
      <w:tblGrid>
        <w:gridCol w:w="2367"/>
        <w:gridCol w:w="2105"/>
        <w:gridCol w:w="2237"/>
      </w:tblGrid>
      <w:tr w:rsidR="00D36C94" w14:paraId="5047E867" w14:textId="77777777" w:rsidTr="00C94914">
        <w:trPr>
          <w:trHeight w:val="300"/>
          <w:jc w:val="center"/>
        </w:trPr>
        <w:tc>
          <w:tcPr>
            <w:tcW w:w="2367" w:type="dxa"/>
            <w:vAlign w:val="center"/>
          </w:tcPr>
          <w:p w14:paraId="0AA7659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Category</w:t>
            </w:r>
          </w:p>
        </w:tc>
        <w:tc>
          <w:tcPr>
            <w:tcW w:w="2105" w:type="dxa"/>
            <w:vAlign w:val="center"/>
          </w:tcPr>
          <w:p w14:paraId="52F155A7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 xml:space="preserve">Key </w:t>
            </w:r>
            <w:r>
              <w:t>vocabulary</w:t>
            </w:r>
            <w:r>
              <w:rPr>
                <w:rFonts w:hint="eastAsia"/>
              </w:rPr>
              <w:t xml:space="preserve"> in English</w:t>
            </w:r>
            <w:r>
              <w:t xml:space="preserve"> (translated)</w:t>
            </w:r>
          </w:p>
        </w:tc>
        <w:tc>
          <w:tcPr>
            <w:tcW w:w="2237" w:type="dxa"/>
            <w:vAlign w:val="center"/>
          </w:tcPr>
          <w:p w14:paraId="0F6FD4E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 xml:space="preserve">Key </w:t>
            </w:r>
            <w:r>
              <w:t>vocabulary</w:t>
            </w:r>
            <w:r>
              <w:rPr>
                <w:rFonts w:hint="eastAsia"/>
              </w:rPr>
              <w:t xml:space="preserve"> in Chinese</w:t>
            </w:r>
          </w:p>
        </w:tc>
      </w:tr>
      <w:tr w:rsidR="00D36C94" w14:paraId="01C22300" w14:textId="77777777" w:rsidTr="00C94914">
        <w:trPr>
          <w:trHeight w:val="300"/>
          <w:jc w:val="center"/>
        </w:trPr>
        <w:tc>
          <w:tcPr>
            <w:tcW w:w="2367" w:type="dxa"/>
            <w:vMerge w:val="restart"/>
            <w:vAlign w:val="center"/>
          </w:tcPr>
          <w:p w14:paraId="71AB97A0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Comprehensive Conception</w:t>
            </w:r>
          </w:p>
        </w:tc>
        <w:tc>
          <w:tcPr>
            <w:tcW w:w="2105" w:type="dxa"/>
            <w:vAlign w:val="center"/>
          </w:tcPr>
          <w:p w14:paraId="5EE4B7A7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Environment</w:t>
            </w:r>
          </w:p>
        </w:tc>
        <w:tc>
          <w:tcPr>
            <w:tcW w:w="2237" w:type="dxa"/>
            <w:vAlign w:val="center"/>
          </w:tcPr>
          <w:p w14:paraId="07667C7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环境</w:t>
            </w:r>
          </w:p>
        </w:tc>
      </w:tr>
      <w:tr w:rsidR="00D36C94" w14:paraId="09E39B7E" w14:textId="77777777" w:rsidTr="00C94914">
        <w:trPr>
          <w:trHeight w:val="90"/>
          <w:jc w:val="center"/>
        </w:trPr>
        <w:tc>
          <w:tcPr>
            <w:tcW w:w="2367" w:type="dxa"/>
            <w:vMerge/>
            <w:vAlign w:val="center"/>
          </w:tcPr>
          <w:p w14:paraId="0FC55FD7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21FA6E5C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Environment Protection</w:t>
            </w:r>
          </w:p>
        </w:tc>
        <w:tc>
          <w:tcPr>
            <w:tcW w:w="2237" w:type="dxa"/>
            <w:vAlign w:val="center"/>
          </w:tcPr>
          <w:p w14:paraId="1F68933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环保</w:t>
            </w:r>
          </w:p>
        </w:tc>
      </w:tr>
      <w:tr w:rsidR="00D36C94" w14:paraId="07F0C07C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7BD0D855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1608317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Pollution</w:t>
            </w:r>
          </w:p>
        </w:tc>
        <w:tc>
          <w:tcPr>
            <w:tcW w:w="2237" w:type="dxa"/>
            <w:vAlign w:val="center"/>
          </w:tcPr>
          <w:p w14:paraId="535F3E9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污染</w:t>
            </w:r>
          </w:p>
        </w:tc>
      </w:tr>
      <w:tr w:rsidR="00D36C94" w14:paraId="022C82CB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3A150D2B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54A7065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Pollution Prevention</w:t>
            </w:r>
          </w:p>
        </w:tc>
        <w:tc>
          <w:tcPr>
            <w:tcW w:w="2237" w:type="dxa"/>
            <w:vAlign w:val="center"/>
          </w:tcPr>
          <w:p w14:paraId="26AAD14F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污染防治</w:t>
            </w:r>
          </w:p>
        </w:tc>
      </w:tr>
      <w:tr w:rsidR="00D36C94" w14:paraId="05895A89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00A256FA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6EEF754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Pollution Disposal</w:t>
            </w:r>
          </w:p>
        </w:tc>
        <w:tc>
          <w:tcPr>
            <w:tcW w:w="2237" w:type="dxa"/>
            <w:vAlign w:val="center"/>
          </w:tcPr>
          <w:p w14:paraId="73725DE7" w14:textId="77777777" w:rsidR="00D36C94" w:rsidRDefault="00D36C94" w:rsidP="00C94914">
            <w:pPr>
              <w:jc w:val="center"/>
            </w:pPr>
            <w:r>
              <w:t>污染治理</w:t>
            </w:r>
          </w:p>
        </w:tc>
      </w:tr>
      <w:tr w:rsidR="00D36C94" w14:paraId="731DFDAE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0162F7BD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4CC6C974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Emission Reduction</w:t>
            </w:r>
          </w:p>
        </w:tc>
        <w:tc>
          <w:tcPr>
            <w:tcW w:w="2237" w:type="dxa"/>
            <w:vAlign w:val="center"/>
          </w:tcPr>
          <w:p w14:paraId="012B3F09" w14:textId="77777777" w:rsidR="00D36C94" w:rsidRDefault="00D36C94" w:rsidP="00C94914">
            <w:pPr>
              <w:jc w:val="center"/>
            </w:pPr>
            <w:r>
              <w:t>减排</w:t>
            </w:r>
          </w:p>
        </w:tc>
      </w:tr>
      <w:tr w:rsidR="00D36C94" w14:paraId="0DD3106E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6099EC01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0BFFC80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Ecology and Environment</w:t>
            </w:r>
          </w:p>
        </w:tc>
        <w:tc>
          <w:tcPr>
            <w:tcW w:w="2237" w:type="dxa"/>
            <w:vAlign w:val="center"/>
          </w:tcPr>
          <w:p w14:paraId="6EAA1420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生态环境</w:t>
            </w:r>
          </w:p>
        </w:tc>
      </w:tr>
      <w:tr w:rsidR="00D36C94" w14:paraId="51DB51AC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752A08BA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689DAD5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Environmental Inspection</w:t>
            </w:r>
          </w:p>
        </w:tc>
        <w:tc>
          <w:tcPr>
            <w:tcW w:w="2237" w:type="dxa"/>
            <w:vAlign w:val="center"/>
          </w:tcPr>
          <w:p w14:paraId="040F1668" w14:textId="77777777" w:rsidR="00D36C94" w:rsidRDefault="00D36C94" w:rsidP="00C94914">
            <w:pPr>
              <w:jc w:val="center"/>
            </w:pPr>
            <w:r>
              <w:t>环保督察</w:t>
            </w:r>
          </w:p>
        </w:tc>
      </w:tr>
      <w:tr w:rsidR="00D36C94" w14:paraId="0099F9E0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65D90EAC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5314B87F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Ecology</w:t>
            </w:r>
          </w:p>
        </w:tc>
        <w:tc>
          <w:tcPr>
            <w:tcW w:w="2237" w:type="dxa"/>
            <w:vAlign w:val="center"/>
          </w:tcPr>
          <w:p w14:paraId="5CF6BC13" w14:textId="77777777" w:rsidR="00D36C94" w:rsidRDefault="00D36C94" w:rsidP="00C94914">
            <w:pPr>
              <w:jc w:val="center"/>
            </w:pPr>
            <w:r>
              <w:t>生态</w:t>
            </w:r>
          </w:p>
        </w:tc>
      </w:tr>
      <w:tr w:rsidR="00D36C94" w14:paraId="6D2E4704" w14:textId="77777777" w:rsidTr="00C94914">
        <w:trPr>
          <w:trHeight w:val="300"/>
          <w:jc w:val="center"/>
        </w:trPr>
        <w:tc>
          <w:tcPr>
            <w:tcW w:w="2367" w:type="dxa"/>
            <w:vMerge w:val="restart"/>
            <w:vAlign w:val="center"/>
          </w:tcPr>
          <w:p w14:paraId="2E13B91A" w14:textId="77777777" w:rsidR="00D36C94" w:rsidRDefault="00D36C94" w:rsidP="00C94914">
            <w:pPr>
              <w:jc w:val="center"/>
            </w:pPr>
            <w:r>
              <w:t xml:space="preserve">Environmental Pollution </w:t>
            </w:r>
          </w:p>
        </w:tc>
        <w:tc>
          <w:tcPr>
            <w:tcW w:w="2105" w:type="dxa"/>
            <w:vAlign w:val="center"/>
          </w:tcPr>
          <w:p w14:paraId="45B0F32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Air Quality</w:t>
            </w:r>
          </w:p>
        </w:tc>
        <w:tc>
          <w:tcPr>
            <w:tcW w:w="2237" w:type="dxa"/>
            <w:vAlign w:val="center"/>
          </w:tcPr>
          <w:p w14:paraId="306D53A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空气质量</w:t>
            </w:r>
          </w:p>
        </w:tc>
      </w:tr>
      <w:tr w:rsidR="00D36C94" w14:paraId="7B33E4C5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23674423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4BADCAE8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Environment Quality</w:t>
            </w:r>
          </w:p>
        </w:tc>
        <w:tc>
          <w:tcPr>
            <w:tcW w:w="2237" w:type="dxa"/>
            <w:vAlign w:val="center"/>
          </w:tcPr>
          <w:p w14:paraId="654DF81A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环境质量</w:t>
            </w:r>
          </w:p>
        </w:tc>
      </w:tr>
      <w:tr w:rsidR="00D36C94" w14:paraId="7C89B2A4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10DC45EA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6D72EEA8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PM</w:t>
            </w:r>
            <w:r w:rsidRPr="00F97BE5">
              <w:rPr>
                <w:rFonts w:hint="eastAsia"/>
                <w:vertAlign w:val="subscript"/>
              </w:rPr>
              <w:t>2.5</w:t>
            </w:r>
          </w:p>
        </w:tc>
        <w:tc>
          <w:tcPr>
            <w:tcW w:w="2237" w:type="dxa"/>
            <w:vAlign w:val="center"/>
          </w:tcPr>
          <w:p w14:paraId="6D3A9C43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PM</w:t>
            </w:r>
            <w:r w:rsidRPr="00F97BE5">
              <w:rPr>
                <w:rFonts w:hint="eastAsia"/>
                <w:vertAlign w:val="subscript"/>
              </w:rPr>
              <w:t>2.5</w:t>
            </w:r>
          </w:p>
        </w:tc>
      </w:tr>
      <w:tr w:rsidR="00D36C94" w14:paraId="6CFB3E15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49974AF8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4C23DCA4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Wastewater Treatment</w:t>
            </w:r>
          </w:p>
        </w:tc>
        <w:tc>
          <w:tcPr>
            <w:tcW w:w="2237" w:type="dxa"/>
            <w:vAlign w:val="center"/>
          </w:tcPr>
          <w:p w14:paraId="16D4638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污水处理</w:t>
            </w:r>
          </w:p>
        </w:tc>
      </w:tr>
      <w:tr w:rsidR="00D36C94" w14:paraId="1147794E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7D89981F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229DDE11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Air Pollution</w:t>
            </w:r>
          </w:p>
        </w:tc>
        <w:tc>
          <w:tcPr>
            <w:tcW w:w="2237" w:type="dxa"/>
            <w:vAlign w:val="center"/>
          </w:tcPr>
          <w:p w14:paraId="1D5CEEF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大气污染</w:t>
            </w:r>
          </w:p>
        </w:tc>
      </w:tr>
      <w:tr w:rsidR="00D36C94" w14:paraId="550D9D02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7E05726F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3204090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Water Pollution</w:t>
            </w:r>
          </w:p>
        </w:tc>
        <w:tc>
          <w:tcPr>
            <w:tcW w:w="2237" w:type="dxa"/>
            <w:vAlign w:val="center"/>
          </w:tcPr>
          <w:p w14:paraId="5FDA4EC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水污染</w:t>
            </w:r>
          </w:p>
        </w:tc>
      </w:tr>
      <w:tr w:rsidR="00D36C94" w14:paraId="55B9AA2B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064D38B6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5B854F9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Soil Pollution</w:t>
            </w:r>
          </w:p>
        </w:tc>
        <w:tc>
          <w:tcPr>
            <w:tcW w:w="2237" w:type="dxa"/>
            <w:vAlign w:val="center"/>
          </w:tcPr>
          <w:p w14:paraId="244A696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土壤污染</w:t>
            </w:r>
          </w:p>
        </w:tc>
      </w:tr>
      <w:tr w:rsidR="00D36C94" w14:paraId="76EB3BEA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4EC21E18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08095CD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Dust</w:t>
            </w:r>
          </w:p>
        </w:tc>
        <w:tc>
          <w:tcPr>
            <w:tcW w:w="2237" w:type="dxa"/>
            <w:vAlign w:val="center"/>
          </w:tcPr>
          <w:p w14:paraId="6A3B103F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扬尘</w:t>
            </w:r>
          </w:p>
        </w:tc>
      </w:tr>
      <w:tr w:rsidR="00D36C94" w14:paraId="58E110E7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396689F4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2DC7188E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Heavy-polluted Days</w:t>
            </w:r>
          </w:p>
        </w:tc>
        <w:tc>
          <w:tcPr>
            <w:tcW w:w="2237" w:type="dxa"/>
            <w:vAlign w:val="center"/>
          </w:tcPr>
          <w:p w14:paraId="4A05BAEE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重污染天气</w:t>
            </w:r>
          </w:p>
        </w:tc>
      </w:tr>
      <w:tr w:rsidR="00D36C94" w14:paraId="0AF3EBFF" w14:textId="77777777" w:rsidTr="00C94914">
        <w:trPr>
          <w:trHeight w:val="300"/>
          <w:jc w:val="center"/>
        </w:trPr>
        <w:tc>
          <w:tcPr>
            <w:tcW w:w="2367" w:type="dxa"/>
            <w:vMerge w:val="restart"/>
            <w:vAlign w:val="center"/>
          </w:tcPr>
          <w:p w14:paraId="4D5262F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</w:t>
            </w:r>
            <w:r>
              <w:t xml:space="preserve">nergy </w:t>
            </w:r>
            <w:r>
              <w:rPr>
                <w:rFonts w:hint="eastAsia"/>
              </w:rPr>
              <w:t>S</w:t>
            </w:r>
            <w:r>
              <w:t xml:space="preserve">ector </w:t>
            </w:r>
          </w:p>
        </w:tc>
        <w:tc>
          <w:tcPr>
            <w:tcW w:w="2105" w:type="dxa"/>
            <w:vAlign w:val="center"/>
          </w:tcPr>
          <w:p w14:paraId="6CAB2033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Water Consumption</w:t>
            </w:r>
          </w:p>
        </w:tc>
        <w:tc>
          <w:tcPr>
            <w:tcW w:w="2237" w:type="dxa"/>
            <w:vAlign w:val="center"/>
          </w:tcPr>
          <w:p w14:paraId="7BFF4480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水耗</w:t>
            </w:r>
          </w:p>
        </w:tc>
      </w:tr>
      <w:tr w:rsidR="00D36C94" w14:paraId="7B5B719B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4AB1551A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101A9A8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Energy Consumption</w:t>
            </w:r>
          </w:p>
        </w:tc>
        <w:tc>
          <w:tcPr>
            <w:tcW w:w="2237" w:type="dxa"/>
            <w:vAlign w:val="center"/>
          </w:tcPr>
          <w:p w14:paraId="67A68C26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能耗</w:t>
            </w:r>
          </w:p>
        </w:tc>
      </w:tr>
      <w:tr w:rsidR="00D36C94" w14:paraId="3BA07D3E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7E224569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03CDC1F6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Resources</w:t>
            </w:r>
          </w:p>
        </w:tc>
        <w:tc>
          <w:tcPr>
            <w:tcW w:w="2237" w:type="dxa"/>
            <w:vAlign w:val="center"/>
          </w:tcPr>
          <w:p w14:paraId="0796B4B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资源</w:t>
            </w:r>
          </w:p>
        </w:tc>
      </w:tr>
      <w:tr w:rsidR="00D36C94" w14:paraId="1115915E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16F19169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4C64337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Energy Saving</w:t>
            </w:r>
          </w:p>
        </w:tc>
        <w:tc>
          <w:tcPr>
            <w:tcW w:w="2237" w:type="dxa"/>
            <w:vAlign w:val="center"/>
          </w:tcPr>
          <w:p w14:paraId="3B1789F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节能</w:t>
            </w:r>
          </w:p>
        </w:tc>
      </w:tr>
      <w:tr w:rsidR="00D36C94" w14:paraId="2F2EF2F5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0376908E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76943D0C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Energy</w:t>
            </w:r>
          </w:p>
        </w:tc>
        <w:tc>
          <w:tcPr>
            <w:tcW w:w="2237" w:type="dxa"/>
            <w:vAlign w:val="center"/>
          </w:tcPr>
          <w:p w14:paraId="2FF6EEA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能源</w:t>
            </w:r>
          </w:p>
        </w:tc>
      </w:tr>
      <w:tr w:rsidR="00D36C94" w14:paraId="1B13D74C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372B7CDE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1A621EA7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Renewable Energy</w:t>
            </w:r>
          </w:p>
        </w:tc>
        <w:tc>
          <w:tcPr>
            <w:tcW w:w="2237" w:type="dxa"/>
            <w:vAlign w:val="center"/>
          </w:tcPr>
          <w:p w14:paraId="413EA384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清洁能源</w:t>
            </w:r>
          </w:p>
        </w:tc>
      </w:tr>
      <w:tr w:rsidR="00D36C94" w14:paraId="3A11260D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63373801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586C5D7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Recycling</w:t>
            </w:r>
          </w:p>
        </w:tc>
        <w:tc>
          <w:tcPr>
            <w:tcW w:w="2237" w:type="dxa"/>
            <w:vAlign w:val="center"/>
          </w:tcPr>
          <w:p w14:paraId="5049CB82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再利用</w:t>
            </w:r>
          </w:p>
        </w:tc>
      </w:tr>
      <w:tr w:rsidR="00D36C94" w14:paraId="40C27023" w14:textId="77777777" w:rsidTr="00C94914">
        <w:trPr>
          <w:trHeight w:val="300"/>
          <w:jc w:val="center"/>
        </w:trPr>
        <w:tc>
          <w:tcPr>
            <w:tcW w:w="2367" w:type="dxa"/>
            <w:vMerge/>
            <w:vAlign w:val="center"/>
          </w:tcPr>
          <w:p w14:paraId="3EED82CF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38C020FB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Circular Economy</w:t>
            </w:r>
          </w:p>
        </w:tc>
        <w:tc>
          <w:tcPr>
            <w:tcW w:w="2237" w:type="dxa"/>
            <w:vAlign w:val="center"/>
          </w:tcPr>
          <w:p w14:paraId="3DBE189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循环经济</w:t>
            </w:r>
          </w:p>
        </w:tc>
      </w:tr>
      <w:tr w:rsidR="00D36C94" w14:paraId="3BBA0A77" w14:textId="77777777" w:rsidTr="00C94914">
        <w:trPr>
          <w:trHeight w:val="322"/>
          <w:jc w:val="center"/>
        </w:trPr>
        <w:tc>
          <w:tcPr>
            <w:tcW w:w="2367" w:type="dxa"/>
            <w:vMerge w:val="restart"/>
            <w:vAlign w:val="center"/>
          </w:tcPr>
          <w:p w14:paraId="7E54BE49" w14:textId="77777777" w:rsidR="00D36C94" w:rsidRDefault="00D36C94" w:rsidP="00C94914">
            <w:pPr>
              <w:jc w:val="center"/>
            </w:pPr>
            <w:r>
              <w:t>Ideology</w:t>
            </w:r>
          </w:p>
        </w:tc>
        <w:tc>
          <w:tcPr>
            <w:tcW w:w="2105" w:type="dxa"/>
            <w:vAlign w:val="center"/>
          </w:tcPr>
          <w:p w14:paraId="1414F2FA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Ecology Civilization</w:t>
            </w:r>
          </w:p>
        </w:tc>
        <w:tc>
          <w:tcPr>
            <w:tcW w:w="2237" w:type="dxa"/>
            <w:vAlign w:val="center"/>
          </w:tcPr>
          <w:p w14:paraId="02BA2F6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生态文明</w:t>
            </w:r>
          </w:p>
        </w:tc>
      </w:tr>
      <w:tr w:rsidR="00D36C94" w14:paraId="413F07CD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6B3054F7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3838817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Synergistic Development</w:t>
            </w:r>
          </w:p>
        </w:tc>
        <w:tc>
          <w:tcPr>
            <w:tcW w:w="2237" w:type="dxa"/>
            <w:vAlign w:val="center"/>
          </w:tcPr>
          <w:p w14:paraId="6ACC78B1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协同发展</w:t>
            </w:r>
          </w:p>
        </w:tc>
      </w:tr>
      <w:tr w:rsidR="00D36C94" w14:paraId="1A633449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2A1B13B9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6BD06849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Joint Prevention and Control</w:t>
            </w:r>
          </w:p>
        </w:tc>
        <w:tc>
          <w:tcPr>
            <w:tcW w:w="2237" w:type="dxa"/>
            <w:vAlign w:val="center"/>
          </w:tcPr>
          <w:p w14:paraId="353DAEAF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联防联控</w:t>
            </w:r>
          </w:p>
        </w:tc>
      </w:tr>
      <w:tr w:rsidR="00D36C94" w14:paraId="2302860E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6AD99DA6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3981CDEF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Comprehensive Watershed Management</w:t>
            </w:r>
          </w:p>
        </w:tc>
        <w:tc>
          <w:tcPr>
            <w:tcW w:w="2237" w:type="dxa"/>
            <w:vAlign w:val="center"/>
          </w:tcPr>
          <w:p w14:paraId="43C62191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流域综合治理</w:t>
            </w:r>
          </w:p>
        </w:tc>
      </w:tr>
      <w:tr w:rsidR="00D36C94" w14:paraId="1A588016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32DD7A6A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75ADF83D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Pollution Prevention and Control Battle</w:t>
            </w:r>
          </w:p>
        </w:tc>
        <w:tc>
          <w:tcPr>
            <w:tcW w:w="2237" w:type="dxa"/>
            <w:vAlign w:val="center"/>
          </w:tcPr>
          <w:p w14:paraId="2E194428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污染防治攻坚战</w:t>
            </w:r>
          </w:p>
        </w:tc>
      </w:tr>
      <w:tr w:rsidR="00D36C94" w14:paraId="276F28BE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50367F64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55C2106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High-quality Development</w:t>
            </w:r>
          </w:p>
        </w:tc>
        <w:tc>
          <w:tcPr>
            <w:tcW w:w="2237" w:type="dxa"/>
            <w:vAlign w:val="center"/>
          </w:tcPr>
          <w:p w14:paraId="10FBD035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高质量发展</w:t>
            </w:r>
          </w:p>
        </w:tc>
      </w:tr>
      <w:tr w:rsidR="00D36C94" w14:paraId="68B1DD45" w14:textId="77777777" w:rsidTr="00C94914">
        <w:trPr>
          <w:trHeight w:val="322"/>
          <w:jc w:val="center"/>
        </w:trPr>
        <w:tc>
          <w:tcPr>
            <w:tcW w:w="2367" w:type="dxa"/>
            <w:vMerge/>
            <w:vAlign w:val="center"/>
          </w:tcPr>
          <w:p w14:paraId="6E7AD04C" w14:textId="77777777" w:rsidR="00D36C94" w:rsidRDefault="00D36C94" w:rsidP="00C94914">
            <w:pPr>
              <w:jc w:val="center"/>
            </w:pPr>
          </w:p>
        </w:tc>
        <w:tc>
          <w:tcPr>
            <w:tcW w:w="2105" w:type="dxa"/>
            <w:vAlign w:val="center"/>
          </w:tcPr>
          <w:p w14:paraId="7895D430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Green and Low-carbon</w:t>
            </w:r>
          </w:p>
        </w:tc>
        <w:tc>
          <w:tcPr>
            <w:tcW w:w="2237" w:type="dxa"/>
            <w:vAlign w:val="center"/>
          </w:tcPr>
          <w:p w14:paraId="26FA3AE3" w14:textId="77777777" w:rsidR="00D36C94" w:rsidRDefault="00D36C94" w:rsidP="00C94914">
            <w:pPr>
              <w:jc w:val="center"/>
            </w:pPr>
            <w:r>
              <w:rPr>
                <w:rFonts w:hint="eastAsia"/>
              </w:rPr>
              <w:t>绿色低碳</w:t>
            </w:r>
          </w:p>
        </w:tc>
      </w:tr>
    </w:tbl>
    <w:p w14:paraId="0A8292DC" w14:textId="77777777" w:rsidR="00D36C94" w:rsidRDefault="00D36C94" w:rsidP="00D36C94"/>
    <w:p w14:paraId="4E48BFE3" w14:textId="77777777" w:rsidR="00D36C94" w:rsidRDefault="00D36C94" w:rsidP="00D36C94">
      <w:r>
        <w:rPr>
          <w:noProof/>
        </w:rPr>
        <w:drawing>
          <wp:inline distT="0" distB="0" distL="0" distR="0" wp14:anchorId="3D694A0A" wp14:editId="0B4A3089">
            <wp:extent cx="2602230" cy="2159635"/>
            <wp:effectExtent l="0" t="0" r="7620" b="0"/>
            <wp:docPr id="29" name="图片 29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34B583" wp14:editId="59242FD7">
            <wp:extent cx="2602230" cy="2159635"/>
            <wp:effectExtent l="0" t="0" r="7620" b="0"/>
            <wp:docPr id="30" name="图片 30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4C2F5C" wp14:editId="71C1B79B">
            <wp:extent cx="2602230" cy="2159635"/>
            <wp:effectExtent l="0" t="0" r="7620" b="0"/>
            <wp:docPr id="31" name="图片 3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DB7AF" wp14:editId="366C9083">
            <wp:extent cx="2602230" cy="2159635"/>
            <wp:effectExtent l="0" t="0" r="7620" b="0"/>
            <wp:docPr id="32" name="图片 32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0C68E" wp14:editId="18FE350B">
            <wp:extent cx="2602230" cy="2159635"/>
            <wp:effectExtent l="0" t="0" r="7620" b="0"/>
            <wp:docPr id="33" name="图片 33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5996C" wp14:editId="681BA770">
            <wp:extent cx="2602230" cy="2159635"/>
            <wp:effectExtent l="0" t="0" r="7620" b="0"/>
            <wp:docPr id="34" name="图片 34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3606A" wp14:editId="1EC66521">
            <wp:extent cx="2602230" cy="2159635"/>
            <wp:effectExtent l="0" t="0" r="7620" b="0"/>
            <wp:docPr id="35" name="图片 35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25351" wp14:editId="0BE32A56">
            <wp:extent cx="2602230" cy="2159635"/>
            <wp:effectExtent l="0" t="0" r="7620" b="0"/>
            <wp:docPr id="36" name="图片 36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BEBE7" wp14:editId="23F5BB69">
            <wp:extent cx="2602230" cy="2159635"/>
            <wp:effectExtent l="0" t="0" r="7620" b="0"/>
            <wp:docPr id="37" name="图片 37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23715B" wp14:editId="5BC06B1A">
            <wp:extent cx="2602230" cy="2159635"/>
            <wp:effectExtent l="0" t="0" r="7620" b="0"/>
            <wp:docPr id="38" name="图片 38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9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499F" w14:textId="77777777" w:rsidR="00D36C94" w:rsidRDefault="00D36C94" w:rsidP="00D36C94">
      <w:r>
        <w:t>A</w:t>
      </w:r>
      <w:r>
        <w:rPr>
          <w:rFonts w:hint="eastAsia"/>
        </w:rPr>
        <w:t>ppend</w:t>
      </w:r>
      <w:r>
        <w:t>ix Figure 1 Geographic distribution of PM</w:t>
      </w:r>
      <w:r>
        <w:rPr>
          <w:vertAlign w:val="subscript"/>
        </w:rPr>
        <w:t>2.5</w:t>
      </w:r>
      <w:r>
        <w:t xml:space="preserve"> concentration and policy attention from 2014 to 2018</w:t>
      </w:r>
    </w:p>
    <w:p w14:paraId="1E7330A8" w14:textId="77777777" w:rsidR="00D36C94" w:rsidRDefault="00D36C94" w:rsidP="00D36C94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D9A360" wp14:editId="5B5D9F65">
            <wp:extent cx="2582545" cy="1721485"/>
            <wp:effectExtent l="0" t="0" r="825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4666" cy="172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52FB" w14:textId="77777777" w:rsidR="00D36C94" w:rsidRDefault="00D36C94" w:rsidP="00D36C94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31B8D9E8" wp14:editId="1B8C688F">
            <wp:extent cx="2581275" cy="172021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355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drawing>
          <wp:inline distT="0" distB="0" distL="0" distR="0" wp14:anchorId="7493F02A" wp14:editId="6A7180A1">
            <wp:extent cx="2581275" cy="17202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357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38A1" w14:textId="77777777" w:rsidR="00D36C94" w:rsidRDefault="00D36C94" w:rsidP="00D36C94">
      <w:pPr>
        <w:ind w:left="480" w:hangingChars="200" w:hanging="480"/>
        <w:rPr>
          <w:color w:val="000000"/>
          <w:sz w:val="20"/>
          <w:szCs w:val="20"/>
          <w:shd w:val="clear" w:color="auto" w:fill="FFFFFF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F60869E" wp14:editId="551924FA">
            <wp:extent cx="2581275" cy="172021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358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4"/>
          <w:szCs w:val="24"/>
        </w:rPr>
        <w:drawing>
          <wp:inline distT="0" distB="0" distL="0" distR="0" wp14:anchorId="40AC72E5" wp14:editId="32C0A07F">
            <wp:extent cx="2581275" cy="172021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356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6357" w14:textId="77777777" w:rsidR="00D36C94" w:rsidRDefault="00D36C94" w:rsidP="00D36C94">
      <w:pPr>
        <w:pStyle w:val="a"/>
      </w:pPr>
      <w:r>
        <w:t>Appendix Figure 2 city-specific Moran scatter plot for PM</w:t>
      </w:r>
      <w:r>
        <w:rPr>
          <w:vertAlign w:val="subscript"/>
        </w:rPr>
        <w:t>2.5</w:t>
      </w:r>
      <w:r>
        <w:t xml:space="preserve"> concentrations </w:t>
      </w:r>
      <w:r>
        <w:rPr>
          <w:rFonts w:hint="eastAsia"/>
        </w:rPr>
        <w:t>in</w:t>
      </w:r>
      <w:r>
        <w:t xml:space="preserve"> 2014-2018</w:t>
      </w:r>
    </w:p>
    <w:p w14:paraId="39A6B4D5" w14:textId="77777777" w:rsidR="00D36C94" w:rsidRDefault="00D36C94" w:rsidP="00D36C94">
      <w:pPr>
        <w:ind w:left="400" w:hangingChars="200" w:hanging="400"/>
        <w:rPr>
          <w:color w:val="000000"/>
          <w:sz w:val="20"/>
          <w:szCs w:val="20"/>
          <w:shd w:val="clear" w:color="auto" w:fill="FFFFFF"/>
        </w:rPr>
      </w:pPr>
      <w:r>
        <w:rPr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22D9F1CB" wp14:editId="1E1DC16E">
            <wp:extent cx="2545715" cy="1864360"/>
            <wp:effectExtent l="0" t="0" r="6985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1202" cy="187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69253C7" wp14:editId="66A4E9AF">
            <wp:extent cx="2590165" cy="1896745"/>
            <wp:effectExtent l="0" t="0" r="635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3887" cy="189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41A02" w14:textId="77777777" w:rsidR="00D36C94" w:rsidRDefault="00D36C94" w:rsidP="00D36C94">
      <w:pPr>
        <w:ind w:left="400" w:hangingChars="200" w:hanging="400"/>
        <w:rPr>
          <w:color w:val="000000"/>
          <w:sz w:val="20"/>
          <w:szCs w:val="20"/>
          <w:shd w:val="clear" w:color="auto" w:fill="FFFFFF"/>
        </w:rPr>
      </w:pPr>
      <w:r>
        <w:rPr>
          <w:rFonts w:hint="eastAsi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FA5CA18" wp14:editId="7646EDA8">
            <wp:extent cx="2518410" cy="1844675"/>
            <wp:effectExtent l="0" t="0" r="0" b="31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704" cy="184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A18384D" wp14:editId="2E34959A">
            <wp:extent cx="2525395" cy="1849755"/>
            <wp:effectExtent l="0" t="0" r="825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363" cy="185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9545" w14:textId="77777777" w:rsidR="00D36C94" w:rsidRDefault="00D36C94" w:rsidP="00D36C94">
      <w:pPr>
        <w:ind w:left="400" w:hangingChars="200" w:hanging="400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Appendix Figure 3 Histograms of policy_attention and differentiated PM</w:t>
      </w:r>
      <w:r>
        <w:rPr>
          <w:color w:val="000000"/>
          <w:sz w:val="20"/>
          <w:szCs w:val="20"/>
          <w:shd w:val="clear" w:color="auto" w:fill="FFFFFF"/>
          <w:vertAlign w:val="subscript"/>
        </w:rPr>
        <w:t>2.5</w:t>
      </w:r>
      <w:r>
        <w:rPr>
          <w:color w:val="000000"/>
          <w:sz w:val="20"/>
          <w:szCs w:val="20"/>
          <w:shd w:val="clear" w:color="auto" w:fill="FFFFFF"/>
        </w:rPr>
        <w:t xml:space="preserve"> concentrations before and after winsorization</w:t>
      </w:r>
    </w:p>
    <w:p w14:paraId="3DDC868F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C57FD7"/>
    <w:multiLevelType w:val="multilevel"/>
    <w:tmpl w:val="7FC57FD7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ind w:left="533" w:hanging="533"/>
      </w:pPr>
      <w:rPr>
        <w:rFonts w:hint="eastAsia"/>
      </w:rPr>
    </w:lvl>
    <w:lvl w:ilvl="2">
      <w:start w:val="1"/>
      <w:numFmt w:val="decimal"/>
      <w:pStyle w:val="Heading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94"/>
    <w:rsid w:val="00D36C94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8804"/>
  <w15:chartTrackingRefBased/>
  <w15:docId w15:val="{83AC51F4-70AF-4033-9588-5471E71D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9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C94"/>
    <w:pPr>
      <w:keepNext/>
      <w:keepLines/>
      <w:numPr>
        <w:numId w:val="1"/>
      </w:numPr>
      <w:jc w:val="left"/>
      <w:outlineLvl w:val="0"/>
    </w:pPr>
    <w:rPr>
      <w:b/>
      <w:bCs/>
      <w:kern w:val="44"/>
      <w:sz w:val="2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6C94"/>
    <w:pPr>
      <w:keepNext/>
      <w:keepLines/>
      <w:numPr>
        <w:ilvl w:val="1"/>
        <w:numId w:val="1"/>
      </w:numPr>
      <w:outlineLvl w:val="1"/>
    </w:pPr>
    <w:rPr>
      <w:rFonts w:cstheme="majorBidi"/>
      <w:b/>
      <w:bC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C94"/>
    <w:pPr>
      <w:keepNext/>
      <w:keepLines/>
      <w:numPr>
        <w:ilvl w:val="2"/>
        <w:numId w:val="1"/>
      </w:numPr>
      <w:outlineLvl w:val="2"/>
    </w:pPr>
    <w:rPr>
      <w:b/>
      <w:b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36C94"/>
    <w:rPr>
      <w:rFonts w:ascii="Times New Roman" w:eastAsia="SimSun" w:hAnsi="Times New Roman" w:cs="Times New Roman"/>
      <w:b/>
      <w:bCs/>
      <w:kern w:val="44"/>
      <w:sz w:val="2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36C94"/>
    <w:rPr>
      <w:rFonts w:ascii="Times New Roman" w:eastAsia="SimSun" w:hAnsi="Times New Roman" w:cstheme="majorBidi"/>
      <w:b/>
      <w:bCs/>
      <w:kern w:val="2"/>
      <w:sz w:val="24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36C94"/>
    <w:rPr>
      <w:rFonts w:ascii="Times New Roman" w:eastAsia="SimSun" w:hAnsi="Times New Roman" w:cs="Times New Roman"/>
      <w:b/>
      <w:bCs/>
      <w:kern w:val="2"/>
      <w:sz w:val="24"/>
      <w:szCs w:val="32"/>
      <w:lang w:eastAsia="zh-CN"/>
    </w:rPr>
  </w:style>
  <w:style w:type="table" w:styleId="TableGrid">
    <w:name w:val="Table Grid"/>
    <w:basedOn w:val="TableNormal"/>
    <w:uiPriority w:val="39"/>
    <w:unhideWhenUsed/>
    <w:qFormat/>
    <w:rsid w:val="00D36C9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图标题"/>
    <w:basedOn w:val="Normal"/>
    <w:link w:val="a0"/>
    <w:qFormat/>
    <w:rsid w:val="00D36C94"/>
    <w:pPr>
      <w:spacing w:line="360" w:lineRule="auto"/>
      <w:jc w:val="center"/>
    </w:pPr>
    <w:rPr>
      <w:rFonts w:eastAsia="SimHei" w:cs="Arial"/>
    </w:rPr>
  </w:style>
  <w:style w:type="character" w:customStyle="1" w:styleId="a0">
    <w:name w:val="图标题 字符"/>
    <w:basedOn w:val="DefaultParagraphFont"/>
    <w:link w:val="a"/>
    <w:qFormat/>
    <w:rsid w:val="00D36C94"/>
    <w:rPr>
      <w:rFonts w:ascii="Times New Roman" w:eastAsia="SimHei" w:hAnsi="Times New Roman" w:cs="Arial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fontTable" Target="fontTable.xml"/><Relationship Id="rId5" Type="http://schemas.openxmlformats.org/officeDocument/2006/relationships/image" Target="media/image1.tif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tif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203</Words>
  <Characters>1162</Characters>
  <Application>Microsoft Office Word</Application>
  <DocSecurity>0</DocSecurity>
  <Lines>9</Lines>
  <Paragraphs>2</Paragraphs>
  <ScaleCrop>false</ScaleCrop>
  <Company>Springer Nature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2023-10-31T05:42:00Z</dcterms:created>
  <dcterms:modified xsi:type="dcterms:W3CDTF">2023-10-31T05:43:00Z</dcterms:modified>
</cp:coreProperties>
</file>