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33959" w14:textId="77777777" w:rsidR="00E26934" w:rsidRDefault="00E26934" w:rsidP="00051276">
      <w:pPr>
        <w:widowControl/>
        <w:jc w:val="left"/>
        <w:rPr>
          <w:rFonts w:ascii="Arial" w:hAnsi="Arial" w:cs="Arial"/>
          <w:sz w:val="22"/>
        </w:rPr>
      </w:pPr>
      <w:r w:rsidRPr="00051276">
        <w:rPr>
          <w:rFonts w:ascii="Arial" w:hAnsi="Arial" w:cs="Arial"/>
          <w:b/>
          <w:bCs/>
          <w:sz w:val="22"/>
        </w:rPr>
        <w:t xml:space="preserve">Supplementary </w:t>
      </w:r>
      <w:r>
        <w:rPr>
          <w:rFonts w:ascii="Arial" w:hAnsi="Arial" w:cs="Arial"/>
          <w:b/>
          <w:bCs/>
          <w:sz w:val="22"/>
        </w:rPr>
        <w:t>Table</w:t>
      </w:r>
      <w:r w:rsidRPr="00051276">
        <w:rPr>
          <w:rFonts w:ascii="Arial" w:hAnsi="Arial" w:cs="Arial"/>
          <w:b/>
          <w:bCs/>
          <w:sz w:val="22"/>
        </w:rPr>
        <w:t xml:space="preserve"> 1.</w:t>
      </w:r>
      <w:r w:rsidR="00760E87" w:rsidRPr="00760E87">
        <w:t xml:space="preserve"> </w:t>
      </w:r>
      <w:r w:rsidR="00760E87" w:rsidRPr="00760E87">
        <w:rPr>
          <w:rFonts w:ascii="Arial" w:hAnsi="Arial" w:cs="Arial"/>
          <w:sz w:val="22"/>
        </w:rPr>
        <w:t>Bland-Altman analysis</w:t>
      </w:r>
      <w:r w:rsidR="00760E87">
        <w:rPr>
          <w:rFonts w:ascii="Arial" w:hAnsi="Arial" w:cs="Arial"/>
          <w:sz w:val="22"/>
        </w:rPr>
        <w:t>,</w:t>
      </w:r>
      <w:r w:rsidR="00760E87" w:rsidRPr="00760E87">
        <w:rPr>
          <w:rFonts w:ascii="Arial" w:hAnsi="Arial" w:cs="Arial"/>
          <w:sz w:val="22"/>
        </w:rPr>
        <w:t xml:space="preserve"> </w:t>
      </w:r>
      <w:r w:rsidR="00760E87">
        <w:rPr>
          <w:rFonts w:ascii="Arial" w:hAnsi="Arial" w:cs="Arial"/>
          <w:sz w:val="22"/>
        </w:rPr>
        <w:t xml:space="preserve">paired </w:t>
      </w:r>
      <w:r w:rsidR="00760E87" w:rsidRPr="00760E87">
        <w:rPr>
          <w:rFonts w:ascii="Arial" w:hAnsi="Arial" w:cs="Arial"/>
          <w:sz w:val="22"/>
        </w:rPr>
        <w:t>t-tests</w:t>
      </w:r>
      <w:r w:rsidR="00760E87">
        <w:rPr>
          <w:rFonts w:ascii="Arial" w:hAnsi="Arial" w:cs="Arial"/>
          <w:sz w:val="22"/>
        </w:rPr>
        <w:t>, and ICC</w:t>
      </w:r>
      <w:r w:rsidR="00760E87" w:rsidRPr="00760E87">
        <w:rPr>
          <w:rFonts w:ascii="Arial" w:hAnsi="Arial" w:cs="Arial"/>
          <w:sz w:val="22"/>
        </w:rPr>
        <w:t xml:space="preserve"> by apnea severity</w:t>
      </w:r>
    </w:p>
    <w:tbl>
      <w:tblPr>
        <w:tblStyle w:val="a9"/>
        <w:tblpPr w:leftFromText="142" w:rightFromText="142" w:vertAnchor="text" w:horzAnchor="margin" w:tblpY="36"/>
        <w:tblW w:w="12753" w:type="dxa"/>
        <w:tblLayout w:type="fixed"/>
        <w:tblLook w:val="04A0" w:firstRow="1" w:lastRow="0" w:firstColumn="1" w:lastColumn="0" w:noHBand="0" w:noVBand="1"/>
      </w:tblPr>
      <w:tblGrid>
        <w:gridCol w:w="1321"/>
        <w:gridCol w:w="1432"/>
        <w:gridCol w:w="1349"/>
        <w:gridCol w:w="1563"/>
        <w:gridCol w:w="993"/>
        <w:gridCol w:w="1134"/>
        <w:gridCol w:w="992"/>
        <w:gridCol w:w="1276"/>
        <w:gridCol w:w="1417"/>
        <w:gridCol w:w="1276"/>
      </w:tblGrid>
      <w:tr w:rsidR="00494162" w:rsidRPr="001D036C" w14:paraId="589E5C9C" w14:textId="77777777" w:rsidTr="00494162">
        <w:tc>
          <w:tcPr>
            <w:tcW w:w="1321" w:type="dxa"/>
            <w:vAlign w:val="center"/>
          </w:tcPr>
          <w:p w14:paraId="054B5B52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4344" w:type="dxa"/>
            <w:gridSpan w:val="3"/>
            <w:vAlign w:val="center"/>
          </w:tcPr>
          <w:p w14:paraId="36FB0D2A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B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land-Altman analysis,</w:t>
            </w:r>
          </w:p>
          <w:p w14:paraId="5834DCD2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mean (-1.96SD, +1.96SD)</w:t>
            </w:r>
          </w:p>
        </w:tc>
        <w:tc>
          <w:tcPr>
            <w:tcW w:w="3119" w:type="dxa"/>
            <w:gridSpan w:val="3"/>
            <w:vAlign w:val="center"/>
          </w:tcPr>
          <w:p w14:paraId="7F0858F3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 xml:space="preserve">Paired </w:t>
            </w:r>
            <w:r w:rsidRPr="001D036C">
              <w:rPr>
                <w:rFonts w:ascii="Arial" w:eastAsia="Malgun Gothic" w:hAnsi="Arial" w:cs="Arial"/>
                <w:i/>
                <w:iCs/>
                <w:sz w:val="20"/>
                <w:szCs w:val="21"/>
                <w:lang w:eastAsia="ko-KR"/>
              </w:rPr>
              <w:t>t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 xml:space="preserve"> test,</w:t>
            </w:r>
          </w:p>
          <w:p w14:paraId="7E495B5C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i/>
                <w:iCs/>
                <w:sz w:val="20"/>
                <w:szCs w:val="21"/>
                <w:lang w:eastAsia="ko-KR"/>
              </w:rPr>
              <w:t>t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 xml:space="preserve"> (</w:t>
            </w:r>
            <w:r w:rsidRPr="001D036C">
              <w:rPr>
                <w:rFonts w:ascii="Arial" w:eastAsia="Malgun Gothic" w:hAnsi="Arial" w:cs="Arial"/>
                <w:i/>
                <w:iCs/>
                <w:sz w:val="20"/>
                <w:szCs w:val="21"/>
                <w:lang w:eastAsia="ko-KR"/>
              </w:rPr>
              <w:t>p</w:t>
            </w:r>
            <w:r>
              <w:rPr>
                <w:rFonts w:ascii="Arial" w:eastAsia="Malgun Gothic" w:hAnsi="Arial" w:cs="Arial"/>
                <w:i/>
                <w:iCs/>
                <w:sz w:val="20"/>
                <w:szCs w:val="21"/>
                <w:lang w:eastAsia="ko-KR"/>
              </w:rPr>
              <w:t xml:space="preserve"> 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value)</w:t>
            </w:r>
          </w:p>
        </w:tc>
        <w:tc>
          <w:tcPr>
            <w:tcW w:w="3969" w:type="dxa"/>
            <w:gridSpan w:val="3"/>
            <w:vAlign w:val="center"/>
          </w:tcPr>
          <w:p w14:paraId="5F42C6A4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I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CC,</w:t>
            </w:r>
          </w:p>
          <w:p w14:paraId="1FCB62EA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coefficient (95%CI)</w:t>
            </w:r>
          </w:p>
        </w:tc>
      </w:tr>
      <w:tr w:rsidR="00494162" w:rsidRPr="001D036C" w14:paraId="57AAD503" w14:textId="77777777" w:rsidTr="00494162">
        <w:tc>
          <w:tcPr>
            <w:tcW w:w="1321" w:type="dxa"/>
            <w:vAlign w:val="center"/>
          </w:tcPr>
          <w:p w14:paraId="4E53AFF4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</w:p>
        </w:tc>
        <w:tc>
          <w:tcPr>
            <w:tcW w:w="4344" w:type="dxa"/>
            <w:gridSpan w:val="3"/>
            <w:vAlign w:val="center"/>
          </w:tcPr>
          <w:p w14:paraId="7B91F0F7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A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HI</w:t>
            </w:r>
          </w:p>
        </w:tc>
        <w:tc>
          <w:tcPr>
            <w:tcW w:w="3119" w:type="dxa"/>
            <w:gridSpan w:val="3"/>
            <w:vAlign w:val="center"/>
          </w:tcPr>
          <w:p w14:paraId="28D61EF4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A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HI</w:t>
            </w:r>
          </w:p>
        </w:tc>
        <w:tc>
          <w:tcPr>
            <w:tcW w:w="3969" w:type="dxa"/>
            <w:gridSpan w:val="3"/>
            <w:vAlign w:val="center"/>
          </w:tcPr>
          <w:p w14:paraId="396E4DC8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A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HI</w:t>
            </w:r>
          </w:p>
        </w:tc>
      </w:tr>
      <w:tr w:rsidR="00494162" w:rsidRPr="001D036C" w14:paraId="59122133" w14:textId="77777777" w:rsidTr="00494162">
        <w:tc>
          <w:tcPr>
            <w:tcW w:w="1321" w:type="dxa"/>
            <w:vAlign w:val="center"/>
          </w:tcPr>
          <w:p w14:paraId="4FBAA862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</w:p>
        </w:tc>
        <w:tc>
          <w:tcPr>
            <w:tcW w:w="1432" w:type="dxa"/>
            <w:vAlign w:val="center"/>
          </w:tcPr>
          <w:p w14:paraId="46DA9EB4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&lt;15</w:t>
            </w:r>
          </w:p>
        </w:tc>
        <w:tc>
          <w:tcPr>
            <w:tcW w:w="1349" w:type="dxa"/>
            <w:vAlign w:val="center"/>
          </w:tcPr>
          <w:p w14:paraId="4C0736D5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15-30</w:t>
            </w:r>
          </w:p>
        </w:tc>
        <w:tc>
          <w:tcPr>
            <w:tcW w:w="1563" w:type="dxa"/>
            <w:vAlign w:val="center"/>
          </w:tcPr>
          <w:p w14:paraId="4BCF623E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&gt;30</w:t>
            </w:r>
          </w:p>
        </w:tc>
        <w:tc>
          <w:tcPr>
            <w:tcW w:w="993" w:type="dxa"/>
            <w:vAlign w:val="center"/>
          </w:tcPr>
          <w:p w14:paraId="6DF8CEB2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&lt;15</w:t>
            </w:r>
          </w:p>
        </w:tc>
        <w:tc>
          <w:tcPr>
            <w:tcW w:w="1134" w:type="dxa"/>
            <w:vAlign w:val="center"/>
          </w:tcPr>
          <w:p w14:paraId="7D1E6B43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15-30</w:t>
            </w:r>
          </w:p>
        </w:tc>
        <w:tc>
          <w:tcPr>
            <w:tcW w:w="992" w:type="dxa"/>
            <w:vAlign w:val="center"/>
          </w:tcPr>
          <w:p w14:paraId="1305D910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&gt;30</w:t>
            </w:r>
          </w:p>
        </w:tc>
        <w:tc>
          <w:tcPr>
            <w:tcW w:w="1276" w:type="dxa"/>
            <w:vAlign w:val="center"/>
          </w:tcPr>
          <w:p w14:paraId="6264E7B1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&lt;15</w:t>
            </w:r>
          </w:p>
        </w:tc>
        <w:tc>
          <w:tcPr>
            <w:tcW w:w="1417" w:type="dxa"/>
            <w:vAlign w:val="center"/>
          </w:tcPr>
          <w:p w14:paraId="541969EF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15-30</w:t>
            </w:r>
          </w:p>
        </w:tc>
        <w:tc>
          <w:tcPr>
            <w:tcW w:w="1276" w:type="dxa"/>
            <w:vAlign w:val="center"/>
          </w:tcPr>
          <w:p w14:paraId="6E01E098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&gt;30</w:t>
            </w:r>
          </w:p>
        </w:tc>
      </w:tr>
      <w:tr w:rsidR="00494162" w:rsidRPr="001D036C" w14:paraId="2428C371" w14:textId="77777777" w:rsidTr="00494162">
        <w:tc>
          <w:tcPr>
            <w:tcW w:w="1321" w:type="dxa"/>
            <w:vAlign w:val="center"/>
          </w:tcPr>
          <w:p w14:paraId="279096A4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</w:p>
        </w:tc>
        <w:tc>
          <w:tcPr>
            <w:tcW w:w="1432" w:type="dxa"/>
            <w:vAlign w:val="center"/>
          </w:tcPr>
          <w:p w14:paraId="70EFE7BE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n = 25</w:t>
            </w:r>
          </w:p>
        </w:tc>
        <w:tc>
          <w:tcPr>
            <w:tcW w:w="1349" w:type="dxa"/>
            <w:vAlign w:val="center"/>
          </w:tcPr>
          <w:p w14:paraId="3E9A5FE1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n = 17</w:t>
            </w:r>
          </w:p>
        </w:tc>
        <w:tc>
          <w:tcPr>
            <w:tcW w:w="1563" w:type="dxa"/>
            <w:vAlign w:val="center"/>
          </w:tcPr>
          <w:p w14:paraId="435D1E51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n = 35</w:t>
            </w:r>
          </w:p>
        </w:tc>
        <w:tc>
          <w:tcPr>
            <w:tcW w:w="993" w:type="dxa"/>
            <w:vAlign w:val="center"/>
          </w:tcPr>
          <w:p w14:paraId="6660F2A0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n = 25</w:t>
            </w:r>
          </w:p>
        </w:tc>
        <w:tc>
          <w:tcPr>
            <w:tcW w:w="1134" w:type="dxa"/>
            <w:vAlign w:val="center"/>
          </w:tcPr>
          <w:p w14:paraId="3048BEDD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n = 17</w:t>
            </w:r>
          </w:p>
        </w:tc>
        <w:tc>
          <w:tcPr>
            <w:tcW w:w="992" w:type="dxa"/>
            <w:vAlign w:val="center"/>
          </w:tcPr>
          <w:p w14:paraId="71CEFCD9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n = 35</w:t>
            </w:r>
          </w:p>
        </w:tc>
        <w:tc>
          <w:tcPr>
            <w:tcW w:w="1276" w:type="dxa"/>
            <w:vAlign w:val="center"/>
          </w:tcPr>
          <w:p w14:paraId="2CC7057F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n = 25</w:t>
            </w:r>
          </w:p>
        </w:tc>
        <w:tc>
          <w:tcPr>
            <w:tcW w:w="1417" w:type="dxa"/>
            <w:vAlign w:val="center"/>
          </w:tcPr>
          <w:p w14:paraId="6A2AABEE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n = 17</w:t>
            </w:r>
          </w:p>
        </w:tc>
        <w:tc>
          <w:tcPr>
            <w:tcW w:w="1276" w:type="dxa"/>
            <w:vAlign w:val="center"/>
          </w:tcPr>
          <w:p w14:paraId="0212BEA7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n = 35</w:t>
            </w:r>
          </w:p>
        </w:tc>
      </w:tr>
      <w:tr w:rsidR="00494162" w:rsidRPr="001D036C" w14:paraId="3BCA5F37" w14:textId="77777777" w:rsidTr="00494162">
        <w:tc>
          <w:tcPr>
            <w:tcW w:w="1321" w:type="dxa"/>
            <w:vAlign w:val="center"/>
          </w:tcPr>
          <w:p w14:paraId="4ADE976D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Total sleep time, min</w:t>
            </w:r>
          </w:p>
        </w:tc>
        <w:tc>
          <w:tcPr>
            <w:tcW w:w="1432" w:type="dxa"/>
            <w:vAlign w:val="center"/>
          </w:tcPr>
          <w:p w14:paraId="5864051E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4.92</w:t>
            </w:r>
          </w:p>
          <w:p w14:paraId="1025258B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-30.2, 20.4)</w:t>
            </w:r>
          </w:p>
        </w:tc>
        <w:tc>
          <w:tcPr>
            <w:tcW w:w="1349" w:type="dxa"/>
            <w:vAlign w:val="center"/>
          </w:tcPr>
          <w:p w14:paraId="7C1E1092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9.29</w:t>
            </w:r>
          </w:p>
          <w:p w14:paraId="286EB165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-43.8, 25.2)</w:t>
            </w:r>
          </w:p>
        </w:tc>
        <w:tc>
          <w:tcPr>
            <w:tcW w:w="1563" w:type="dxa"/>
            <w:vAlign w:val="center"/>
          </w:tcPr>
          <w:p w14:paraId="39982903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4.24</w:t>
            </w:r>
          </w:p>
          <w:p w14:paraId="1D6A3035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-25.8, 17.3)</w:t>
            </w:r>
          </w:p>
        </w:tc>
        <w:tc>
          <w:tcPr>
            <w:tcW w:w="993" w:type="dxa"/>
            <w:vAlign w:val="center"/>
          </w:tcPr>
          <w:p w14:paraId="0DC82C1C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1.91</w:t>
            </w:r>
          </w:p>
          <w:p w14:paraId="5350F341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(0.069)</w:t>
            </w:r>
          </w:p>
        </w:tc>
        <w:tc>
          <w:tcPr>
            <w:tcW w:w="1134" w:type="dxa"/>
            <w:vAlign w:val="center"/>
          </w:tcPr>
          <w:p w14:paraId="6390F095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2.18</w:t>
            </w:r>
          </w:p>
          <w:p w14:paraId="4A6A7A84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45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)</w:t>
            </w:r>
          </w:p>
        </w:tc>
        <w:tc>
          <w:tcPr>
            <w:tcW w:w="992" w:type="dxa"/>
            <w:vAlign w:val="center"/>
          </w:tcPr>
          <w:p w14:paraId="71EAF37D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2.25</w:t>
            </w:r>
          </w:p>
          <w:p w14:paraId="5D8C04EF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0.03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2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)</w:t>
            </w:r>
          </w:p>
        </w:tc>
        <w:tc>
          <w:tcPr>
            <w:tcW w:w="1276" w:type="dxa"/>
            <w:vAlign w:val="center"/>
          </w:tcPr>
          <w:p w14:paraId="5FA62ED9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.98</w:t>
            </w:r>
          </w:p>
          <w:p w14:paraId="05601580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0.96, 0.99)</w:t>
            </w:r>
          </w:p>
        </w:tc>
        <w:tc>
          <w:tcPr>
            <w:tcW w:w="1417" w:type="dxa"/>
            <w:vAlign w:val="center"/>
          </w:tcPr>
          <w:p w14:paraId="52257ABC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.97</w:t>
            </w:r>
          </w:p>
          <w:p w14:paraId="02E250B9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0.91, 0.99)</w:t>
            </w:r>
          </w:p>
        </w:tc>
        <w:tc>
          <w:tcPr>
            <w:tcW w:w="1276" w:type="dxa"/>
            <w:vAlign w:val="center"/>
          </w:tcPr>
          <w:p w14:paraId="3F3F7531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.99</w:t>
            </w:r>
          </w:p>
          <w:p w14:paraId="007FA42F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0.98, 0.99)</w:t>
            </w:r>
          </w:p>
        </w:tc>
      </w:tr>
      <w:tr w:rsidR="00494162" w:rsidRPr="001D036C" w14:paraId="3700039F" w14:textId="77777777" w:rsidTr="00494162">
        <w:tc>
          <w:tcPr>
            <w:tcW w:w="1321" w:type="dxa"/>
            <w:vAlign w:val="center"/>
          </w:tcPr>
          <w:p w14:paraId="5DB3870A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Sleep latency, min</w:t>
            </w:r>
          </w:p>
        </w:tc>
        <w:tc>
          <w:tcPr>
            <w:tcW w:w="1432" w:type="dxa"/>
            <w:vAlign w:val="center"/>
          </w:tcPr>
          <w:p w14:paraId="4B506991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.66</w:t>
            </w:r>
          </w:p>
          <w:p w14:paraId="66EEBED5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-4.8, 6.1)</w:t>
            </w:r>
          </w:p>
        </w:tc>
        <w:tc>
          <w:tcPr>
            <w:tcW w:w="1349" w:type="dxa"/>
            <w:vAlign w:val="center"/>
          </w:tcPr>
          <w:p w14:paraId="701BE571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1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.85</w:t>
            </w:r>
          </w:p>
          <w:p w14:paraId="793E07C0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-13.8, 17.5)</w:t>
            </w:r>
          </w:p>
        </w:tc>
        <w:tc>
          <w:tcPr>
            <w:tcW w:w="1563" w:type="dxa"/>
            <w:vAlign w:val="center"/>
          </w:tcPr>
          <w:p w14:paraId="5BBC3993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1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.85</w:t>
            </w:r>
          </w:p>
          <w:p w14:paraId="5EF99ABC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-9.8, 13.5)</w:t>
            </w:r>
          </w:p>
        </w:tc>
        <w:tc>
          <w:tcPr>
            <w:tcW w:w="993" w:type="dxa"/>
            <w:vAlign w:val="center"/>
          </w:tcPr>
          <w:p w14:paraId="28B21270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1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.18</w:t>
            </w:r>
          </w:p>
          <w:p w14:paraId="527A1AFE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0.248)</w:t>
            </w:r>
          </w:p>
        </w:tc>
        <w:tc>
          <w:tcPr>
            <w:tcW w:w="1134" w:type="dxa"/>
            <w:vAlign w:val="center"/>
          </w:tcPr>
          <w:p w14:paraId="316A66FA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.96</w:t>
            </w:r>
          </w:p>
          <w:p w14:paraId="59FD6374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0.35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3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)</w:t>
            </w:r>
          </w:p>
        </w:tc>
        <w:tc>
          <w:tcPr>
            <w:tcW w:w="992" w:type="dxa"/>
            <w:vAlign w:val="center"/>
          </w:tcPr>
          <w:p w14:paraId="68DD42CA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1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.82</w:t>
            </w:r>
          </w:p>
          <w:p w14:paraId="0B581D92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77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)</w:t>
            </w:r>
          </w:p>
        </w:tc>
        <w:tc>
          <w:tcPr>
            <w:tcW w:w="1276" w:type="dxa"/>
            <w:vAlign w:val="center"/>
          </w:tcPr>
          <w:p w14:paraId="4E7329E1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.99</w:t>
            </w:r>
          </w:p>
          <w:p w14:paraId="331A6D4A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0.98, 0.99)</w:t>
            </w:r>
          </w:p>
        </w:tc>
        <w:tc>
          <w:tcPr>
            <w:tcW w:w="1417" w:type="dxa"/>
            <w:vAlign w:val="center"/>
          </w:tcPr>
          <w:p w14:paraId="17DF6D7A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.91</w:t>
            </w:r>
          </w:p>
          <w:p w14:paraId="7177A0A2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0.78, 0.97)</w:t>
            </w:r>
          </w:p>
        </w:tc>
        <w:tc>
          <w:tcPr>
            <w:tcW w:w="1276" w:type="dxa"/>
            <w:vAlign w:val="center"/>
          </w:tcPr>
          <w:p w14:paraId="155A535A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.93</w:t>
            </w:r>
          </w:p>
          <w:p w14:paraId="453C57C5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0.87, 0.97)</w:t>
            </w:r>
          </w:p>
        </w:tc>
      </w:tr>
      <w:tr w:rsidR="00494162" w:rsidRPr="001D036C" w14:paraId="1FDCD07D" w14:textId="77777777" w:rsidTr="00494162">
        <w:tc>
          <w:tcPr>
            <w:tcW w:w="1321" w:type="dxa"/>
            <w:vAlign w:val="center"/>
          </w:tcPr>
          <w:p w14:paraId="1697C98D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WASO, min</w:t>
            </w:r>
          </w:p>
        </w:tc>
        <w:tc>
          <w:tcPr>
            <w:tcW w:w="1432" w:type="dxa"/>
            <w:vAlign w:val="center"/>
          </w:tcPr>
          <w:p w14:paraId="581BD115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4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.26</w:t>
            </w:r>
          </w:p>
          <w:p w14:paraId="3E30E892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-21.5, 30.0)</w:t>
            </w:r>
          </w:p>
        </w:tc>
        <w:tc>
          <w:tcPr>
            <w:tcW w:w="1349" w:type="dxa"/>
            <w:vAlign w:val="center"/>
          </w:tcPr>
          <w:p w14:paraId="75570FFD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8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.07</w:t>
            </w:r>
          </w:p>
          <w:p w14:paraId="280D4CC8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-27.2, 23.4)</w:t>
            </w:r>
          </w:p>
        </w:tc>
        <w:tc>
          <w:tcPr>
            <w:tcW w:w="1563" w:type="dxa"/>
            <w:vAlign w:val="center"/>
          </w:tcPr>
          <w:p w14:paraId="21474F7A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2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.40</w:t>
            </w:r>
          </w:p>
          <w:p w14:paraId="47C0C559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-16.0, 20.8)</w:t>
            </w:r>
          </w:p>
        </w:tc>
        <w:tc>
          <w:tcPr>
            <w:tcW w:w="993" w:type="dxa"/>
            <w:vAlign w:val="center"/>
          </w:tcPr>
          <w:p w14:paraId="495FD2DB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1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.62</w:t>
            </w:r>
          </w:p>
          <w:p w14:paraId="7C28E822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0.117)</w:t>
            </w:r>
          </w:p>
        </w:tc>
        <w:tc>
          <w:tcPr>
            <w:tcW w:w="1134" w:type="dxa"/>
            <w:vAlign w:val="center"/>
          </w:tcPr>
          <w:p w14:paraId="485E529E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1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.85</w:t>
            </w:r>
          </w:p>
          <w:p w14:paraId="65945163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0.08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3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)</w:t>
            </w:r>
          </w:p>
        </w:tc>
        <w:tc>
          <w:tcPr>
            <w:tcW w:w="992" w:type="dxa"/>
            <w:vAlign w:val="center"/>
          </w:tcPr>
          <w:p w14:paraId="06032294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1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.49</w:t>
            </w:r>
          </w:p>
          <w:p w14:paraId="4152328D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0.1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47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)</w:t>
            </w:r>
          </w:p>
        </w:tc>
        <w:tc>
          <w:tcPr>
            <w:tcW w:w="1276" w:type="dxa"/>
            <w:vAlign w:val="center"/>
          </w:tcPr>
          <w:p w14:paraId="096A1A33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.92</w:t>
            </w:r>
          </w:p>
          <w:p w14:paraId="467BDB3D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0.84, 0.97)</w:t>
            </w:r>
          </w:p>
        </w:tc>
        <w:tc>
          <w:tcPr>
            <w:tcW w:w="1417" w:type="dxa"/>
            <w:vAlign w:val="center"/>
          </w:tcPr>
          <w:p w14:paraId="18967C4B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.84</w:t>
            </w:r>
          </w:p>
          <w:p w14:paraId="602B0783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0.61, 0.94)</w:t>
            </w:r>
          </w:p>
        </w:tc>
        <w:tc>
          <w:tcPr>
            <w:tcW w:w="1276" w:type="dxa"/>
            <w:vAlign w:val="center"/>
          </w:tcPr>
          <w:p w14:paraId="6DCC0441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.99</w:t>
            </w:r>
          </w:p>
          <w:p w14:paraId="46CC1F62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0.98, 0.99)</w:t>
            </w:r>
          </w:p>
        </w:tc>
      </w:tr>
      <w:tr w:rsidR="00494162" w:rsidRPr="001D036C" w14:paraId="5BDD9EAF" w14:textId="77777777" w:rsidTr="00494162">
        <w:tc>
          <w:tcPr>
            <w:tcW w:w="1321" w:type="dxa"/>
            <w:vAlign w:val="center"/>
          </w:tcPr>
          <w:p w14:paraId="753715BC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Sleep efficiency, %</w:t>
            </w:r>
          </w:p>
        </w:tc>
        <w:tc>
          <w:tcPr>
            <w:tcW w:w="1432" w:type="dxa"/>
            <w:vAlign w:val="center"/>
          </w:tcPr>
          <w:p w14:paraId="5D49D4B1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-</w:t>
            </w:r>
            <w:r>
              <w:rPr>
                <w:rFonts w:ascii="Arial" w:hAnsi="Arial" w:cs="Arial"/>
                <w:sz w:val="20"/>
                <w:szCs w:val="21"/>
              </w:rPr>
              <w:t>1.01</w:t>
            </w:r>
          </w:p>
          <w:p w14:paraId="74716CD4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-5.9, 3.9)</w:t>
            </w:r>
          </w:p>
        </w:tc>
        <w:tc>
          <w:tcPr>
            <w:tcW w:w="1349" w:type="dxa"/>
            <w:vAlign w:val="center"/>
          </w:tcPr>
          <w:p w14:paraId="3E68FBC0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-</w:t>
            </w:r>
            <w:r>
              <w:rPr>
                <w:rFonts w:ascii="Arial" w:hAnsi="Arial" w:cs="Arial"/>
                <w:sz w:val="20"/>
                <w:szCs w:val="21"/>
              </w:rPr>
              <w:t>1.79</w:t>
            </w:r>
          </w:p>
          <w:p w14:paraId="5C8EBC9B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-7.8, 4.2)</w:t>
            </w:r>
          </w:p>
        </w:tc>
        <w:tc>
          <w:tcPr>
            <w:tcW w:w="1563" w:type="dxa"/>
            <w:vAlign w:val="center"/>
          </w:tcPr>
          <w:p w14:paraId="6AE66790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-</w:t>
            </w:r>
            <w:r>
              <w:rPr>
                <w:rFonts w:ascii="Arial" w:hAnsi="Arial" w:cs="Arial"/>
                <w:sz w:val="20"/>
                <w:szCs w:val="21"/>
              </w:rPr>
              <w:t>0.88</w:t>
            </w:r>
          </w:p>
          <w:p w14:paraId="241FF6AD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-5.1, 3.4)</w:t>
            </w:r>
          </w:p>
        </w:tc>
        <w:tc>
          <w:tcPr>
            <w:tcW w:w="993" w:type="dxa"/>
            <w:vAlign w:val="center"/>
          </w:tcPr>
          <w:p w14:paraId="79470BF5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2.02</w:t>
            </w:r>
          </w:p>
          <w:p w14:paraId="35A2B04A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0.054)</w:t>
            </w:r>
          </w:p>
        </w:tc>
        <w:tc>
          <w:tcPr>
            <w:tcW w:w="1134" w:type="dxa"/>
            <w:vAlign w:val="center"/>
          </w:tcPr>
          <w:p w14:paraId="3D51CB25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2.42</w:t>
            </w:r>
          </w:p>
          <w:p w14:paraId="05EB1021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0.028)</w:t>
            </w:r>
          </w:p>
        </w:tc>
        <w:tc>
          <w:tcPr>
            <w:tcW w:w="992" w:type="dxa"/>
            <w:vAlign w:val="center"/>
          </w:tcPr>
          <w:p w14:paraId="25D6729E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2.36</w:t>
            </w:r>
          </w:p>
          <w:p w14:paraId="2EF7ECD1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0.024)</w:t>
            </w:r>
          </w:p>
        </w:tc>
        <w:tc>
          <w:tcPr>
            <w:tcW w:w="1276" w:type="dxa"/>
            <w:vAlign w:val="center"/>
          </w:tcPr>
          <w:p w14:paraId="7844EA76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.95</w:t>
            </w:r>
          </w:p>
          <w:p w14:paraId="06E39739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0.89, 0.98)</w:t>
            </w:r>
          </w:p>
        </w:tc>
        <w:tc>
          <w:tcPr>
            <w:tcW w:w="1417" w:type="dxa"/>
            <w:vAlign w:val="center"/>
          </w:tcPr>
          <w:p w14:paraId="642D1DFA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.92</w:t>
            </w:r>
          </w:p>
          <w:p w14:paraId="31E3E978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0.79, 0.97)</w:t>
            </w:r>
          </w:p>
        </w:tc>
        <w:tc>
          <w:tcPr>
            <w:tcW w:w="1276" w:type="dxa"/>
            <w:vAlign w:val="center"/>
          </w:tcPr>
          <w:p w14:paraId="0F807EC8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.99</w:t>
            </w:r>
          </w:p>
          <w:p w14:paraId="4F8C7E7F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0.63, 0.99)</w:t>
            </w:r>
          </w:p>
        </w:tc>
      </w:tr>
      <w:tr w:rsidR="00494162" w:rsidRPr="001D036C" w14:paraId="6277767B" w14:textId="77777777" w:rsidTr="00494162">
        <w:tc>
          <w:tcPr>
            <w:tcW w:w="1321" w:type="dxa"/>
            <w:vAlign w:val="center"/>
          </w:tcPr>
          <w:p w14:paraId="601D8387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N1, %</w:t>
            </w:r>
          </w:p>
        </w:tc>
        <w:tc>
          <w:tcPr>
            <w:tcW w:w="1432" w:type="dxa"/>
            <w:vAlign w:val="center"/>
          </w:tcPr>
          <w:p w14:paraId="674BB7B8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-</w:t>
            </w:r>
            <w:r>
              <w:rPr>
                <w:rFonts w:ascii="Arial" w:hAnsi="Arial" w:cs="Arial"/>
                <w:sz w:val="20"/>
                <w:szCs w:val="21"/>
              </w:rPr>
              <w:t>6.40</w:t>
            </w:r>
          </w:p>
          <w:p w14:paraId="5ED3FA57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-14.4, 1.6)</w:t>
            </w:r>
          </w:p>
        </w:tc>
        <w:tc>
          <w:tcPr>
            <w:tcW w:w="1349" w:type="dxa"/>
            <w:vAlign w:val="center"/>
          </w:tcPr>
          <w:p w14:paraId="0537B60C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-</w:t>
            </w:r>
            <w:r>
              <w:rPr>
                <w:rFonts w:ascii="Arial" w:hAnsi="Arial" w:cs="Arial"/>
                <w:sz w:val="20"/>
                <w:szCs w:val="21"/>
              </w:rPr>
              <w:t>7.81</w:t>
            </w:r>
          </w:p>
          <w:p w14:paraId="454FA70D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-21.2, 5.6)</w:t>
            </w:r>
          </w:p>
        </w:tc>
        <w:tc>
          <w:tcPr>
            <w:tcW w:w="1563" w:type="dxa"/>
            <w:vAlign w:val="center"/>
          </w:tcPr>
          <w:p w14:paraId="1BC87C82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-</w:t>
            </w:r>
            <w:r>
              <w:rPr>
                <w:rFonts w:ascii="Arial" w:hAnsi="Arial" w:cs="Arial"/>
                <w:sz w:val="20"/>
                <w:szCs w:val="21"/>
              </w:rPr>
              <w:t>9.94</w:t>
            </w:r>
          </w:p>
          <w:p w14:paraId="755D5872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-22.5, 2.7)</w:t>
            </w:r>
          </w:p>
        </w:tc>
        <w:tc>
          <w:tcPr>
            <w:tcW w:w="993" w:type="dxa"/>
            <w:vAlign w:val="center"/>
          </w:tcPr>
          <w:p w14:paraId="191709B9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7.85</w:t>
            </w:r>
          </w:p>
          <w:p w14:paraId="23DCBEDF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&lt;0.001)</w:t>
            </w:r>
          </w:p>
        </w:tc>
        <w:tc>
          <w:tcPr>
            <w:tcW w:w="1134" w:type="dxa"/>
            <w:vAlign w:val="center"/>
          </w:tcPr>
          <w:p w14:paraId="6693417C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4.70</w:t>
            </w:r>
          </w:p>
          <w:p w14:paraId="3A440F09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&lt;0.001)</w:t>
            </w:r>
          </w:p>
        </w:tc>
        <w:tc>
          <w:tcPr>
            <w:tcW w:w="992" w:type="dxa"/>
            <w:vAlign w:val="center"/>
          </w:tcPr>
          <w:p w14:paraId="60018FB4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9.01</w:t>
            </w:r>
          </w:p>
          <w:p w14:paraId="36F2D883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&lt;0.001)</w:t>
            </w:r>
          </w:p>
        </w:tc>
        <w:tc>
          <w:tcPr>
            <w:tcW w:w="1276" w:type="dxa"/>
            <w:vAlign w:val="center"/>
          </w:tcPr>
          <w:p w14:paraId="1D68F78D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.89</w:t>
            </w:r>
          </w:p>
          <w:p w14:paraId="5EEDAD85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0.77, 0.95)</w:t>
            </w:r>
          </w:p>
        </w:tc>
        <w:tc>
          <w:tcPr>
            <w:tcW w:w="1417" w:type="dxa"/>
            <w:vAlign w:val="center"/>
          </w:tcPr>
          <w:p w14:paraId="5F26A43A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.73</w:t>
            </w:r>
          </w:p>
          <w:p w14:paraId="687727E6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0.39, 0.89)</w:t>
            </w:r>
          </w:p>
        </w:tc>
        <w:tc>
          <w:tcPr>
            <w:tcW w:w="1276" w:type="dxa"/>
            <w:vAlign w:val="center"/>
          </w:tcPr>
          <w:p w14:paraId="3E4292CC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.87</w:t>
            </w:r>
          </w:p>
          <w:p w14:paraId="1B0679B3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0.76, 0.93)</w:t>
            </w:r>
          </w:p>
        </w:tc>
      </w:tr>
      <w:tr w:rsidR="00494162" w:rsidRPr="001D036C" w14:paraId="46F73123" w14:textId="77777777" w:rsidTr="00494162">
        <w:tc>
          <w:tcPr>
            <w:tcW w:w="1321" w:type="dxa"/>
            <w:vAlign w:val="center"/>
          </w:tcPr>
          <w:p w14:paraId="1C093E34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N2, %</w:t>
            </w:r>
          </w:p>
        </w:tc>
        <w:tc>
          <w:tcPr>
            <w:tcW w:w="1432" w:type="dxa"/>
            <w:vAlign w:val="center"/>
          </w:tcPr>
          <w:p w14:paraId="29A40B7C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8</w:t>
            </w:r>
            <w:r>
              <w:rPr>
                <w:rFonts w:ascii="Arial" w:hAnsi="Arial" w:cs="Arial"/>
                <w:sz w:val="20"/>
                <w:szCs w:val="21"/>
              </w:rPr>
              <w:t>.22</w:t>
            </w:r>
          </w:p>
          <w:p w14:paraId="15596F8A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-4.1, 20.6)</w:t>
            </w:r>
          </w:p>
        </w:tc>
        <w:tc>
          <w:tcPr>
            <w:tcW w:w="1349" w:type="dxa"/>
            <w:vAlign w:val="center"/>
          </w:tcPr>
          <w:p w14:paraId="2318AC4B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9</w:t>
            </w:r>
            <w:r>
              <w:rPr>
                <w:rFonts w:ascii="Arial" w:hAnsi="Arial" w:cs="Arial"/>
                <w:sz w:val="20"/>
                <w:szCs w:val="21"/>
              </w:rPr>
              <w:t>.08</w:t>
            </w:r>
          </w:p>
          <w:p w14:paraId="049684B4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-1.3, 19.4)</w:t>
            </w:r>
          </w:p>
        </w:tc>
        <w:tc>
          <w:tcPr>
            <w:tcW w:w="1563" w:type="dxa"/>
            <w:vAlign w:val="center"/>
          </w:tcPr>
          <w:p w14:paraId="1D6D9D7F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1</w:t>
            </w:r>
            <w:r>
              <w:rPr>
                <w:rFonts w:ascii="Arial" w:hAnsi="Arial" w:cs="Arial"/>
                <w:sz w:val="20"/>
                <w:szCs w:val="21"/>
              </w:rPr>
              <w:t>0.46</w:t>
            </w:r>
          </w:p>
          <w:p w14:paraId="113FDC25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-2.1, 23.0)</w:t>
            </w:r>
          </w:p>
        </w:tc>
        <w:tc>
          <w:tcPr>
            <w:tcW w:w="993" w:type="dxa"/>
            <w:vAlign w:val="center"/>
          </w:tcPr>
          <w:p w14:paraId="59ED2419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6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.52</w:t>
            </w:r>
          </w:p>
          <w:p w14:paraId="798EB6CF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&lt;0.001)</w:t>
            </w:r>
          </w:p>
        </w:tc>
        <w:tc>
          <w:tcPr>
            <w:tcW w:w="1134" w:type="dxa"/>
            <w:vAlign w:val="center"/>
          </w:tcPr>
          <w:p w14:paraId="73081A55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7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.10</w:t>
            </w:r>
          </w:p>
          <w:p w14:paraId="18E727E4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&lt;0.001)</w:t>
            </w:r>
          </w:p>
        </w:tc>
        <w:tc>
          <w:tcPr>
            <w:tcW w:w="992" w:type="dxa"/>
            <w:vAlign w:val="center"/>
          </w:tcPr>
          <w:p w14:paraId="76F216CA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9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.53</w:t>
            </w:r>
          </w:p>
          <w:p w14:paraId="40612FBB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&lt;0.001)</w:t>
            </w:r>
          </w:p>
        </w:tc>
        <w:tc>
          <w:tcPr>
            <w:tcW w:w="1276" w:type="dxa"/>
            <w:vAlign w:val="center"/>
          </w:tcPr>
          <w:p w14:paraId="6B70E595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.77</w:t>
            </w:r>
          </w:p>
          <w:p w14:paraId="65247E5C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0.56, 0.89)</w:t>
            </w:r>
          </w:p>
        </w:tc>
        <w:tc>
          <w:tcPr>
            <w:tcW w:w="1417" w:type="dxa"/>
            <w:vAlign w:val="center"/>
          </w:tcPr>
          <w:p w14:paraId="44108BBA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.83</w:t>
            </w:r>
          </w:p>
          <w:p w14:paraId="49CD4586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0.59, 0.93)</w:t>
            </w:r>
          </w:p>
        </w:tc>
        <w:tc>
          <w:tcPr>
            <w:tcW w:w="1276" w:type="dxa"/>
            <w:vAlign w:val="center"/>
          </w:tcPr>
          <w:p w14:paraId="62F0EF2F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.80</w:t>
            </w:r>
          </w:p>
          <w:p w14:paraId="5014BF2E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0.64, 0.89)</w:t>
            </w:r>
          </w:p>
        </w:tc>
      </w:tr>
      <w:tr w:rsidR="00494162" w:rsidRPr="001D036C" w14:paraId="2EF2301D" w14:textId="77777777" w:rsidTr="00494162">
        <w:tc>
          <w:tcPr>
            <w:tcW w:w="1321" w:type="dxa"/>
            <w:vAlign w:val="center"/>
          </w:tcPr>
          <w:p w14:paraId="1424D4FF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N3, %</w:t>
            </w:r>
          </w:p>
        </w:tc>
        <w:tc>
          <w:tcPr>
            <w:tcW w:w="1432" w:type="dxa"/>
            <w:vAlign w:val="center"/>
          </w:tcPr>
          <w:p w14:paraId="640C06D6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-</w:t>
            </w:r>
            <w:r>
              <w:rPr>
                <w:rFonts w:ascii="Arial" w:hAnsi="Arial" w:cs="Arial"/>
                <w:sz w:val="20"/>
                <w:szCs w:val="21"/>
              </w:rPr>
              <w:t>2.27</w:t>
            </w:r>
          </w:p>
          <w:p w14:paraId="3C6F3588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-11.2, 6.6)</w:t>
            </w:r>
          </w:p>
        </w:tc>
        <w:tc>
          <w:tcPr>
            <w:tcW w:w="1349" w:type="dxa"/>
            <w:vAlign w:val="center"/>
          </w:tcPr>
          <w:p w14:paraId="11656A91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-</w:t>
            </w:r>
            <w:r>
              <w:rPr>
                <w:rFonts w:ascii="Arial" w:hAnsi="Arial" w:cs="Arial"/>
                <w:sz w:val="20"/>
                <w:szCs w:val="21"/>
              </w:rPr>
              <w:t>2.22</w:t>
            </w:r>
          </w:p>
          <w:p w14:paraId="7AB5ED14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-9.0, 4.5)</w:t>
            </w:r>
          </w:p>
        </w:tc>
        <w:tc>
          <w:tcPr>
            <w:tcW w:w="1563" w:type="dxa"/>
            <w:vAlign w:val="center"/>
          </w:tcPr>
          <w:p w14:paraId="3054FF25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-</w:t>
            </w:r>
            <w:r>
              <w:rPr>
                <w:rFonts w:ascii="Arial" w:hAnsi="Arial" w:cs="Arial"/>
                <w:sz w:val="20"/>
                <w:szCs w:val="21"/>
              </w:rPr>
              <w:t>1.23</w:t>
            </w:r>
          </w:p>
          <w:p w14:paraId="47CCF10D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-10.0, 7.6)</w:t>
            </w:r>
          </w:p>
        </w:tc>
        <w:tc>
          <w:tcPr>
            <w:tcW w:w="993" w:type="dxa"/>
            <w:vAlign w:val="center"/>
          </w:tcPr>
          <w:p w14:paraId="1C486BEC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2.50</w:t>
            </w:r>
          </w:p>
          <w:p w14:paraId="2160FB4D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0.020)</w:t>
            </w:r>
          </w:p>
        </w:tc>
        <w:tc>
          <w:tcPr>
            <w:tcW w:w="1134" w:type="dxa"/>
            <w:vAlign w:val="center"/>
          </w:tcPr>
          <w:p w14:paraId="20958627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2.67</w:t>
            </w:r>
          </w:p>
          <w:p w14:paraId="23483D18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0.017)</w:t>
            </w:r>
          </w:p>
        </w:tc>
        <w:tc>
          <w:tcPr>
            <w:tcW w:w="992" w:type="dxa"/>
            <w:vAlign w:val="center"/>
          </w:tcPr>
          <w:p w14:paraId="255C7AAB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1.60</w:t>
            </w:r>
          </w:p>
          <w:p w14:paraId="67DAA765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0.120)</w:t>
            </w:r>
          </w:p>
        </w:tc>
        <w:tc>
          <w:tcPr>
            <w:tcW w:w="1276" w:type="dxa"/>
            <w:vAlign w:val="center"/>
          </w:tcPr>
          <w:p w14:paraId="4A54AD26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.85</w:t>
            </w:r>
          </w:p>
          <w:p w14:paraId="2D837461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0.69, 0.93)</w:t>
            </w:r>
          </w:p>
        </w:tc>
        <w:tc>
          <w:tcPr>
            <w:tcW w:w="1417" w:type="dxa"/>
            <w:vAlign w:val="center"/>
          </w:tcPr>
          <w:p w14:paraId="27148475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.90</w:t>
            </w:r>
          </w:p>
          <w:p w14:paraId="592A4076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0.74, 0.96)</w:t>
            </w:r>
          </w:p>
        </w:tc>
        <w:tc>
          <w:tcPr>
            <w:tcW w:w="1276" w:type="dxa"/>
            <w:vAlign w:val="center"/>
          </w:tcPr>
          <w:p w14:paraId="44F7E567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.90</w:t>
            </w:r>
          </w:p>
          <w:p w14:paraId="752887E4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0.74, 0.96)</w:t>
            </w:r>
          </w:p>
        </w:tc>
      </w:tr>
      <w:tr w:rsidR="00494162" w:rsidRPr="001D036C" w14:paraId="3CEC8CCD" w14:textId="77777777" w:rsidTr="00494162">
        <w:tc>
          <w:tcPr>
            <w:tcW w:w="1321" w:type="dxa"/>
            <w:vAlign w:val="center"/>
          </w:tcPr>
          <w:p w14:paraId="1C2C8CCC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REM, %</w:t>
            </w:r>
          </w:p>
        </w:tc>
        <w:tc>
          <w:tcPr>
            <w:tcW w:w="1432" w:type="dxa"/>
            <w:vAlign w:val="center"/>
          </w:tcPr>
          <w:p w14:paraId="742233CA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0</w:t>
            </w:r>
            <w:r>
              <w:rPr>
                <w:rFonts w:ascii="Arial" w:hAnsi="Arial" w:cs="Arial"/>
                <w:sz w:val="20"/>
                <w:szCs w:val="21"/>
              </w:rPr>
              <w:t>.41</w:t>
            </w:r>
          </w:p>
          <w:p w14:paraId="5F29C9BC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-6.2, 7.1)</w:t>
            </w:r>
          </w:p>
        </w:tc>
        <w:tc>
          <w:tcPr>
            <w:tcW w:w="1349" w:type="dxa"/>
            <w:vAlign w:val="center"/>
          </w:tcPr>
          <w:p w14:paraId="612D2D27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0</w:t>
            </w:r>
            <w:r>
              <w:rPr>
                <w:rFonts w:ascii="Arial" w:hAnsi="Arial" w:cs="Arial"/>
                <w:sz w:val="20"/>
                <w:szCs w:val="21"/>
              </w:rPr>
              <w:t>.97</w:t>
            </w:r>
          </w:p>
          <w:p w14:paraId="1D2A14AD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-7.3, 9.2)</w:t>
            </w:r>
          </w:p>
        </w:tc>
        <w:tc>
          <w:tcPr>
            <w:tcW w:w="1563" w:type="dxa"/>
            <w:vAlign w:val="center"/>
          </w:tcPr>
          <w:p w14:paraId="7267ECB6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0</w:t>
            </w:r>
            <w:r>
              <w:rPr>
                <w:rFonts w:ascii="Arial" w:hAnsi="Arial" w:cs="Arial"/>
                <w:sz w:val="20"/>
                <w:szCs w:val="21"/>
              </w:rPr>
              <w:t>.71</w:t>
            </w:r>
          </w:p>
          <w:p w14:paraId="17F10758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-4.8, 6.2)</w:t>
            </w:r>
          </w:p>
        </w:tc>
        <w:tc>
          <w:tcPr>
            <w:tcW w:w="993" w:type="dxa"/>
            <w:vAlign w:val="center"/>
          </w:tcPr>
          <w:p w14:paraId="14B36CF3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.60</w:t>
            </w:r>
          </w:p>
          <w:p w14:paraId="42675FAC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0.553)</w:t>
            </w:r>
          </w:p>
        </w:tc>
        <w:tc>
          <w:tcPr>
            <w:tcW w:w="1134" w:type="dxa"/>
            <w:vAlign w:val="center"/>
          </w:tcPr>
          <w:p w14:paraId="12CE2892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.95</w:t>
            </w:r>
          </w:p>
          <w:p w14:paraId="09F72FC6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0.355)</w:t>
            </w:r>
          </w:p>
        </w:tc>
        <w:tc>
          <w:tcPr>
            <w:tcW w:w="992" w:type="dxa"/>
            <w:vAlign w:val="center"/>
          </w:tcPr>
          <w:p w14:paraId="6AF08463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1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.47</w:t>
            </w:r>
          </w:p>
          <w:p w14:paraId="2813B26B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0.150)</w:t>
            </w:r>
          </w:p>
        </w:tc>
        <w:tc>
          <w:tcPr>
            <w:tcW w:w="1276" w:type="dxa"/>
            <w:vAlign w:val="center"/>
          </w:tcPr>
          <w:p w14:paraId="16B06E71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.84</w:t>
            </w:r>
          </w:p>
          <w:p w14:paraId="0989A80A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0.68, 0.93)</w:t>
            </w:r>
          </w:p>
        </w:tc>
        <w:tc>
          <w:tcPr>
            <w:tcW w:w="1417" w:type="dxa"/>
            <w:vAlign w:val="center"/>
          </w:tcPr>
          <w:p w14:paraId="010049F3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.46</w:t>
            </w:r>
          </w:p>
          <w:p w14:paraId="0321993E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-0.01, 0.76)</w:t>
            </w:r>
          </w:p>
        </w:tc>
        <w:tc>
          <w:tcPr>
            <w:tcW w:w="1276" w:type="dxa"/>
            <w:vAlign w:val="center"/>
          </w:tcPr>
          <w:p w14:paraId="3B008836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.81</w:t>
            </w:r>
          </w:p>
          <w:p w14:paraId="1E7656CC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0.65, 0.90)</w:t>
            </w:r>
          </w:p>
        </w:tc>
      </w:tr>
      <w:tr w:rsidR="00494162" w:rsidRPr="001D036C" w14:paraId="548B9DFC" w14:textId="77777777" w:rsidTr="00494162">
        <w:tc>
          <w:tcPr>
            <w:tcW w:w="1321" w:type="dxa"/>
            <w:vAlign w:val="center"/>
          </w:tcPr>
          <w:p w14:paraId="59E27341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REM latency, min</w:t>
            </w:r>
          </w:p>
        </w:tc>
        <w:tc>
          <w:tcPr>
            <w:tcW w:w="1432" w:type="dxa"/>
            <w:vAlign w:val="center"/>
          </w:tcPr>
          <w:p w14:paraId="5F6C7C32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2</w:t>
            </w:r>
            <w:r>
              <w:rPr>
                <w:rFonts w:ascii="Arial" w:hAnsi="Arial" w:cs="Arial"/>
                <w:sz w:val="20"/>
                <w:szCs w:val="21"/>
              </w:rPr>
              <w:t>.19</w:t>
            </w:r>
          </w:p>
          <w:p w14:paraId="5FE58678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-31.5, 35.9)</w:t>
            </w:r>
          </w:p>
        </w:tc>
        <w:tc>
          <w:tcPr>
            <w:tcW w:w="1349" w:type="dxa"/>
            <w:vAlign w:val="center"/>
          </w:tcPr>
          <w:p w14:paraId="0364908D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9</w:t>
            </w:r>
            <w:r>
              <w:rPr>
                <w:rFonts w:ascii="Arial" w:hAnsi="Arial" w:cs="Arial"/>
                <w:sz w:val="20"/>
                <w:szCs w:val="21"/>
              </w:rPr>
              <w:t>.82</w:t>
            </w:r>
          </w:p>
          <w:p w14:paraId="440A145D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-68.5, 88.2)</w:t>
            </w:r>
          </w:p>
        </w:tc>
        <w:tc>
          <w:tcPr>
            <w:tcW w:w="1563" w:type="dxa"/>
            <w:vAlign w:val="center"/>
          </w:tcPr>
          <w:p w14:paraId="51BC14E4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1</w:t>
            </w:r>
            <w:r>
              <w:rPr>
                <w:rFonts w:ascii="Arial" w:hAnsi="Arial" w:cs="Arial"/>
                <w:sz w:val="20"/>
                <w:szCs w:val="21"/>
              </w:rPr>
              <w:t>6.1</w:t>
            </w:r>
          </w:p>
          <w:p w14:paraId="377A5841" w14:textId="77777777" w:rsidR="00494162" w:rsidRPr="00012886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-115.6, 147.7)</w:t>
            </w:r>
          </w:p>
        </w:tc>
        <w:tc>
          <w:tcPr>
            <w:tcW w:w="993" w:type="dxa"/>
            <w:vAlign w:val="center"/>
          </w:tcPr>
          <w:p w14:paraId="6B987EE4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.62</w:t>
            </w:r>
          </w:p>
          <w:p w14:paraId="5448E364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0.540)</w:t>
            </w:r>
          </w:p>
        </w:tc>
        <w:tc>
          <w:tcPr>
            <w:tcW w:w="1134" w:type="dxa"/>
            <w:vAlign w:val="center"/>
          </w:tcPr>
          <w:p w14:paraId="0B486932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1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.01</w:t>
            </w:r>
          </w:p>
          <w:p w14:paraId="73F84BEC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0.326)</w:t>
            </w:r>
          </w:p>
        </w:tc>
        <w:tc>
          <w:tcPr>
            <w:tcW w:w="992" w:type="dxa"/>
            <w:vAlign w:val="center"/>
          </w:tcPr>
          <w:p w14:paraId="178595BF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1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.39</w:t>
            </w:r>
          </w:p>
          <w:p w14:paraId="7ACE8159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0.173)</w:t>
            </w:r>
          </w:p>
        </w:tc>
        <w:tc>
          <w:tcPr>
            <w:tcW w:w="1276" w:type="dxa"/>
            <w:vAlign w:val="center"/>
          </w:tcPr>
          <w:p w14:paraId="5F451FAD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.94</w:t>
            </w:r>
          </w:p>
          <w:p w14:paraId="79DD22DC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0.87, 0.97)</w:t>
            </w:r>
          </w:p>
        </w:tc>
        <w:tc>
          <w:tcPr>
            <w:tcW w:w="1417" w:type="dxa"/>
            <w:vAlign w:val="center"/>
          </w:tcPr>
          <w:p w14:paraId="338F4B28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.81</w:t>
            </w:r>
          </w:p>
          <w:p w14:paraId="1B43137A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0.55, 0.93)</w:t>
            </w:r>
          </w:p>
        </w:tc>
        <w:tc>
          <w:tcPr>
            <w:tcW w:w="1276" w:type="dxa"/>
            <w:vAlign w:val="center"/>
          </w:tcPr>
          <w:p w14:paraId="774EEFE8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.71</w:t>
            </w:r>
          </w:p>
          <w:p w14:paraId="2A568727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0.50, 0.85)</w:t>
            </w:r>
          </w:p>
        </w:tc>
      </w:tr>
      <w:tr w:rsidR="00494162" w:rsidRPr="001D036C" w14:paraId="4DBF620B" w14:textId="77777777" w:rsidTr="00494162">
        <w:tc>
          <w:tcPr>
            <w:tcW w:w="1321" w:type="dxa"/>
            <w:vAlign w:val="center"/>
          </w:tcPr>
          <w:p w14:paraId="0B38BCF1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1D036C"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Arousal index</w:t>
            </w:r>
          </w:p>
        </w:tc>
        <w:tc>
          <w:tcPr>
            <w:tcW w:w="1432" w:type="dxa"/>
            <w:vAlign w:val="center"/>
          </w:tcPr>
          <w:p w14:paraId="1AB52EB6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-</w:t>
            </w:r>
            <w:r>
              <w:rPr>
                <w:rFonts w:ascii="Arial" w:hAnsi="Arial" w:cs="Arial"/>
                <w:sz w:val="20"/>
                <w:szCs w:val="21"/>
              </w:rPr>
              <w:t>6.0</w:t>
            </w:r>
          </w:p>
          <w:p w14:paraId="33CDC8B2" w14:textId="77777777" w:rsidR="00494162" w:rsidRPr="000754D0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-17.1, 5.1)</w:t>
            </w:r>
          </w:p>
        </w:tc>
        <w:tc>
          <w:tcPr>
            <w:tcW w:w="1349" w:type="dxa"/>
            <w:vAlign w:val="center"/>
          </w:tcPr>
          <w:p w14:paraId="78992090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-</w:t>
            </w:r>
            <w:r>
              <w:rPr>
                <w:rFonts w:ascii="Arial" w:hAnsi="Arial" w:cs="Arial"/>
                <w:sz w:val="20"/>
                <w:szCs w:val="21"/>
              </w:rPr>
              <w:t>5.8</w:t>
            </w:r>
          </w:p>
          <w:p w14:paraId="25833497" w14:textId="77777777" w:rsidR="00494162" w:rsidRPr="000754D0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-16.7, 5.1)</w:t>
            </w:r>
          </w:p>
        </w:tc>
        <w:tc>
          <w:tcPr>
            <w:tcW w:w="1563" w:type="dxa"/>
            <w:vAlign w:val="center"/>
          </w:tcPr>
          <w:p w14:paraId="35855D7F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-</w:t>
            </w:r>
            <w:r>
              <w:rPr>
                <w:rFonts w:ascii="Arial" w:hAnsi="Arial" w:cs="Arial"/>
                <w:sz w:val="20"/>
                <w:szCs w:val="21"/>
              </w:rPr>
              <w:t>3.5</w:t>
            </w:r>
          </w:p>
          <w:p w14:paraId="5860A667" w14:textId="77777777" w:rsidR="00494162" w:rsidRPr="000754D0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(</w:t>
            </w:r>
            <w:r>
              <w:rPr>
                <w:rFonts w:ascii="Arial" w:hAnsi="Arial" w:cs="Arial"/>
                <w:sz w:val="20"/>
                <w:szCs w:val="21"/>
              </w:rPr>
              <w:t>-22.3, 15.4)</w:t>
            </w:r>
          </w:p>
        </w:tc>
        <w:tc>
          <w:tcPr>
            <w:tcW w:w="993" w:type="dxa"/>
            <w:vAlign w:val="center"/>
          </w:tcPr>
          <w:p w14:paraId="0EDCB262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5.32</w:t>
            </w:r>
          </w:p>
          <w:p w14:paraId="43B421D5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&lt;0.001)</w:t>
            </w:r>
          </w:p>
        </w:tc>
        <w:tc>
          <w:tcPr>
            <w:tcW w:w="1134" w:type="dxa"/>
            <w:vAlign w:val="center"/>
          </w:tcPr>
          <w:p w14:paraId="7082C61D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4.31</w:t>
            </w:r>
          </w:p>
          <w:p w14:paraId="63F7294A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&lt;0.001)</w:t>
            </w:r>
          </w:p>
        </w:tc>
        <w:tc>
          <w:tcPr>
            <w:tcW w:w="992" w:type="dxa"/>
            <w:vAlign w:val="center"/>
          </w:tcPr>
          <w:p w14:paraId="1BF7E54F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-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2.11</w:t>
            </w:r>
          </w:p>
          <w:p w14:paraId="1024D0FB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0.042)</w:t>
            </w:r>
          </w:p>
        </w:tc>
        <w:tc>
          <w:tcPr>
            <w:tcW w:w="1276" w:type="dxa"/>
            <w:vAlign w:val="center"/>
          </w:tcPr>
          <w:p w14:paraId="6F71F962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.82</w:t>
            </w:r>
          </w:p>
          <w:p w14:paraId="02791A65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0.63, 0.92)</w:t>
            </w:r>
          </w:p>
        </w:tc>
        <w:tc>
          <w:tcPr>
            <w:tcW w:w="1417" w:type="dxa"/>
            <w:vAlign w:val="center"/>
          </w:tcPr>
          <w:p w14:paraId="7AF6367B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.72</w:t>
            </w:r>
          </w:p>
          <w:p w14:paraId="529509D1" w14:textId="77777777" w:rsidR="00494162" w:rsidRPr="001D036C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0.37, 0.89)</w:t>
            </w:r>
          </w:p>
        </w:tc>
        <w:tc>
          <w:tcPr>
            <w:tcW w:w="1276" w:type="dxa"/>
            <w:vAlign w:val="center"/>
          </w:tcPr>
          <w:p w14:paraId="3AA66E85" w14:textId="77777777" w:rsidR="00494162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0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.68</w:t>
            </w:r>
          </w:p>
          <w:p w14:paraId="1DEAA4C2" w14:textId="77777777" w:rsidR="00494162" w:rsidRPr="00C934A1" w:rsidRDefault="00494162" w:rsidP="00494162">
            <w:pPr>
              <w:snapToGrid w:val="0"/>
              <w:contextualSpacing/>
              <w:jc w:val="center"/>
              <w:rPr>
                <w:rFonts w:ascii="Arial" w:eastAsia="Malgun Gothic" w:hAnsi="Arial" w:cs="Arial"/>
                <w:sz w:val="20"/>
                <w:szCs w:val="21"/>
                <w:lang w:eastAsia="ko-KR"/>
              </w:rPr>
            </w:pPr>
            <w:r>
              <w:rPr>
                <w:rFonts w:ascii="Arial" w:eastAsia="Malgun Gothic" w:hAnsi="Arial" w:cs="Arial" w:hint="eastAsia"/>
                <w:sz w:val="20"/>
                <w:szCs w:val="21"/>
                <w:lang w:eastAsia="ko-KR"/>
              </w:rPr>
              <w:t>(</w:t>
            </w:r>
            <w:r>
              <w:rPr>
                <w:rFonts w:ascii="Arial" w:eastAsia="Malgun Gothic" w:hAnsi="Arial" w:cs="Arial"/>
                <w:sz w:val="20"/>
                <w:szCs w:val="21"/>
                <w:lang w:eastAsia="ko-KR"/>
              </w:rPr>
              <w:t>0.44, 0.82)</w:t>
            </w:r>
          </w:p>
        </w:tc>
      </w:tr>
    </w:tbl>
    <w:p w14:paraId="0909F4A6" w14:textId="1A6C9A47" w:rsidR="00494162" w:rsidRDefault="00494162" w:rsidP="00051276">
      <w:pPr>
        <w:widowControl/>
        <w:jc w:val="left"/>
        <w:rPr>
          <w:rFonts w:ascii="Arial" w:hAnsi="Arial" w:cs="Arial"/>
          <w:b/>
          <w:bCs/>
          <w:sz w:val="22"/>
        </w:rPr>
        <w:sectPr w:rsidR="00494162" w:rsidSect="0068256E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  <w:r>
        <w:rPr>
          <w:rFonts w:ascii="Arial" w:hAnsi="Arial" w:cs="Arial"/>
        </w:rPr>
        <w:t>note:</w:t>
      </w:r>
      <w:r w:rsidR="003940A0">
        <w:rPr>
          <w:rFonts w:ascii="Arial" w:hAnsi="Arial" w:cs="Arial"/>
        </w:rPr>
        <w:t xml:space="preserve"> </w:t>
      </w:r>
      <w:r w:rsidR="00E66621" w:rsidRPr="00E66621">
        <w:rPr>
          <w:rFonts w:ascii="Arial" w:hAnsi="Arial" w:cs="Arial"/>
        </w:rPr>
        <w:t>Apnea-hypopnea index</w:t>
      </w:r>
      <w:r w:rsidR="00E66621">
        <w:rPr>
          <w:rFonts w:ascii="Arial" w:hAnsi="Arial" w:cs="Arial"/>
        </w:rPr>
        <w:t>,</w:t>
      </w:r>
      <w:r w:rsidR="00E66621" w:rsidRPr="00E66621">
        <w:rPr>
          <w:rFonts w:ascii="Arial" w:hAnsi="Arial" w:cs="Arial"/>
        </w:rPr>
        <w:t xml:space="preserve"> AHI</w:t>
      </w:r>
      <w:r w:rsidR="00E66621">
        <w:rPr>
          <w:rFonts w:ascii="Arial" w:hAnsi="Arial" w:cs="Arial"/>
        </w:rPr>
        <w:t xml:space="preserve">; </w:t>
      </w:r>
      <w:r w:rsidR="003940A0">
        <w:rPr>
          <w:rFonts w:ascii="Arial" w:hAnsi="Arial" w:cs="Arial"/>
        </w:rPr>
        <w:t>WASO, wake after sleep onset; REM, rapid-eye-movement sleep; N, non-REM sleep</w:t>
      </w:r>
      <w:r w:rsidR="00326ECC">
        <w:rPr>
          <w:rFonts w:ascii="Arial" w:hAnsi="Arial" w:cs="Arial"/>
        </w:rPr>
        <w:t xml:space="preserve">, ICC, </w:t>
      </w:r>
      <w:r w:rsidR="00956FCB" w:rsidRPr="00956FCB">
        <w:rPr>
          <w:rFonts w:ascii="Arial" w:hAnsi="Arial" w:cs="Arial"/>
        </w:rPr>
        <w:t>Intraclass correlation coefficient</w:t>
      </w:r>
    </w:p>
    <w:p w14:paraId="0DF56284" w14:textId="48AD7952" w:rsidR="00051276" w:rsidRPr="00051276" w:rsidRDefault="00051276" w:rsidP="00051276">
      <w:pPr>
        <w:widowControl/>
        <w:jc w:val="left"/>
        <w:rPr>
          <w:rFonts w:ascii="Arial" w:hAnsi="Arial" w:cs="Arial"/>
          <w:b/>
          <w:bCs/>
          <w:sz w:val="22"/>
        </w:rPr>
      </w:pPr>
      <w:r w:rsidRPr="00051276">
        <w:rPr>
          <w:rFonts w:ascii="Arial" w:hAnsi="Arial" w:cs="Arial"/>
          <w:b/>
          <w:bCs/>
          <w:sz w:val="22"/>
        </w:rPr>
        <w:lastRenderedPageBreak/>
        <w:t>Supplementary Figure 1.</w:t>
      </w:r>
      <w:r w:rsidRPr="00051276">
        <w:rPr>
          <w:rFonts w:ascii="Arial" w:hAnsi="Arial" w:cs="Arial"/>
          <w:sz w:val="22"/>
        </w:rPr>
        <w:t xml:space="preserve"> Image of </w:t>
      </w:r>
      <w:proofErr w:type="spellStart"/>
      <w:r w:rsidRPr="00051276">
        <w:rPr>
          <w:rFonts w:ascii="Arial" w:hAnsi="Arial" w:cs="Arial"/>
          <w:sz w:val="22"/>
        </w:rPr>
        <w:t>InSomnograf</w:t>
      </w:r>
      <w:proofErr w:type="spellEnd"/>
      <w:r w:rsidRPr="00051276">
        <w:rPr>
          <w:rFonts w:ascii="Arial" w:hAnsi="Arial" w:cs="Arial"/>
          <w:sz w:val="22"/>
        </w:rPr>
        <w:t xml:space="preserve"> K2®</w:t>
      </w:r>
    </w:p>
    <w:p w14:paraId="264CA9E9" w14:textId="43C957A0" w:rsidR="005A2D8E" w:rsidRPr="00051276" w:rsidRDefault="00051276">
      <w:pPr>
        <w:rPr>
          <w:sz w:val="22"/>
        </w:rPr>
      </w:pPr>
      <w:r w:rsidRPr="00051276"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 wp14:anchorId="1E337A48" wp14:editId="6FAA8A8B">
            <wp:extent cx="5400040" cy="3037590"/>
            <wp:effectExtent l="0" t="0" r="0" b="0"/>
            <wp:docPr id="21" name="図 21" descr="ベッドに横たえている女性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 descr="ベッドに横たえている女性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3A6F1" w14:textId="4DF7D6AE" w:rsidR="00051276" w:rsidRDefault="00051276" w:rsidP="00051276">
      <w:pPr>
        <w:widowControl/>
        <w:jc w:val="left"/>
        <w:rPr>
          <w:rFonts w:ascii="Arial" w:hAnsi="Arial" w:cs="Arial"/>
          <w:sz w:val="22"/>
        </w:rPr>
      </w:pPr>
      <w:r w:rsidRPr="00051276">
        <w:rPr>
          <w:rFonts w:ascii="Arial" w:hAnsi="Arial" w:cs="Arial"/>
          <w:sz w:val="22"/>
        </w:rPr>
        <w:t xml:space="preserve">Publicly available at </w:t>
      </w:r>
      <w:hyperlink r:id="rId7" w:history="1">
        <w:r w:rsidRPr="00F27811">
          <w:rPr>
            <w:rStyle w:val="a3"/>
            <w:rFonts w:ascii="Arial" w:hAnsi="Arial" w:cs="Arial"/>
            <w:sz w:val="22"/>
          </w:rPr>
          <w:t>https://www.suimin.co.jp/</w:t>
        </w:r>
      </w:hyperlink>
    </w:p>
    <w:p w14:paraId="4214A168" w14:textId="77777777" w:rsidR="00051276" w:rsidRDefault="00051276" w:rsidP="00051276">
      <w:pPr>
        <w:widowControl/>
        <w:jc w:val="left"/>
        <w:rPr>
          <w:rFonts w:ascii="Arial" w:hAnsi="Arial" w:cs="Arial"/>
          <w:sz w:val="22"/>
        </w:rPr>
        <w:sectPr w:rsidR="00051276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6F46243" w14:textId="7E37728C" w:rsidR="00A543F2" w:rsidRDefault="00405891" w:rsidP="00A543F2">
      <w:pPr>
        <w:rPr>
          <w:rFonts w:ascii="Arial" w:hAnsi="Arial" w:cs="Arial"/>
          <w:sz w:val="22"/>
        </w:rPr>
      </w:pPr>
      <w:r w:rsidRPr="00405891">
        <w:lastRenderedPageBreak/>
        <w:drawing>
          <wp:anchor distT="0" distB="0" distL="114300" distR="114300" simplePos="0" relativeHeight="251658240" behindDoc="0" locked="0" layoutInCell="1" allowOverlap="1" wp14:anchorId="18D5B383" wp14:editId="30326DC1">
            <wp:simplePos x="0" y="0"/>
            <wp:positionH relativeFrom="margin">
              <wp:align>right</wp:align>
            </wp:positionH>
            <wp:positionV relativeFrom="margin">
              <wp:posOffset>483375</wp:posOffset>
            </wp:positionV>
            <wp:extent cx="5400040" cy="6412230"/>
            <wp:effectExtent l="0" t="0" r="0" b="0"/>
            <wp:wrapSquare wrapText="bothSides"/>
            <wp:docPr id="15859414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41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43F2" w:rsidRPr="00051276">
        <w:rPr>
          <w:rFonts w:ascii="Arial" w:hAnsi="Arial" w:cs="Arial" w:hint="eastAsia"/>
          <w:b/>
          <w:bCs/>
          <w:sz w:val="22"/>
        </w:rPr>
        <w:t>S</w:t>
      </w:r>
      <w:r w:rsidR="00A543F2" w:rsidRPr="00051276">
        <w:rPr>
          <w:rFonts w:ascii="Arial" w:hAnsi="Arial" w:cs="Arial"/>
          <w:b/>
          <w:bCs/>
          <w:sz w:val="22"/>
        </w:rPr>
        <w:t>upplementary Figure 2.</w:t>
      </w:r>
      <w:r w:rsidR="00A543F2">
        <w:rPr>
          <w:rFonts w:ascii="Arial" w:hAnsi="Arial" w:cs="Arial"/>
          <w:b/>
          <w:bCs/>
          <w:sz w:val="22"/>
        </w:rPr>
        <w:t xml:space="preserve"> </w:t>
      </w:r>
      <w:r w:rsidR="001538E4" w:rsidRPr="001538E4">
        <w:rPr>
          <w:rFonts w:ascii="Arial" w:hAnsi="Arial" w:cs="Arial"/>
          <w:sz w:val="22"/>
        </w:rPr>
        <w:t>Confusion matrix for sleep stage classification in all epochs of all recordings by OSA severity</w:t>
      </w:r>
      <w:r w:rsidR="001538E4">
        <w:rPr>
          <w:rFonts w:ascii="Arial" w:hAnsi="Arial" w:cs="Arial"/>
          <w:sz w:val="22"/>
        </w:rPr>
        <w:t>.</w:t>
      </w:r>
      <w:r w:rsidRPr="00405891">
        <w:rPr>
          <w:rFonts w:ascii="Arial" w:hAnsi="Arial" w:cs="Arial"/>
          <w:sz w:val="22"/>
        </w:rPr>
        <w:t xml:space="preserve"> </w:t>
      </w:r>
    </w:p>
    <w:p w14:paraId="2610EE5C" w14:textId="006DF9EB" w:rsidR="00DF5787" w:rsidRPr="00FE2A36" w:rsidRDefault="00DF5787" w:rsidP="00DF5787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note:</w:t>
      </w:r>
      <w:r w:rsidRPr="00FE2A36">
        <w:rPr>
          <w:rFonts w:ascii="Arial" w:hAnsi="Arial" w:cs="Arial"/>
        </w:rPr>
        <w:t xml:space="preserve"> </w:t>
      </w:r>
      <w:r w:rsidRPr="007C6834">
        <w:rPr>
          <w:rFonts w:ascii="Arial" w:hAnsi="Arial" w:cs="Arial"/>
        </w:rPr>
        <w:t xml:space="preserve">Parentheses indicate the percentage of agreement between the two </w:t>
      </w:r>
      <w:r>
        <w:rPr>
          <w:rFonts w:ascii="Arial" w:hAnsi="Arial" w:cs="Arial"/>
        </w:rPr>
        <w:t>devices</w:t>
      </w:r>
      <w:r w:rsidRPr="007C683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PSG, polysomnography, REM, rapid-eye-movement sleep; N, non-REM sleep.</w:t>
      </w:r>
    </w:p>
    <w:p w14:paraId="6C2EE56F" w14:textId="77777777" w:rsidR="009179B6" w:rsidRPr="00DF5787" w:rsidRDefault="009179B6" w:rsidP="00A543F2">
      <w:pPr>
        <w:rPr>
          <w:rFonts w:ascii="Arial" w:hAnsi="Arial" w:cs="Arial"/>
          <w:sz w:val="22"/>
        </w:rPr>
      </w:pPr>
    </w:p>
    <w:p w14:paraId="2672E42B" w14:textId="56A72DDA" w:rsidR="009179B6" w:rsidRPr="00A543F2" w:rsidRDefault="009179B6" w:rsidP="00A543F2">
      <w:pPr>
        <w:rPr>
          <w:rFonts w:ascii="Arial" w:hAnsi="Arial" w:cs="Arial"/>
          <w:sz w:val="22"/>
        </w:rPr>
        <w:sectPr w:rsidR="009179B6" w:rsidRPr="00A543F2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C4FD6DD" w14:textId="5A86CDA2" w:rsidR="00051276" w:rsidRDefault="00051276" w:rsidP="00051276">
      <w:pPr>
        <w:widowControl/>
        <w:jc w:val="left"/>
        <w:rPr>
          <w:rFonts w:ascii="Arial" w:hAnsi="Arial" w:cs="Arial"/>
          <w:sz w:val="22"/>
        </w:rPr>
      </w:pPr>
      <w:r w:rsidRPr="00051276">
        <w:rPr>
          <w:rFonts w:ascii="Arial" w:hAnsi="Arial" w:cs="Arial" w:hint="eastAsia"/>
          <w:b/>
          <w:bCs/>
          <w:sz w:val="22"/>
        </w:rPr>
        <w:lastRenderedPageBreak/>
        <w:t>S</w:t>
      </w:r>
      <w:r w:rsidRPr="00051276">
        <w:rPr>
          <w:rFonts w:ascii="Arial" w:hAnsi="Arial" w:cs="Arial"/>
          <w:b/>
          <w:bCs/>
          <w:sz w:val="22"/>
        </w:rPr>
        <w:t xml:space="preserve">upplementary Figure </w:t>
      </w:r>
      <w:r w:rsidR="00DF5787">
        <w:rPr>
          <w:rFonts w:ascii="Arial" w:hAnsi="Arial" w:cs="Arial"/>
          <w:b/>
          <w:bCs/>
          <w:sz w:val="22"/>
        </w:rPr>
        <w:t>3</w:t>
      </w:r>
      <w:r w:rsidRPr="00051276">
        <w:rPr>
          <w:rFonts w:ascii="Arial" w:hAnsi="Arial" w:cs="Arial"/>
          <w:b/>
          <w:bCs/>
          <w:sz w:val="22"/>
        </w:rPr>
        <w:t xml:space="preserve">. </w:t>
      </w:r>
      <w:r w:rsidRPr="00051276">
        <w:rPr>
          <w:rFonts w:ascii="Arial" w:hAnsi="Arial" w:cs="Arial"/>
          <w:sz w:val="22"/>
        </w:rPr>
        <w:t xml:space="preserve">Comprehensive Analysis of Type I PSG and Portable EEG Devices by Epoch by OSA </w:t>
      </w:r>
      <w:r w:rsidR="00CE364F">
        <w:rPr>
          <w:rFonts w:ascii="Arial" w:hAnsi="Arial" w:cs="Arial"/>
          <w:sz w:val="22"/>
        </w:rPr>
        <w:t>severity</w:t>
      </w:r>
      <w:r w:rsidRPr="0005127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noProof/>
          <w:sz w:val="22"/>
        </w:rPr>
        <w:drawing>
          <wp:inline distT="0" distB="0" distL="0" distR="0" wp14:anchorId="38D44FFE" wp14:editId="5D407D92">
            <wp:extent cx="5390515" cy="4051300"/>
            <wp:effectExtent l="0" t="0" r="635" b="6350"/>
            <wp:docPr id="20308294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2E4C1" w14:textId="77777777" w:rsidR="00051276" w:rsidRPr="00FE2A36" w:rsidRDefault="00051276" w:rsidP="00051276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note:</w:t>
      </w:r>
      <w:r w:rsidRPr="00FE2A36">
        <w:rPr>
          <w:rFonts w:ascii="Arial" w:hAnsi="Arial" w:cs="Arial"/>
        </w:rPr>
        <w:t xml:space="preserve"> </w:t>
      </w:r>
      <w:r w:rsidRPr="007C6834">
        <w:rPr>
          <w:rFonts w:ascii="Arial" w:hAnsi="Arial" w:cs="Arial"/>
        </w:rPr>
        <w:t>Parentheses indicate the</w:t>
      </w:r>
      <w:r>
        <w:rPr>
          <w:rFonts w:ascii="Arial" w:hAnsi="Arial" w:cs="Arial"/>
        </w:rPr>
        <w:t xml:space="preserve"> standard error. PSG, polysomnography, REM, rapid-eye-movement sleep; N, non-REM sleep; PABAK, prevalence and bias adjusted Kappa.</w:t>
      </w:r>
    </w:p>
    <w:p w14:paraId="16FBF997" w14:textId="77777777" w:rsidR="00051276" w:rsidRPr="00051276" w:rsidRDefault="00051276" w:rsidP="00051276">
      <w:pPr>
        <w:widowControl/>
        <w:jc w:val="left"/>
        <w:rPr>
          <w:rFonts w:ascii="Arial" w:hAnsi="Arial" w:cs="Arial"/>
          <w:sz w:val="22"/>
        </w:rPr>
      </w:pPr>
    </w:p>
    <w:sectPr w:rsidR="00051276" w:rsidRPr="000512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87D46" w14:textId="77777777" w:rsidR="001221F8" w:rsidRDefault="001221F8" w:rsidP="00A543F2">
      <w:r>
        <w:separator/>
      </w:r>
    </w:p>
  </w:endnote>
  <w:endnote w:type="continuationSeparator" w:id="0">
    <w:p w14:paraId="4D87CA91" w14:textId="77777777" w:rsidR="001221F8" w:rsidRDefault="001221F8" w:rsidP="00A5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62D2" w14:textId="77777777" w:rsidR="001221F8" w:rsidRDefault="001221F8" w:rsidP="00A543F2">
      <w:r>
        <w:separator/>
      </w:r>
    </w:p>
  </w:footnote>
  <w:footnote w:type="continuationSeparator" w:id="0">
    <w:p w14:paraId="31AD0AB6" w14:textId="77777777" w:rsidR="001221F8" w:rsidRDefault="001221F8" w:rsidP="00A54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76"/>
    <w:rsid w:val="00051276"/>
    <w:rsid w:val="001221F8"/>
    <w:rsid w:val="001538E4"/>
    <w:rsid w:val="00326ECC"/>
    <w:rsid w:val="003940A0"/>
    <w:rsid w:val="003E1D98"/>
    <w:rsid w:val="00405891"/>
    <w:rsid w:val="00494162"/>
    <w:rsid w:val="005A2D8E"/>
    <w:rsid w:val="0068256E"/>
    <w:rsid w:val="00760E87"/>
    <w:rsid w:val="007739EF"/>
    <w:rsid w:val="009179B6"/>
    <w:rsid w:val="00956FCB"/>
    <w:rsid w:val="00A543F2"/>
    <w:rsid w:val="00CE364F"/>
    <w:rsid w:val="00D71BB6"/>
    <w:rsid w:val="00DF5787"/>
    <w:rsid w:val="00E26934"/>
    <w:rsid w:val="00E6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89B7F"/>
  <w15:chartTrackingRefBased/>
  <w15:docId w15:val="{F20E26E5-E463-4FE3-BE4F-7AA07B35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27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27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5127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543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43F2"/>
  </w:style>
  <w:style w:type="paragraph" w:styleId="a7">
    <w:name w:val="footer"/>
    <w:basedOn w:val="a"/>
    <w:link w:val="a8"/>
    <w:uiPriority w:val="99"/>
    <w:unhideWhenUsed/>
    <w:rsid w:val="00A543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543F2"/>
  </w:style>
  <w:style w:type="table" w:styleId="a9">
    <w:name w:val="Table Grid"/>
    <w:basedOn w:val="a1"/>
    <w:uiPriority w:val="39"/>
    <w:rsid w:val="00494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https://www.suimin.co.j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載勲</dc:creator>
  <cp:keywords/>
  <dc:description/>
  <cp:lastModifiedBy>薛 載勲</cp:lastModifiedBy>
  <cp:revision>15</cp:revision>
  <dcterms:created xsi:type="dcterms:W3CDTF">2023-09-19T07:00:00Z</dcterms:created>
  <dcterms:modified xsi:type="dcterms:W3CDTF">2023-10-23T07:33:00Z</dcterms:modified>
</cp:coreProperties>
</file>