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DFE20" w14:textId="1D5E3233" w:rsidR="007A09E6" w:rsidRDefault="007E75A5">
      <w:r w:rsidRPr="007E75A5">
        <w:drawing>
          <wp:inline distT="0" distB="0" distL="0" distR="0" wp14:anchorId="41B89483" wp14:editId="6CABB0E3">
            <wp:extent cx="5731510" cy="3244850"/>
            <wp:effectExtent l="0" t="0" r="2540" b="0"/>
            <wp:docPr id="2020293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29343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7E685" w14:textId="7380E8E2" w:rsidR="002E464B" w:rsidRDefault="002E464B"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The green-to-yellow cutoffs are set from statistics or from properties of the validation methods.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E.g. the Ramachandran "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Favored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" category is defined by the contour containing the top 98% of residues, therefore the green-to-yellow cutoff is set at 98%.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The yellow-to-red cutoffs are not derived from properties of the validations, but are set from our intuition and experience to serve as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guildlines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for when structures become seriously troubled.</w:t>
      </w:r>
      <w:r>
        <w:rPr>
          <w:rFonts w:ascii="Times" w:hAnsi="Times" w:cs="Times"/>
          <w:color w:val="000000"/>
          <w:sz w:val="27"/>
          <w:szCs w:val="27"/>
        </w:rPr>
        <w:br/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E.g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the Ramachandran "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Favored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" line becomes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colored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red when fewer than 95% of residues fall within the 98% contour.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Ramachandran validation allows a structure with a single outlier to be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colored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yellow to avoid seeming to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disproportionalte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punish small structures.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Ramachandran Z-score validation checks the total Ramachandran </w:t>
      </w:r>
      <w:r>
        <w:rPr>
          <w:rFonts w:ascii="Times" w:hAnsi="Times" w:cs="Times"/>
          <w:i/>
          <w:iCs/>
          <w:color w:val="000000"/>
          <w:sz w:val="27"/>
          <w:szCs w:val="27"/>
        </w:rPr>
        <w:t>distribution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 against the expected distribution. This can reveal overfitting. For more information on Ramachandran Z-score, see: </w:t>
      </w:r>
      <w:hyperlink r:id="rId5" w:tgtFrame="_blank" w:history="1">
        <w:r>
          <w:rPr>
            <w:rStyle w:val="Hyperlink"/>
            <w:rFonts w:ascii="Times" w:hAnsi="Times" w:cs="Times"/>
            <w:color w:val="000099"/>
            <w:sz w:val="27"/>
            <w:szCs w:val="27"/>
          </w:rPr>
          <w:t>http://dx.doi.org/10.1016/j.str.2020.08.005</w:t>
        </w:r>
      </w:hyperlink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The expected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 Proline content of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strutures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varies too widely for a </w:t>
      </w:r>
      <w:proofErr w:type="gram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simple cutoffs</w:t>
      </w:r>
      <w:proofErr w:type="gram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to avoid either passing or penalizing a significant number of structures incorrectly. Therefore, a structure's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 Proline count is reported, but the row in the table is left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uncolored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A similar enrichment of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 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nonPro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is expected in certain proteins, but real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 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nonPro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is sufficiently rare and erroneous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 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nonPro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sufficiently common 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lastRenderedPageBreak/>
        <w:t xml:space="preserve">that we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color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the row to ensure that modelers are alerted to the 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presense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 xml:space="preserve"> of even justified </w:t>
      </w:r>
      <w:r>
        <w:rPr>
          <w:rFonts w:ascii="Times" w:hAnsi="Times" w:cs="Times"/>
          <w:i/>
          <w:iCs/>
          <w:color w:val="000000"/>
          <w:sz w:val="27"/>
          <w:szCs w:val="27"/>
        </w:rPr>
        <w:t>cis</w:t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 </w:t>
      </w:r>
      <w:proofErr w:type="spellStart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nonPro</w:t>
      </w:r>
      <w:proofErr w:type="spellEnd"/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As always with structure validations, "perfect" is not the correct goal. "Justified" is the goal, and outliers are not necessarily mistakes.</w:t>
      </w:r>
      <w:r>
        <w:rPr>
          <w:rFonts w:ascii="Times" w:hAnsi="Times" w:cs="Times"/>
          <w:color w:val="000000"/>
          <w:sz w:val="27"/>
          <w:szCs w:val="27"/>
        </w:rPr>
        <w:br/>
      </w:r>
      <w:r>
        <w:rPr>
          <w:rFonts w:ascii="Times" w:hAnsi="Times" w:cs="Times"/>
          <w:color w:val="000000"/>
          <w:sz w:val="27"/>
          <w:szCs w:val="27"/>
          <w:shd w:val="clear" w:color="auto" w:fill="FFFFFF"/>
        </w:rPr>
        <w:t>Especially in small structures, embrace yellow validation rows if you can explain and justify the outliers.</w:t>
      </w:r>
    </w:p>
    <w:sectPr w:rsidR="002E4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D8D"/>
    <w:rsid w:val="00123565"/>
    <w:rsid w:val="002E464B"/>
    <w:rsid w:val="007A09E6"/>
    <w:rsid w:val="007E75A5"/>
    <w:rsid w:val="00BA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79008"/>
  <w15:chartTrackingRefBased/>
  <w15:docId w15:val="{D3B6A36F-FD88-4B0E-92DB-04A154A18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46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x.doi.org/10.1016/j.str.2020.08.005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Arunannamalai S B</dc:creator>
  <cp:keywords/>
  <dc:description/>
  <cp:lastModifiedBy>Arunannamalai S B</cp:lastModifiedBy>
  <cp:revision>3</cp:revision>
  <dcterms:created xsi:type="dcterms:W3CDTF">2023-10-27T11:12:00Z</dcterms:created>
  <dcterms:modified xsi:type="dcterms:W3CDTF">2023-10-27T11:14:00Z</dcterms:modified>
</cp:coreProperties>
</file>