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8E3B2" w14:textId="50B3A328" w:rsidR="00F964D3" w:rsidRDefault="00984C64">
      <w:r>
        <w:rPr>
          <w:rFonts w:ascii="Times New Roman" w:hAnsi="Times New Roman" w:cs="Times New Roman"/>
          <w:bCs/>
          <w:noProof/>
          <w:color w:val="000000" w:themeColor="text1"/>
        </w:rPr>
        <w:drawing>
          <wp:inline distT="0" distB="0" distL="0" distR="0" wp14:anchorId="4C266FD2" wp14:editId="4F321DF2">
            <wp:extent cx="5943600" cy="1981200"/>
            <wp:effectExtent l="0" t="0" r="0" b="0"/>
            <wp:docPr id="1807537012" name="Picture 1"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37012" name="Picture 1" descr="A diagram of a person's body&#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168711FF" w14:textId="56CA1CA8" w:rsidR="00984C64" w:rsidRDefault="00984C64"/>
    <w:p w14:paraId="19EEC867" w14:textId="77777777" w:rsidR="00984C64" w:rsidRPr="007A71E2" w:rsidRDefault="00984C64" w:rsidP="00984C64">
      <w:pPr>
        <w:spacing w:line="360" w:lineRule="auto"/>
        <w:rPr>
          <w:rFonts w:ascii="Times New Roman" w:hAnsi="Times New Roman" w:cs="Times New Roman"/>
          <w:b/>
          <w:bCs/>
          <w:color w:val="000000" w:themeColor="text1"/>
          <w:sz w:val="20"/>
          <w:szCs w:val="20"/>
          <w:lang w:val="en-GB"/>
        </w:rPr>
      </w:pPr>
      <w:r w:rsidRPr="007A71E2">
        <w:rPr>
          <w:rFonts w:ascii="Times New Roman" w:hAnsi="Times New Roman" w:cs="Times New Roman"/>
          <w:b/>
          <w:color w:val="000000" w:themeColor="text1"/>
          <w:sz w:val="20"/>
          <w:szCs w:val="20"/>
        </w:rPr>
        <w:t xml:space="preserve">Supplementary figure 1: </w:t>
      </w:r>
      <w:r w:rsidRPr="007A71E2">
        <w:rPr>
          <w:rFonts w:ascii="Times New Roman" w:hAnsi="Times New Roman" w:cs="Times New Roman"/>
          <w:b/>
          <w:bCs/>
          <w:color w:val="000000" w:themeColor="text1"/>
          <w:sz w:val="20"/>
          <w:szCs w:val="20"/>
          <w:lang w:val="en-GB"/>
        </w:rPr>
        <w:t xml:space="preserve">Graphical abstract of the study </w:t>
      </w:r>
    </w:p>
    <w:p w14:paraId="788AD9A7" w14:textId="77777777" w:rsidR="00984C64" w:rsidRPr="007A71E2" w:rsidRDefault="00984C64" w:rsidP="00984C64">
      <w:pPr>
        <w:spacing w:line="360" w:lineRule="auto"/>
        <w:jc w:val="both"/>
        <w:rPr>
          <w:rFonts w:ascii="Times New Roman" w:hAnsi="Times New Roman" w:cs="Times New Roman"/>
          <w:color w:val="000000" w:themeColor="text1"/>
          <w:sz w:val="20"/>
          <w:szCs w:val="20"/>
          <w:lang w:val="en-GB"/>
        </w:rPr>
      </w:pPr>
      <w:r w:rsidRPr="007A71E2">
        <w:rPr>
          <w:rFonts w:ascii="Times New Roman" w:hAnsi="Times New Roman" w:cs="Times New Roman"/>
          <w:color w:val="000000" w:themeColor="text1"/>
          <w:sz w:val="20"/>
          <w:szCs w:val="20"/>
          <w:lang w:val="en-GB"/>
        </w:rPr>
        <w:t>The patient cohort investigated is summarized; Patients underwent a first brain metastasis resection (OP1) and subsequently received adjuvant treatment with radiotherapy with or without adjuvant systemic therapy (see Figure 2). Patients included in this study presented with either distant or local disease recurrence and underwent another brain metastasis resection (OP2), i.e., resection of either local or distant brain metastasis recurrence.</w:t>
      </w:r>
    </w:p>
    <w:p w14:paraId="01CCCB64" w14:textId="77777777" w:rsidR="00984C64" w:rsidRPr="007A71E2" w:rsidRDefault="00984C64" w:rsidP="00984C64">
      <w:pPr>
        <w:spacing w:line="360" w:lineRule="auto"/>
        <w:jc w:val="both"/>
        <w:rPr>
          <w:rFonts w:ascii="Times New Roman" w:hAnsi="Times New Roman" w:cs="Times New Roman"/>
          <w:bCs/>
          <w:color w:val="000000" w:themeColor="text1"/>
          <w:lang w:val="en-GB"/>
        </w:rPr>
      </w:pPr>
    </w:p>
    <w:p w14:paraId="28A36836" w14:textId="77777777" w:rsidR="00984C64" w:rsidRDefault="00984C64" w:rsidP="00984C64">
      <w:pPr>
        <w:spacing w:line="360" w:lineRule="auto"/>
        <w:jc w:val="both"/>
        <w:rPr>
          <w:rFonts w:ascii="Times New Roman" w:hAnsi="Times New Roman" w:cs="Times New Roman"/>
          <w:bCs/>
          <w:color w:val="000000" w:themeColor="text1"/>
        </w:rPr>
      </w:pPr>
      <w:r>
        <w:rPr>
          <w:rFonts w:ascii="Times New Roman" w:hAnsi="Times New Roman" w:cs="Times New Roman"/>
          <w:bCs/>
          <w:noProof/>
          <w:color w:val="000000" w:themeColor="text1"/>
        </w:rPr>
        <w:drawing>
          <wp:inline distT="0" distB="0" distL="0" distR="0" wp14:anchorId="3072533E" wp14:editId="2CF03C14">
            <wp:extent cx="4711700" cy="2819400"/>
            <wp:effectExtent l="0" t="0" r="0" b="0"/>
            <wp:docPr id="1006939126" name="Picture 9" descr="A close-up of a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39126" name="Picture 9" descr="A close-up of a brain sca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711700" cy="2819400"/>
                    </a:xfrm>
                    <a:prstGeom prst="rect">
                      <a:avLst/>
                    </a:prstGeom>
                  </pic:spPr>
                </pic:pic>
              </a:graphicData>
            </a:graphic>
          </wp:inline>
        </w:drawing>
      </w:r>
    </w:p>
    <w:p w14:paraId="1FE1B1E5" w14:textId="77777777" w:rsidR="00984C64" w:rsidRPr="007A71E2" w:rsidRDefault="00984C64" w:rsidP="00984C64">
      <w:pPr>
        <w:spacing w:line="360" w:lineRule="auto"/>
        <w:jc w:val="both"/>
        <w:rPr>
          <w:rFonts w:ascii="Times New Roman" w:hAnsi="Times New Roman" w:cs="Times New Roman"/>
          <w:color w:val="000000" w:themeColor="text1"/>
          <w:sz w:val="20"/>
          <w:szCs w:val="20"/>
          <w:lang w:val="en-GB"/>
        </w:rPr>
      </w:pPr>
      <w:r w:rsidRPr="007A71E2">
        <w:rPr>
          <w:rFonts w:ascii="Times New Roman" w:hAnsi="Times New Roman" w:cs="Times New Roman"/>
          <w:b/>
          <w:color w:val="000000" w:themeColor="text1"/>
          <w:sz w:val="20"/>
          <w:szCs w:val="20"/>
        </w:rPr>
        <w:t xml:space="preserve">Supplementary figure 2: </w:t>
      </w:r>
      <w:r w:rsidRPr="007A71E2">
        <w:rPr>
          <w:rFonts w:ascii="Times New Roman" w:hAnsi="Times New Roman" w:cs="Times New Roman"/>
          <w:b/>
          <w:bCs/>
          <w:color w:val="000000" w:themeColor="text1"/>
          <w:sz w:val="20"/>
          <w:szCs w:val="20"/>
          <w:lang w:val="en-GB"/>
        </w:rPr>
        <w:t xml:space="preserve">Representative cranial MR imaging of recurrent brain metastases </w:t>
      </w:r>
      <w:r w:rsidRPr="007A71E2">
        <w:rPr>
          <w:rFonts w:ascii="Times New Roman" w:hAnsi="Times New Roman" w:cs="Times New Roman"/>
          <w:color w:val="000000" w:themeColor="text1"/>
          <w:sz w:val="20"/>
          <w:szCs w:val="20"/>
          <w:lang w:val="en-GB"/>
        </w:rPr>
        <w:t xml:space="preserve">Representative pre- and postoperative cranial MR imaging of a patient that underwent a resection of a cerebellar brain metastasis secondary to NSCLC </w:t>
      </w:r>
      <w:r w:rsidRPr="007A71E2">
        <w:rPr>
          <w:rFonts w:ascii="Times New Roman" w:hAnsi="Times New Roman" w:cs="Times New Roman"/>
          <w:b/>
          <w:bCs/>
          <w:color w:val="000000" w:themeColor="text1"/>
          <w:sz w:val="20"/>
          <w:szCs w:val="20"/>
          <w:lang w:val="en-GB"/>
        </w:rPr>
        <w:t>A)</w:t>
      </w:r>
      <w:r w:rsidRPr="007A71E2">
        <w:rPr>
          <w:rFonts w:ascii="Times New Roman" w:hAnsi="Times New Roman" w:cs="Times New Roman"/>
          <w:color w:val="000000" w:themeColor="text1"/>
          <w:sz w:val="20"/>
          <w:szCs w:val="20"/>
          <w:lang w:val="en-GB"/>
        </w:rPr>
        <w:t xml:space="preserve"> with postoperative MRI scan </w:t>
      </w:r>
      <w:r w:rsidRPr="007A71E2">
        <w:rPr>
          <w:rFonts w:ascii="Times New Roman" w:hAnsi="Times New Roman" w:cs="Times New Roman"/>
          <w:b/>
          <w:bCs/>
          <w:color w:val="000000" w:themeColor="text1"/>
          <w:sz w:val="20"/>
          <w:szCs w:val="20"/>
          <w:lang w:val="en-GB"/>
        </w:rPr>
        <w:t>B)</w:t>
      </w:r>
      <w:r w:rsidRPr="007A71E2">
        <w:rPr>
          <w:rFonts w:ascii="Times New Roman" w:hAnsi="Times New Roman" w:cs="Times New Roman"/>
          <w:color w:val="000000" w:themeColor="text1"/>
          <w:sz w:val="20"/>
          <w:szCs w:val="20"/>
          <w:lang w:val="en-GB"/>
        </w:rPr>
        <w:t xml:space="preserve"> and experienced a distant disease relapse approximately 4 months after the initial surgery in the right temporal region with marked perifocal edema </w:t>
      </w:r>
      <w:r w:rsidRPr="007A71E2">
        <w:rPr>
          <w:rFonts w:ascii="Times New Roman" w:hAnsi="Times New Roman" w:cs="Times New Roman"/>
          <w:b/>
          <w:bCs/>
          <w:color w:val="000000" w:themeColor="text1"/>
          <w:sz w:val="20"/>
          <w:szCs w:val="20"/>
          <w:lang w:val="en-GB"/>
        </w:rPr>
        <w:t xml:space="preserve">C). </w:t>
      </w:r>
      <w:r w:rsidRPr="007A71E2">
        <w:rPr>
          <w:rFonts w:ascii="Times New Roman" w:hAnsi="Times New Roman" w:cs="Times New Roman"/>
          <w:bCs/>
          <w:color w:val="000000" w:themeColor="text1"/>
          <w:sz w:val="20"/>
          <w:szCs w:val="20"/>
          <w:lang w:val="en-GB"/>
        </w:rPr>
        <w:t>The patient</w:t>
      </w:r>
      <w:r w:rsidRPr="007A71E2">
        <w:rPr>
          <w:rFonts w:ascii="Times New Roman" w:hAnsi="Times New Roman" w:cs="Times New Roman"/>
          <w:color w:val="000000" w:themeColor="text1"/>
          <w:sz w:val="20"/>
          <w:szCs w:val="20"/>
          <w:lang w:val="en-GB"/>
        </w:rPr>
        <w:t xml:space="preserve"> underwent a re-resection </w:t>
      </w:r>
      <w:r w:rsidRPr="007A71E2">
        <w:rPr>
          <w:rFonts w:ascii="Times New Roman" w:hAnsi="Times New Roman" w:cs="Times New Roman"/>
          <w:b/>
          <w:bCs/>
          <w:color w:val="000000" w:themeColor="text1"/>
          <w:sz w:val="20"/>
          <w:szCs w:val="20"/>
          <w:lang w:val="en-GB"/>
        </w:rPr>
        <w:t>D)</w:t>
      </w:r>
      <w:r w:rsidRPr="007A71E2">
        <w:rPr>
          <w:rFonts w:ascii="Times New Roman" w:hAnsi="Times New Roman" w:cs="Times New Roman"/>
          <w:color w:val="000000" w:themeColor="text1"/>
          <w:sz w:val="20"/>
          <w:szCs w:val="20"/>
          <w:lang w:val="en-GB"/>
        </w:rPr>
        <w:t xml:space="preserve">. In another patient, MR imaging shows an occipital NSCLC brain metastasis </w:t>
      </w:r>
      <w:r w:rsidRPr="007A71E2">
        <w:rPr>
          <w:rFonts w:ascii="Times New Roman" w:hAnsi="Times New Roman" w:cs="Times New Roman"/>
          <w:b/>
          <w:bCs/>
          <w:color w:val="000000" w:themeColor="text1"/>
          <w:sz w:val="20"/>
          <w:szCs w:val="20"/>
          <w:lang w:val="en-GB"/>
        </w:rPr>
        <w:t>E)</w:t>
      </w:r>
      <w:r w:rsidRPr="007A71E2">
        <w:rPr>
          <w:rFonts w:ascii="Times New Roman" w:hAnsi="Times New Roman" w:cs="Times New Roman"/>
          <w:color w:val="000000" w:themeColor="text1"/>
          <w:sz w:val="20"/>
          <w:szCs w:val="20"/>
          <w:lang w:val="en-GB"/>
        </w:rPr>
        <w:t xml:space="preserve">. The postoperative MRI following </w:t>
      </w:r>
      <w:r w:rsidRPr="007A71E2">
        <w:rPr>
          <w:rFonts w:ascii="Times New Roman" w:hAnsi="Times New Roman" w:cs="Times New Roman"/>
          <w:color w:val="000000" w:themeColor="text1"/>
          <w:sz w:val="20"/>
          <w:szCs w:val="20"/>
          <w:lang w:val="en-GB"/>
        </w:rPr>
        <w:lastRenderedPageBreak/>
        <w:t xml:space="preserve">the resection shows gross total resection </w:t>
      </w:r>
      <w:r w:rsidRPr="007A71E2">
        <w:rPr>
          <w:rFonts w:ascii="Times New Roman" w:hAnsi="Times New Roman" w:cs="Times New Roman"/>
          <w:b/>
          <w:bCs/>
          <w:color w:val="000000" w:themeColor="text1"/>
          <w:sz w:val="20"/>
          <w:szCs w:val="20"/>
          <w:lang w:val="en-GB"/>
        </w:rPr>
        <w:t>F)</w:t>
      </w:r>
      <w:r w:rsidRPr="007A71E2">
        <w:rPr>
          <w:rFonts w:ascii="Times New Roman" w:hAnsi="Times New Roman" w:cs="Times New Roman"/>
          <w:color w:val="000000" w:themeColor="text1"/>
          <w:sz w:val="20"/>
          <w:szCs w:val="20"/>
          <w:lang w:val="en-GB"/>
        </w:rPr>
        <w:t xml:space="preserve">. The patient experience local relapse of his NSCLC brain metastasis approximately 6 months later </w:t>
      </w:r>
      <w:r w:rsidRPr="007A71E2">
        <w:rPr>
          <w:rFonts w:ascii="Times New Roman" w:hAnsi="Times New Roman" w:cs="Times New Roman"/>
          <w:b/>
          <w:bCs/>
          <w:color w:val="000000" w:themeColor="text1"/>
          <w:sz w:val="20"/>
          <w:szCs w:val="20"/>
          <w:lang w:val="en-GB"/>
        </w:rPr>
        <w:t>G)</w:t>
      </w:r>
      <w:r w:rsidRPr="007A71E2">
        <w:rPr>
          <w:rFonts w:ascii="Times New Roman" w:hAnsi="Times New Roman" w:cs="Times New Roman"/>
          <w:color w:val="000000" w:themeColor="text1"/>
          <w:sz w:val="20"/>
          <w:szCs w:val="20"/>
          <w:lang w:val="en-GB"/>
        </w:rPr>
        <w:t xml:space="preserve"> and underwent successful re-resection</w:t>
      </w:r>
      <w:r w:rsidRPr="007A71E2">
        <w:rPr>
          <w:rFonts w:ascii="Times New Roman" w:hAnsi="Times New Roman" w:cs="Times New Roman"/>
          <w:b/>
          <w:bCs/>
          <w:color w:val="000000" w:themeColor="text1"/>
          <w:sz w:val="20"/>
          <w:szCs w:val="20"/>
          <w:lang w:val="en-GB"/>
        </w:rPr>
        <w:t xml:space="preserve"> H</w:t>
      </w:r>
      <w:r w:rsidRPr="007A71E2">
        <w:rPr>
          <w:rFonts w:ascii="Times New Roman" w:hAnsi="Times New Roman" w:cs="Times New Roman"/>
          <w:color w:val="000000" w:themeColor="text1"/>
          <w:sz w:val="20"/>
          <w:szCs w:val="20"/>
          <w:lang w:val="en-GB"/>
        </w:rPr>
        <w:t xml:space="preserve">). </w:t>
      </w:r>
    </w:p>
    <w:p w14:paraId="22BA3BA4" w14:textId="77777777" w:rsidR="00984C64" w:rsidRDefault="00984C64"/>
    <w:sectPr w:rsidR="00984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64"/>
    <w:rsid w:val="00984C64"/>
    <w:rsid w:val="00F9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BA0A9"/>
  <w15:chartTrackingRefBased/>
  <w15:docId w15:val="{1F5DD2C1-062D-439E-A9C8-B0EB0EB2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189</Words>
  <Characters>1082</Characters>
  <Application>Microsoft Office Word</Application>
  <DocSecurity>0</DocSecurity>
  <Lines>9</Lines>
  <Paragraphs>2</Paragraphs>
  <ScaleCrop>false</ScaleCrop>
  <Company>Springer Nature</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2023-11-02T09:34:00Z</dcterms:created>
  <dcterms:modified xsi:type="dcterms:W3CDTF">2023-11-02T09:35:00Z</dcterms:modified>
</cp:coreProperties>
</file>