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CFCFC"/>
        <w:spacing w:line="360" w:lineRule="auto"/>
        <w:jc w:val="left"/>
        <w:rPr>
          <w:rFonts w:ascii="Times New Roman Regular" w:hAnsi="Times New Roman Regular" w:cs="Times New Roman Regular"/>
          <w:sz w:val="24"/>
          <w:szCs w:val="24"/>
        </w:rPr>
      </w:pPr>
      <w:r>
        <w:rPr>
          <w:rFonts w:hint="eastAsia" w:ascii="Times New Roman Regular" w:hAnsi="Times New Roman Regular" w:cs="Times New Roman Regular"/>
          <w:sz w:val="24"/>
          <w:szCs w:val="24"/>
        </w:rPr>
        <w:t>S</w:t>
      </w:r>
      <w:r>
        <w:rPr>
          <w:rFonts w:ascii="Times New Roman Regular" w:hAnsi="Times New Roman Regular" w:cs="Times New Roman Regular"/>
          <w:sz w:val="24"/>
          <w:szCs w:val="24"/>
        </w:rPr>
        <w:t>upplementary material</w:t>
      </w:r>
      <w:r>
        <w:rPr>
          <w:rFonts w:hint="eastAsia" w:ascii="Times New Roman Regular" w:hAnsi="Times New Roman Regular" w:cs="Times New Roman Regular"/>
          <w:sz w:val="24"/>
          <w:szCs w:val="24"/>
        </w:rPr>
        <w:t>:</w:t>
      </w:r>
      <w:bookmarkStart w:id="0" w:name="_GoBack"/>
      <w:bookmarkEnd w:id="0"/>
    </w:p>
    <w:p>
      <w:pPr>
        <w:widowControl/>
        <w:shd w:val="clear" w:color="auto" w:fill="FCFCFC"/>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To quantitatively assess image quality, the relative signal-to-noise ratio (rSNR) and the relative contrast-to-noise ratio (rCNR) for both sequences were measured. Circular regions of interest (ROIs) of 60 mm2 were placed separately on each set to define the signal intensity (SI) in bone (in the femoral head), subchondral bone, acetabular and muscle (gluteus maximus). And the three levels that showed the best tissue structure were selected to sketch ROI on both regular and DL images. </w:t>
      </w:r>
    </w:p>
    <w:p>
      <w:pPr>
        <w:widowControl/>
        <w:shd w:val="clear" w:color="auto" w:fill="FCFCFC"/>
        <w:spacing w:line="360" w:lineRule="auto"/>
        <w:jc w:val="left"/>
        <w:rPr>
          <w:rFonts w:ascii="Times New Roman Regular" w:hAnsi="Times New Roman Regular" w:cs="Times New Roman Regular"/>
          <w:sz w:val="24"/>
          <w:szCs w:val="24"/>
        </w:rPr>
      </w:pPr>
      <w:r>
        <w:rPr>
          <w:rFonts w:ascii="Times New Roman Regular" w:hAnsi="Times New Roman Regular" w:cs="Times New Roman Regular"/>
          <w:sz w:val="24"/>
          <w:szCs w:val="24"/>
        </w:rPr>
        <w:t>The following methods were used for each relative metric:</w:t>
      </w:r>
    </w:p>
    <w:p>
      <w:pPr>
        <w:widowControl/>
        <w:shd w:val="clear" w:color="auto" w:fill="FCFCFC"/>
        <w:spacing w:line="360" w:lineRule="auto"/>
        <w:jc w:val="left"/>
        <w:rPr>
          <w:rFonts w:ascii="Times New Roman Regular" w:hAnsi="Times New Roman Regular" w:cs="Times New Roman Regular"/>
          <w:sz w:val="24"/>
          <w:szCs w:val="24"/>
        </w:rPr>
      </w:pPr>
      <w:r>
        <w:rPr>
          <w:rFonts w:ascii="Times New Roman Regular" w:hAnsi="Times New Roman Regular" w:cs="Times New Roman Regular"/>
          <w:sz w:val="24"/>
          <w:szCs w:val="24"/>
        </w:rPr>
        <w:t>Relative Signal to Noise Ratio and Relative Contrast to Noise Ratio:</w:t>
      </w:r>
    </w:p>
    <w:p>
      <w:pPr>
        <w:pStyle w:val="4"/>
        <w:jc w:val="both"/>
      </w:pPr>
      <w:r>
        <w:tab/>
      </w:r>
      <w:r>
        <w:rPr>
          <w:position w:val="-28"/>
        </w:rPr>
        <w:object>
          <v:shape id="_x0000_i1025" o:spt="75" type="#_x0000_t75" style="height:33.8pt;width:129.8pt;" o:ole="t" filled="f" o:preferrelative="t" stroked="f" coordsize="21600,21600">
            <v:path/>
            <v:fill on="f" focussize="0,0"/>
            <v:stroke on="f" joinstyle="miter"/>
            <v:imagedata r:id="rId5" o:title=""/>
            <o:lock v:ext="edit" aspectratio="t"/>
            <w10:wrap type="none"/>
            <w10:anchorlock/>
          </v:shape>
          <o:OLEObject Type="Embed" ProgID="Equation.DSMT4" ShapeID="_x0000_i1025" DrawAspect="Content" ObjectID="_1468075725" r:id="rId4">
            <o:LockedField>false</o:LockedField>
          </o:OLEObject>
        </w:object>
      </w:r>
      <w:r>
        <w:tab/>
      </w:r>
      <w:r>
        <w:rPr>
          <w:sz w:val="24"/>
          <w:szCs w:val="24"/>
        </w:rPr>
        <w:fldChar w:fldCharType="begin"/>
      </w:r>
      <w:r>
        <w:rPr>
          <w:sz w:val="24"/>
          <w:szCs w:val="24"/>
        </w:rPr>
        <w:instrText xml:space="preserve"> MACROBUTTON MTPlaceRef \* MERGEFORMAT </w:instrText>
      </w:r>
      <w:r>
        <w:rPr>
          <w:sz w:val="24"/>
          <w:szCs w:val="24"/>
        </w:rPr>
        <w:fldChar w:fldCharType="begin"/>
      </w:r>
      <w:r>
        <w:rPr>
          <w:sz w:val="24"/>
          <w:szCs w:val="24"/>
        </w:rPr>
        <w:instrText xml:space="preserve"> SEQ MTEqn \h \* MERGEFORMAT </w:instrText>
      </w:r>
      <w:r>
        <w:rPr>
          <w:sz w:val="24"/>
          <w:szCs w:val="24"/>
        </w:rPr>
        <w:fldChar w:fldCharType="end"/>
      </w:r>
      <w:r>
        <w:rPr>
          <w:sz w:val="24"/>
          <w:szCs w:val="24"/>
        </w:rPr>
        <w:instrText xml:space="preserve">(</w:instrText>
      </w:r>
      <w:r>
        <w:rPr>
          <w:sz w:val="24"/>
          <w:szCs w:val="24"/>
        </w:rPr>
        <w:fldChar w:fldCharType="begin"/>
      </w:r>
      <w:r>
        <w:rPr>
          <w:sz w:val="24"/>
          <w:szCs w:val="24"/>
        </w:rPr>
        <w:instrText xml:space="preserve"> SEQ MTSec \c \* Arabic \* MERGEFORMAT </w:instrText>
      </w:r>
      <w:r>
        <w:rPr>
          <w:sz w:val="24"/>
          <w:szCs w:val="24"/>
        </w:rPr>
        <w:fldChar w:fldCharType="separate"/>
      </w:r>
      <w:r>
        <w:rPr>
          <w:sz w:val="24"/>
          <w:szCs w:val="24"/>
        </w:rPr>
        <w:instrText xml:space="preserve">1</w:instrText>
      </w:r>
      <w:r>
        <w:rPr>
          <w:sz w:val="24"/>
          <w:szCs w:val="24"/>
        </w:rPr>
        <w:fldChar w:fldCharType="end"/>
      </w:r>
      <w:r>
        <w:rPr>
          <w:sz w:val="24"/>
          <w:szCs w:val="24"/>
        </w:rPr>
        <w:instrText xml:space="preserve">.</w:instrText>
      </w:r>
      <w:r>
        <w:rPr>
          <w:sz w:val="24"/>
          <w:szCs w:val="24"/>
        </w:rPr>
        <w:fldChar w:fldCharType="begin"/>
      </w:r>
      <w:r>
        <w:rPr>
          <w:sz w:val="24"/>
          <w:szCs w:val="24"/>
        </w:rPr>
        <w:instrText xml:space="preserve"> SEQ MTEqn \c \* Arabic \* MERGEFORMAT </w:instrText>
      </w:r>
      <w:r>
        <w:rPr>
          <w:sz w:val="24"/>
          <w:szCs w:val="24"/>
        </w:rPr>
        <w:fldChar w:fldCharType="separate"/>
      </w:r>
      <w:r>
        <w:rPr>
          <w:sz w:val="24"/>
          <w:szCs w:val="24"/>
        </w:rPr>
        <w:instrText xml:space="preserve">1</w:instrText>
      </w:r>
      <w:r>
        <w:rPr>
          <w:sz w:val="24"/>
          <w:szCs w:val="24"/>
        </w:rPr>
        <w:fldChar w:fldCharType="end"/>
      </w:r>
      <w:r>
        <w:rPr>
          <w:sz w:val="24"/>
          <w:szCs w:val="24"/>
        </w:rPr>
        <w:instrText xml:space="preserve">)</w:instrText>
      </w:r>
      <w:r>
        <w:rPr>
          <w:sz w:val="24"/>
          <w:szCs w:val="24"/>
        </w:rPr>
        <w:fldChar w:fldCharType="end"/>
      </w:r>
    </w:p>
    <w:p>
      <w:pPr>
        <w:pStyle w:val="4"/>
      </w:pPr>
      <w:r>
        <w:tab/>
      </w:r>
      <w:r>
        <w:rPr>
          <w:position w:val="-34"/>
        </w:rPr>
        <w:object>
          <v:shape id="_x0000_i1026" o:spt="75" type="#_x0000_t75" style="height:39.8pt;width:231.25pt;" o:ole="t" filled="f" o:preferrelative="t" stroked="f" coordsize="21600,21600">
            <v:path/>
            <v:fill on="f" focussize="0,0"/>
            <v:stroke on="f" joinstyle="miter"/>
            <v:imagedata r:id="rId7" o:title=""/>
            <o:lock v:ext="edit" aspectratio="t"/>
            <w10:wrap type="none"/>
            <w10:anchorlock/>
          </v:shape>
          <o:OLEObject Type="Embed" ProgID="Equation.DSMT4" ShapeID="_x0000_i1026" DrawAspect="Content" ObjectID="_1468075726" r:id="rId6">
            <o:LockedField>false</o:LockedField>
          </o:OLEObject>
        </w:object>
      </w:r>
      <w:r>
        <w:tab/>
      </w:r>
      <w:r>
        <w:rPr>
          <w:sz w:val="24"/>
          <w:szCs w:val="24"/>
        </w:rPr>
        <w:fldChar w:fldCharType="begin"/>
      </w:r>
      <w:r>
        <w:rPr>
          <w:sz w:val="24"/>
          <w:szCs w:val="24"/>
        </w:rPr>
        <w:instrText xml:space="preserve"> MACROBUTTON MTPlaceRef \* MERGEFORMAT </w:instrText>
      </w:r>
      <w:r>
        <w:rPr>
          <w:sz w:val="24"/>
          <w:szCs w:val="24"/>
        </w:rPr>
        <w:fldChar w:fldCharType="begin"/>
      </w:r>
      <w:r>
        <w:rPr>
          <w:sz w:val="24"/>
          <w:szCs w:val="24"/>
        </w:rPr>
        <w:instrText xml:space="preserve"> SEQ MTEqn \h \* MERGEFORMAT </w:instrText>
      </w:r>
      <w:r>
        <w:rPr>
          <w:sz w:val="24"/>
          <w:szCs w:val="24"/>
        </w:rPr>
        <w:fldChar w:fldCharType="end"/>
      </w:r>
      <w:r>
        <w:rPr>
          <w:sz w:val="24"/>
          <w:szCs w:val="24"/>
        </w:rPr>
        <w:instrText xml:space="preserve">(</w:instrText>
      </w:r>
      <w:r>
        <w:rPr>
          <w:sz w:val="24"/>
          <w:szCs w:val="24"/>
        </w:rPr>
        <w:fldChar w:fldCharType="begin"/>
      </w:r>
      <w:r>
        <w:rPr>
          <w:sz w:val="24"/>
          <w:szCs w:val="24"/>
        </w:rPr>
        <w:instrText xml:space="preserve"> SEQ MTSec \c \* Arabic \* MERGEFORMAT </w:instrText>
      </w:r>
      <w:r>
        <w:rPr>
          <w:sz w:val="24"/>
          <w:szCs w:val="24"/>
        </w:rPr>
        <w:fldChar w:fldCharType="separate"/>
      </w:r>
      <w:r>
        <w:rPr>
          <w:sz w:val="24"/>
          <w:szCs w:val="24"/>
        </w:rPr>
        <w:instrText xml:space="preserve">1</w:instrText>
      </w:r>
      <w:r>
        <w:rPr>
          <w:sz w:val="24"/>
          <w:szCs w:val="24"/>
        </w:rPr>
        <w:fldChar w:fldCharType="end"/>
      </w:r>
      <w:r>
        <w:rPr>
          <w:sz w:val="24"/>
          <w:szCs w:val="24"/>
        </w:rPr>
        <w:instrText xml:space="preserve">.</w:instrText>
      </w:r>
      <w:r>
        <w:rPr>
          <w:sz w:val="24"/>
          <w:szCs w:val="24"/>
        </w:rPr>
        <w:fldChar w:fldCharType="begin"/>
      </w:r>
      <w:r>
        <w:rPr>
          <w:sz w:val="24"/>
          <w:szCs w:val="24"/>
        </w:rPr>
        <w:instrText xml:space="preserve"> SEQ MTEqn \c \* Arabic \* MERGEFORMAT </w:instrText>
      </w:r>
      <w:r>
        <w:rPr>
          <w:sz w:val="24"/>
          <w:szCs w:val="24"/>
        </w:rPr>
        <w:fldChar w:fldCharType="separate"/>
      </w:r>
      <w:r>
        <w:rPr>
          <w:sz w:val="24"/>
          <w:szCs w:val="24"/>
        </w:rPr>
        <w:instrText xml:space="preserve">2</w:instrText>
      </w:r>
      <w:r>
        <w:rPr>
          <w:sz w:val="24"/>
          <w:szCs w:val="24"/>
        </w:rPr>
        <w:fldChar w:fldCharType="end"/>
      </w:r>
      <w:r>
        <w:rPr>
          <w:sz w:val="24"/>
          <w:szCs w:val="24"/>
        </w:rPr>
        <w:instrText xml:space="preserve">)</w:instrText>
      </w:r>
      <w:r>
        <w:rPr>
          <w:sz w:val="24"/>
          <w:szCs w:val="24"/>
        </w:rPr>
        <w:fldChar w:fldCharType="end"/>
      </w:r>
    </w:p>
    <w:p>
      <w:pPr>
        <w:widowControl/>
        <w:shd w:val="clear" w:color="auto" w:fill="FCFCFC"/>
        <w:spacing w:line="360" w:lineRule="auto"/>
        <w:jc w:val="left"/>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where </w:t>
      </w:r>
      <w:r>
        <w:rPr>
          <w:rFonts w:ascii="Times New Roman Regular" w:hAnsi="Times New Roman Regular" w:cs="Times New Roman Regular"/>
          <w:i w:val="0"/>
          <w:iCs w:val="0"/>
          <w:sz w:val="24"/>
          <w:szCs w:val="24"/>
        </w:rPr>
        <w:t xml:space="preserve">S </w:t>
      </w:r>
      <w:r>
        <w:rPr>
          <w:rFonts w:hint="eastAsia" w:ascii="Times New Roman Regular" w:hAnsi="Times New Roman Regular" w:cs="Times New Roman Regular"/>
          <w:sz w:val="24"/>
          <w:szCs w:val="24"/>
        </w:rPr>
        <w:t>wa</w:t>
      </w:r>
      <w:r>
        <w:rPr>
          <w:rFonts w:ascii="Times New Roman Regular" w:hAnsi="Times New Roman Regular" w:cs="Times New Roman Regular"/>
          <w:sz w:val="24"/>
          <w:szCs w:val="24"/>
        </w:rPr>
        <w:t xml:space="preserve">s the signal of the given ROI, </w:t>
      </w:r>
      <w:r>
        <w:rPr>
          <w:rFonts w:ascii="Times New Roman Regular" w:hAnsi="Times New Roman Regular" w:cs="Times New Roman Regular"/>
          <w:i w:val="0"/>
          <w:iCs w:val="0"/>
          <w:sz w:val="24"/>
          <w:szCs w:val="24"/>
        </w:rPr>
        <w:t>STD</w:t>
      </w:r>
      <w:r>
        <w:rPr>
          <w:rFonts w:ascii="Times New Roman Regular" w:hAnsi="Times New Roman Regular" w:cs="Times New Roman Regular"/>
          <w:sz w:val="24"/>
          <w:szCs w:val="24"/>
        </w:rPr>
        <w:t xml:space="preserve"> </w:t>
      </w:r>
      <w:r>
        <w:rPr>
          <w:rFonts w:hint="eastAsia" w:ascii="Times New Roman Regular" w:hAnsi="Times New Roman Regular" w:cs="Times New Roman Regular"/>
          <w:sz w:val="24"/>
          <w:szCs w:val="24"/>
        </w:rPr>
        <w:t>wa</w:t>
      </w:r>
      <w:r>
        <w:rPr>
          <w:rFonts w:ascii="Times New Roman Regular" w:hAnsi="Times New Roman Regular" w:cs="Times New Roman Regular"/>
          <w:sz w:val="24"/>
          <w:szCs w:val="24"/>
        </w:rPr>
        <w:t>s the standard deviation within the ROI, and</w:t>
      </w:r>
    </w:p>
    <w:p>
      <w:pPr>
        <w:pStyle w:val="4"/>
      </w:pPr>
      <w:r>
        <w:tab/>
      </w:r>
      <w:r>
        <w:rPr>
          <w:position w:val="-30"/>
        </w:rPr>
        <w:object>
          <v:shape id="_x0000_i1027" o:spt="75" type="#_x0000_t75" style="height:36pt;width:135.8pt;" o:ole="t" filled="f" o:preferrelative="t" stroked="f" coordsize="21600,21600">
            <v:path/>
            <v:fill on="f" focussize="0,0"/>
            <v:stroke on="f" joinstyle="miter"/>
            <v:imagedata r:id="rId9" o:title=""/>
            <o:lock v:ext="edit" aspectratio="t"/>
            <w10:wrap type="none"/>
            <w10:anchorlock/>
          </v:shape>
          <o:OLEObject Type="Embed" ProgID="Equation.DSMT4" ShapeID="_x0000_i1027" DrawAspect="Content" ObjectID="_1468075727" r:id="rId8">
            <o:LockedField>false</o:LockedField>
          </o:OLEObject>
        </w:object>
      </w:r>
      <w:r>
        <w:tab/>
      </w:r>
      <w:r>
        <w:rPr>
          <w:sz w:val="24"/>
          <w:szCs w:val="24"/>
        </w:rPr>
        <w:fldChar w:fldCharType="begin"/>
      </w:r>
      <w:r>
        <w:rPr>
          <w:sz w:val="24"/>
          <w:szCs w:val="24"/>
        </w:rPr>
        <w:instrText xml:space="preserve"> MACROBUTTON MTPlaceRef \* MERGEFORMAT </w:instrText>
      </w:r>
      <w:r>
        <w:rPr>
          <w:sz w:val="24"/>
          <w:szCs w:val="24"/>
        </w:rPr>
        <w:fldChar w:fldCharType="begin"/>
      </w:r>
      <w:r>
        <w:rPr>
          <w:sz w:val="24"/>
          <w:szCs w:val="24"/>
        </w:rPr>
        <w:instrText xml:space="preserve"> SEQ MTEqn \h \* MERGEFORMAT </w:instrText>
      </w:r>
      <w:r>
        <w:rPr>
          <w:sz w:val="24"/>
          <w:szCs w:val="24"/>
        </w:rPr>
        <w:fldChar w:fldCharType="end"/>
      </w:r>
      <w:r>
        <w:rPr>
          <w:sz w:val="24"/>
          <w:szCs w:val="24"/>
        </w:rPr>
        <w:instrText xml:space="preserve">(</w:instrText>
      </w:r>
      <w:r>
        <w:rPr>
          <w:sz w:val="24"/>
          <w:szCs w:val="24"/>
        </w:rPr>
        <w:fldChar w:fldCharType="begin"/>
      </w:r>
      <w:r>
        <w:rPr>
          <w:sz w:val="24"/>
          <w:szCs w:val="24"/>
        </w:rPr>
        <w:instrText xml:space="preserve"> SEQ MTSec \c \* Arabic \* MERGEFORMAT </w:instrText>
      </w:r>
      <w:r>
        <w:rPr>
          <w:sz w:val="24"/>
          <w:szCs w:val="24"/>
        </w:rPr>
        <w:fldChar w:fldCharType="separate"/>
      </w:r>
      <w:r>
        <w:rPr>
          <w:sz w:val="24"/>
          <w:szCs w:val="24"/>
        </w:rPr>
        <w:instrText xml:space="preserve">1</w:instrText>
      </w:r>
      <w:r>
        <w:rPr>
          <w:sz w:val="24"/>
          <w:szCs w:val="24"/>
        </w:rPr>
        <w:fldChar w:fldCharType="end"/>
      </w:r>
      <w:r>
        <w:rPr>
          <w:sz w:val="24"/>
          <w:szCs w:val="24"/>
        </w:rPr>
        <w:instrText xml:space="preserve">.</w:instrText>
      </w:r>
      <w:r>
        <w:rPr>
          <w:sz w:val="24"/>
          <w:szCs w:val="24"/>
        </w:rPr>
        <w:fldChar w:fldCharType="begin"/>
      </w:r>
      <w:r>
        <w:rPr>
          <w:sz w:val="24"/>
          <w:szCs w:val="24"/>
        </w:rPr>
        <w:instrText xml:space="preserve"> SEQ MTEqn \c \* Arabic \* MERGEFORMAT </w:instrText>
      </w:r>
      <w:r>
        <w:rPr>
          <w:sz w:val="24"/>
          <w:szCs w:val="24"/>
        </w:rPr>
        <w:fldChar w:fldCharType="separate"/>
      </w:r>
      <w:r>
        <w:rPr>
          <w:sz w:val="24"/>
          <w:szCs w:val="24"/>
        </w:rPr>
        <w:instrText xml:space="preserve">3</w:instrText>
      </w:r>
      <w:r>
        <w:rPr>
          <w:sz w:val="24"/>
          <w:szCs w:val="24"/>
        </w:rPr>
        <w:fldChar w:fldCharType="end"/>
      </w:r>
      <w:r>
        <w:rPr>
          <w:sz w:val="24"/>
          <w:szCs w:val="24"/>
        </w:rPr>
        <w:instrText xml:space="preserve">)</w:instrText>
      </w:r>
      <w:r>
        <w:rPr>
          <w:sz w:val="24"/>
          <w:szCs w:val="24"/>
        </w:rPr>
        <w:fldChar w:fldCharType="end"/>
      </w:r>
    </w:p>
    <w:p>
      <w:pPr>
        <w:widowControl/>
        <w:shd w:val="clear" w:color="auto" w:fill="FCFCFC"/>
        <w:spacing w:line="360" w:lineRule="auto"/>
        <w:jc w:val="center"/>
        <w:rPr>
          <w:rFonts w:ascii="Times New Roman Regular" w:hAnsi="Times New Roman Regular" w:cs="Times New Roman Regular"/>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Times New Roman"/>
    <w:panose1 w:val="02020803070505020304"/>
    <w:charset w:val="00"/>
    <w:family w:val="auto"/>
    <w:pitch w:val="default"/>
    <w:sig w:usb0="00000000" w:usb1="00000000"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MDc1YjcyZDQ4NWJiZDk0NDNjYzlmZjU0ODU5ZTYifQ=="/>
  </w:docVars>
  <w:rsids>
    <w:rsidRoot w:val="00000000"/>
    <w:rsid w:val="65036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MTDisplayEquation"/>
    <w:basedOn w:val="1"/>
    <w:next w:val="1"/>
    <w:qFormat/>
    <w:uiPriority w:val="0"/>
    <w:pPr>
      <w:widowControl/>
      <w:shd w:val="clear" w:color="auto" w:fill="FCFCFC"/>
      <w:tabs>
        <w:tab w:val="center" w:pos="4160"/>
        <w:tab w:val="right" w:pos="8300"/>
      </w:tabs>
      <w:jc w:val="center"/>
    </w:pPr>
    <w:rPr>
      <w:rFonts w:ascii="Times New Roman Regular" w:hAnsi="Times New Roman Regular" w:eastAsia="Microsoft YaHei UI" w:cs="Times New Roman Regular"/>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2023-10-13T12:49:56Z</dcterms:created>
  <dc:creator>kangy</dc:creator>
  <cp:lastModifiedBy>會莫</cp:lastModifiedBy>
  <dcterms:modified xsi:type="dcterms:W3CDTF">2023-10-13T12:50:30Z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CC6A65E417BE43B0AED0018CC7A45F7B_12</vt:lpwstr>
  </property>
</Properties>
</file>