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page" w:horzAnchor="margin" w:tblpY="1542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99780E" w14:paraId="2DF307DD" w14:textId="77777777" w:rsidTr="00DA0D2F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6C3AFC6E" w14:textId="61A2A2B6" w:rsidR="0099780E" w:rsidRDefault="00223217" w:rsidP="0099780E">
            <w:pPr>
              <w:widowControl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softHyphen/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softHyphen/>
            </w:r>
            <w:r w:rsidR="0099780E" w:rsidRPr="0099780E">
              <w:rPr>
                <w:rFonts w:ascii="Arial" w:hAnsi="Arial" w:cs="Arial" w:hint="eastAsia"/>
                <w:b/>
                <w:bCs/>
                <w:sz w:val="28"/>
                <w:szCs w:val="28"/>
              </w:rPr>
              <w:t>E</w:t>
            </w:r>
            <w:r w:rsidR="0099780E" w:rsidRPr="0099780E">
              <w:rPr>
                <w:rFonts w:ascii="Arial" w:hAnsi="Arial" w:cs="Arial"/>
                <w:b/>
                <w:bCs/>
                <w:sz w:val="28"/>
                <w:szCs w:val="28"/>
              </w:rPr>
              <w:t>RAS protocol for esophagectomy</w:t>
            </w:r>
          </w:p>
        </w:tc>
      </w:tr>
      <w:tr w:rsidR="0099780E" w14:paraId="280DDA34" w14:textId="77777777" w:rsidTr="00DA0D2F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5F818585" w14:textId="77777777" w:rsidR="0099780E" w:rsidRPr="0099780E" w:rsidRDefault="0099780E" w:rsidP="00347745">
            <w:pPr>
              <w:widowControl/>
              <w:ind w:leftChars="16" w:left="40" w:hangingChars="1" w:hanging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(a) Preadmission patient education regarding the protocol </w:t>
            </w:r>
          </w:p>
          <w:p w14:paraId="06EC302A" w14:textId="77777777" w:rsidR="0099780E" w:rsidRPr="0099780E" w:rsidRDefault="0099780E" w:rsidP="00347745">
            <w:pPr>
              <w:widowControl/>
              <w:ind w:leftChars="16" w:left="38" w:firstLineChars="143" w:firstLine="286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>The coordinator explains the ERAS protocol</w:t>
            </w:r>
            <w:r w:rsidRPr="0099780E">
              <w:rPr>
                <w:rFonts w:ascii="Arial" w:hAnsi="Arial" w:cs="Arial" w:hint="eastAsia"/>
                <w:bCs/>
                <w:sz w:val="20"/>
                <w:szCs w:val="20"/>
              </w:rPr>
              <w:t xml:space="preserve"> </w:t>
            </w:r>
            <w:r w:rsidRPr="0099780E">
              <w:rPr>
                <w:rFonts w:ascii="Arial" w:hAnsi="Arial" w:cs="Arial"/>
                <w:bCs/>
                <w:sz w:val="20"/>
                <w:szCs w:val="20"/>
              </w:rPr>
              <w:t>to patients, all of whom receive an information packet.</w:t>
            </w:r>
          </w:p>
          <w:p w14:paraId="2E005D80" w14:textId="77777777" w:rsidR="0099780E" w:rsidRPr="0099780E" w:rsidRDefault="0099780E" w:rsidP="00347745">
            <w:pPr>
              <w:widowControl/>
              <w:ind w:leftChars="15" w:left="324" w:hangingChars="144" w:hanging="2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(b) Preadmission screening and optimization as indicated for nutritional deficiency, frailty, anemia, HbA1c, tobacco cessation, and ethanol use </w:t>
            </w:r>
          </w:p>
          <w:p w14:paraId="5F0FD1B6" w14:textId="4D236D62" w:rsidR="0099780E" w:rsidRPr="0099780E" w:rsidRDefault="0099780E" w:rsidP="00347745">
            <w:pPr>
              <w:widowControl/>
              <w:ind w:leftChars="134" w:left="322" w:firstLineChars="1" w:firstLine="2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>Patients are screened for nutritional deficiency and preoperative cardiopulmonary status, referred for</w:t>
            </w:r>
            <w:r w:rsidR="0034774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780E">
              <w:rPr>
                <w:rFonts w:ascii="Arial" w:hAnsi="Arial" w:cs="Arial"/>
                <w:bCs/>
                <w:sz w:val="20"/>
                <w:szCs w:val="20"/>
              </w:rPr>
              <w:t>tobacco cessation and ethanol counseling, and referred for exercise training and inspiratory muscle training.</w:t>
            </w:r>
          </w:p>
          <w:p w14:paraId="7CED27A1" w14:textId="77777777" w:rsidR="0099780E" w:rsidRPr="0099780E" w:rsidRDefault="0099780E" w:rsidP="00347745">
            <w:pPr>
              <w:widowControl/>
              <w:ind w:leftChars="16" w:left="38" w:firstLineChars="1" w:firstLine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>(c) Fasting and carbohydrate loading guidelines</w:t>
            </w:r>
          </w:p>
          <w:p w14:paraId="311636A3" w14:textId="3748FE61" w:rsidR="0099780E" w:rsidRPr="0099780E" w:rsidRDefault="0099780E" w:rsidP="00347745">
            <w:pPr>
              <w:widowControl/>
              <w:ind w:leftChars="135" w:left="32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>Normal diet until midnight, clear liquids until 2 h before surgery, 600 ml carbohydrate drink containing a total of 50 grams of maltodextrin finished 2 h before surgery</w:t>
            </w:r>
          </w:p>
          <w:p w14:paraId="3C3ADB77" w14:textId="77777777" w:rsidR="0099780E" w:rsidRPr="0099780E" w:rsidRDefault="0099780E" w:rsidP="00347745">
            <w:pPr>
              <w:widowControl/>
              <w:ind w:leftChars="16" w:left="38" w:firstLineChars="1" w:firstLine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(d) Preemptive analgesia (dose, route, timing) </w:t>
            </w:r>
          </w:p>
          <w:p w14:paraId="39022C50" w14:textId="77777777" w:rsidR="0099780E" w:rsidRPr="0099780E" w:rsidRDefault="0099780E" w:rsidP="00347745">
            <w:pPr>
              <w:widowControl/>
              <w:ind w:leftChars="16" w:left="38" w:firstLineChars="144" w:firstLine="288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>200 mg Celecoxib oral given before operation</w:t>
            </w:r>
          </w:p>
          <w:p w14:paraId="236AC8DD" w14:textId="77777777" w:rsidR="0099780E" w:rsidRPr="0099780E" w:rsidRDefault="0099780E" w:rsidP="00347745">
            <w:pPr>
              <w:widowControl/>
              <w:ind w:leftChars="16" w:left="38" w:firstLineChars="1" w:firstLine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(e) Anti-emetic prophylaxis (dose, route, timing) </w:t>
            </w:r>
          </w:p>
          <w:p w14:paraId="52A88AEB" w14:textId="77777777" w:rsidR="0099780E" w:rsidRPr="0099780E" w:rsidRDefault="0099780E" w:rsidP="00347745">
            <w:pPr>
              <w:widowControl/>
              <w:ind w:leftChars="16" w:left="38" w:firstLineChars="144" w:firstLine="288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>5-10mg dexamethasone given intravenously after induction</w:t>
            </w:r>
          </w:p>
          <w:p w14:paraId="26E641E6" w14:textId="77777777" w:rsidR="0099780E" w:rsidRPr="0099780E" w:rsidRDefault="0099780E" w:rsidP="00347745">
            <w:pPr>
              <w:widowControl/>
              <w:ind w:leftChars="16" w:left="38" w:firstLineChars="144" w:firstLine="288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 w:hint="eastAsia"/>
                <w:bCs/>
                <w:sz w:val="20"/>
                <w:szCs w:val="20"/>
              </w:rPr>
              <w:t>1</w:t>
            </w:r>
            <w:r w:rsidRPr="0099780E">
              <w:rPr>
                <w:rFonts w:ascii="Arial" w:hAnsi="Arial" w:cs="Arial"/>
                <w:bCs/>
                <w:sz w:val="20"/>
                <w:szCs w:val="20"/>
              </w:rPr>
              <w:t xml:space="preserve"> mg </w:t>
            </w:r>
            <w:proofErr w:type="spellStart"/>
            <w:r w:rsidRPr="0099780E">
              <w:rPr>
                <w:rFonts w:ascii="Arial" w:hAnsi="Arial" w:cs="Arial"/>
                <w:bCs/>
                <w:sz w:val="20"/>
                <w:szCs w:val="20"/>
              </w:rPr>
              <w:t>Granisetron</w:t>
            </w:r>
            <w:proofErr w:type="spellEnd"/>
            <w:r w:rsidRPr="0099780E">
              <w:rPr>
                <w:rFonts w:ascii="Arial" w:hAnsi="Arial" w:cs="Arial"/>
                <w:bCs/>
                <w:sz w:val="20"/>
                <w:szCs w:val="20"/>
              </w:rPr>
              <w:t xml:space="preserve"> given intravenously prior to emergence</w:t>
            </w:r>
          </w:p>
          <w:p w14:paraId="6A7AD6F0" w14:textId="77777777" w:rsidR="0099780E" w:rsidRPr="0099780E" w:rsidRDefault="0099780E" w:rsidP="00347745">
            <w:pPr>
              <w:widowControl/>
              <w:ind w:leftChars="16" w:left="38" w:firstLineChars="1" w:firstLine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(f) Intraoperative fluid management strategy </w:t>
            </w:r>
          </w:p>
          <w:p w14:paraId="0594B2D9" w14:textId="166F6F49" w:rsidR="0099780E" w:rsidRPr="0099780E" w:rsidRDefault="0099780E" w:rsidP="00347745">
            <w:pPr>
              <w:widowControl/>
              <w:ind w:leftChars="135" w:left="324" w:firstLineChars="1" w:firstLine="2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 xml:space="preserve">Basic crystalloid fluid infusion 4 ml/kg/hr. Goal directed fluid therapy with </w:t>
            </w:r>
            <w:proofErr w:type="spellStart"/>
            <w:r w:rsidRPr="0099780E">
              <w:rPr>
                <w:rFonts w:ascii="Arial" w:hAnsi="Arial" w:cs="Arial"/>
                <w:bCs/>
                <w:sz w:val="20"/>
                <w:szCs w:val="20"/>
              </w:rPr>
              <w:t>Flotrac</w:t>
            </w:r>
            <w:proofErr w:type="spellEnd"/>
            <w:r w:rsidRPr="0099780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99780E">
              <w:rPr>
                <w:rFonts w:ascii="Arial" w:hAnsi="Arial" w:cs="Arial"/>
                <w:bCs/>
                <w:sz w:val="20"/>
                <w:szCs w:val="20"/>
              </w:rPr>
              <w:t>monitoring(</w:t>
            </w:r>
            <w:proofErr w:type="gramEnd"/>
            <w:r w:rsidRPr="0099780E">
              <w:rPr>
                <w:rFonts w:ascii="Arial" w:hAnsi="Arial" w:cs="Arial"/>
                <w:bCs/>
                <w:sz w:val="20"/>
                <w:szCs w:val="20"/>
              </w:rPr>
              <w:t>Goal:</w:t>
            </w:r>
            <w:r w:rsidR="0034774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780E">
              <w:rPr>
                <w:rFonts w:ascii="Arial" w:hAnsi="Arial" w:cs="Arial"/>
                <w:bCs/>
                <w:sz w:val="20"/>
                <w:szCs w:val="20"/>
              </w:rPr>
              <w:t xml:space="preserve">maintain stroke volume during thoracic phase, optimize stroke volume in abdominal phase, maintain MAP above 65mmHg). Keep fluid balance &lt; 2 liter. </w:t>
            </w:r>
          </w:p>
          <w:p w14:paraId="349DD366" w14:textId="77777777" w:rsidR="0099780E" w:rsidRPr="0099780E" w:rsidRDefault="0099780E" w:rsidP="00347745">
            <w:pPr>
              <w:widowControl/>
              <w:ind w:leftChars="16" w:left="38" w:firstLineChars="1" w:firstLine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(g) Types, doses, and routes of anesthetics administered </w:t>
            </w:r>
          </w:p>
          <w:p w14:paraId="25C3BC1C" w14:textId="77777777" w:rsidR="0099780E" w:rsidRPr="0099780E" w:rsidRDefault="0099780E" w:rsidP="00347745">
            <w:pPr>
              <w:widowControl/>
              <w:ind w:leftChars="135" w:left="324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>Propofol based total intravenous anesthesia (TIVA), with dexmedetomidine infusion 0.1-0.4 mcg/kg/</w:t>
            </w:r>
            <w:proofErr w:type="spellStart"/>
            <w:r w:rsidRPr="0099780E">
              <w:rPr>
                <w:rFonts w:ascii="Arial" w:hAnsi="Arial" w:cs="Arial"/>
                <w:bCs/>
                <w:sz w:val="20"/>
                <w:szCs w:val="20"/>
              </w:rPr>
              <w:t>hr</w:t>
            </w:r>
            <w:proofErr w:type="spellEnd"/>
            <w:r w:rsidRPr="0099780E">
              <w:rPr>
                <w:rFonts w:ascii="Arial" w:hAnsi="Arial" w:cs="Arial"/>
                <w:bCs/>
                <w:sz w:val="20"/>
                <w:szCs w:val="20"/>
              </w:rPr>
              <w:t>, BIS guided, keep BIS 40-50</w:t>
            </w:r>
          </w:p>
          <w:p w14:paraId="61143FA8" w14:textId="77777777" w:rsidR="0099780E" w:rsidRPr="0099780E" w:rsidRDefault="0099780E" w:rsidP="00347745">
            <w:pPr>
              <w:widowControl/>
              <w:ind w:leftChars="16" w:left="38" w:firstLineChars="1" w:firstLine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>(h) Patient warming strategy</w:t>
            </w:r>
          </w:p>
          <w:p w14:paraId="60DB06CA" w14:textId="77777777" w:rsidR="0099780E" w:rsidRPr="0099780E" w:rsidRDefault="0099780E" w:rsidP="00347745">
            <w:pPr>
              <w:widowControl/>
              <w:ind w:leftChars="16" w:left="38" w:firstLineChars="144" w:firstLine="288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 w:hint="eastAsia"/>
                <w:bCs/>
                <w:sz w:val="20"/>
                <w:szCs w:val="20"/>
              </w:rPr>
              <w:t>F</w:t>
            </w:r>
            <w:r w:rsidRPr="0099780E">
              <w:rPr>
                <w:rFonts w:ascii="Arial" w:hAnsi="Arial" w:cs="Arial"/>
                <w:bCs/>
                <w:sz w:val="20"/>
                <w:szCs w:val="20"/>
              </w:rPr>
              <w:t>orced warm air and intravenous fluid warmer</w:t>
            </w:r>
          </w:p>
          <w:p w14:paraId="4DA06FC3" w14:textId="4499107A" w:rsidR="0099780E" w:rsidRPr="0099780E" w:rsidRDefault="0099780E" w:rsidP="00347745">
            <w:pPr>
              <w:widowControl/>
              <w:ind w:leftChars="16" w:left="38" w:firstLineChars="1" w:firstLine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proofErr w:type="spellEnd"/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Management of postoperative fluids </w:t>
            </w:r>
          </w:p>
          <w:p w14:paraId="1EEC79C3" w14:textId="77777777" w:rsidR="0099780E" w:rsidRPr="0099780E" w:rsidRDefault="0099780E" w:rsidP="00347745">
            <w:pPr>
              <w:widowControl/>
              <w:ind w:leftChars="16" w:left="38" w:firstLineChars="144" w:firstLine="288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>LR infusion in rate of 1.5-2.5ml/kg/</w:t>
            </w:r>
            <w:proofErr w:type="spellStart"/>
            <w:r w:rsidRPr="0099780E">
              <w:rPr>
                <w:rFonts w:ascii="Arial" w:hAnsi="Arial" w:cs="Arial"/>
                <w:bCs/>
                <w:sz w:val="20"/>
                <w:szCs w:val="20"/>
              </w:rPr>
              <w:t>hr</w:t>
            </w:r>
            <w:proofErr w:type="spellEnd"/>
          </w:p>
          <w:p w14:paraId="7107F339" w14:textId="77777777" w:rsidR="0099780E" w:rsidRPr="0099780E" w:rsidRDefault="0099780E" w:rsidP="00347745">
            <w:pPr>
              <w:widowControl/>
              <w:ind w:leftChars="16" w:left="38" w:firstLineChars="1" w:firstLine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(j) Postoperative analgesia and anti-emetic plans </w:t>
            </w:r>
          </w:p>
          <w:p w14:paraId="590AB330" w14:textId="77777777" w:rsidR="0099780E" w:rsidRPr="0099780E" w:rsidRDefault="0099780E" w:rsidP="00347745">
            <w:pPr>
              <w:widowControl/>
              <w:ind w:leftChars="135" w:left="324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 xml:space="preserve">Thoracic epidural analgesia until POD 3. Intravenous Parecoxib or acetaminophen as part of multimodal analgesia. Minimized usage of opioid. </w:t>
            </w:r>
            <w:proofErr w:type="spellStart"/>
            <w:r w:rsidRPr="0099780E">
              <w:rPr>
                <w:rFonts w:ascii="Arial" w:hAnsi="Arial" w:cs="Arial"/>
                <w:bCs/>
                <w:sz w:val="20"/>
                <w:szCs w:val="20"/>
              </w:rPr>
              <w:t>Granisetron</w:t>
            </w:r>
            <w:proofErr w:type="spellEnd"/>
            <w:r w:rsidRPr="0099780E">
              <w:rPr>
                <w:rFonts w:ascii="Arial" w:hAnsi="Arial" w:cs="Arial"/>
                <w:bCs/>
                <w:sz w:val="20"/>
                <w:szCs w:val="20"/>
              </w:rPr>
              <w:t xml:space="preserve"> and Metoclopramide for anti-emetic.</w:t>
            </w:r>
            <w:r w:rsidRPr="0099780E">
              <w:rPr>
                <w:rFonts w:ascii="Arial" w:hAnsi="Arial" w:cs="Arial"/>
                <w:bCs/>
                <w:sz w:val="20"/>
                <w:szCs w:val="20"/>
              </w:rPr>
              <w:softHyphen/>
            </w:r>
          </w:p>
          <w:p w14:paraId="0A891E6B" w14:textId="77777777" w:rsidR="0099780E" w:rsidRPr="0099780E" w:rsidRDefault="0099780E" w:rsidP="00347745">
            <w:pPr>
              <w:widowControl/>
              <w:ind w:leftChars="16" w:left="38" w:firstLineChars="1" w:firstLine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(k) Plan for opioid minimization </w:t>
            </w:r>
          </w:p>
          <w:p w14:paraId="4960AA84" w14:textId="77777777" w:rsidR="0099780E" w:rsidRPr="0099780E" w:rsidRDefault="0099780E" w:rsidP="00347745">
            <w:pPr>
              <w:widowControl/>
              <w:ind w:leftChars="135" w:left="32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 xml:space="preserve">Intravenously Tramadol for rescue analgesia every 8 h in POD1 and orally analgesia with </w:t>
            </w:r>
            <w:proofErr w:type="spellStart"/>
            <w:r w:rsidRPr="0099780E">
              <w:rPr>
                <w:rFonts w:ascii="Arial" w:hAnsi="Arial" w:cs="Arial"/>
                <w:bCs/>
                <w:sz w:val="20"/>
                <w:szCs w:val="20"/>
              </w:rPr>
              <w:t>Traceton</w:t>
            </w:r>
            <w:proofErr w:type="spellEnd"/>
            <w:r w:rsidRPr="0099780E">
              <w:rPr>
                <w:rFonts w:ascii="Arial" w:hAnsi="Arial" w:cs="Arial"/>
                <w:bCs/>
                <w:sz w:val="20"/>
                <w:szCs w:val="20"/>
              </w:rPr>
              <w:t xml:space="preserve"> or Ultracet every 6 h if needed since POD2</w:t>
            </w: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C7A53E9" w14:textId="5BAAD7AF" w:rsidR="0099780E" w:rsidRPr="0099780E" w:rsidRDefault="0099780E" w:rsidP="00347745">
            <w:pPr>
              <w:widowControl/>
              <w:ind w:leftChars="16" w:left="38" w:firstLineChars="1" w:firstLine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>(l)</w:t>
            </w:r>
            <w:r w:rsidR="003477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Drain and line management </w:t>
            </w:r>
          </w:p>
          <w:p w14:paraId="26BF1571" w14:textId="57AB957D" w:rsidR="0099780E" w:rsidRPr="0099780E" w:rsidRDefault="0099780E" w:rsidP="00347745">
            <w:pPr>
              <w:widowControl/>
              <w:ind w:leftChars="135" w:left="324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>Perianastomotic drains, chest drains are removed in POD3 based on surgeon’s preferences. Foley catheters are removed in POD3</w:t>
            </w:r>
          </w:p>
          <w:p w14:paraId="0BA65B95" w14:textId="2E3E9C82" w:rsidR="0099780E" w:rsidRPr="0099780E" w:rsidRDefault="00951BA0" w:rsidP="00347745">
            <w:pPr>
              <w:widowControl/>
              <w:ind w:leftChars="16" w:left="38" w:firstLineChars="1" w:firstLine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(m)</w:t>
            </w:r>
            <w:r w:rsidR="0099780E"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Early mobilization strategy </w:t>
            </w:r>
          </w:p>
          <w:p w14:paraId="08141A34" w14:textId="77777777" w:rsidR="0099780E" w:rsidRPr="0099780E" w:rsidRDefault="0099780E" w:rsidP="00347745">
            <w:pPr>
              <w:widowControl/>
              <w:ind w:leftChars="135" w:left="324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>Gradual muscle strength rehabilitation is initiated on POD1, beginning with limb exercises in POD1 and progressing to sitting and standing in POD2, and walking training in POD3</w:t>
            </w:r>
          </w:p>
          <w:p w14:paraId="063E03C7" w14:textId="44212B0B" w:rsidR="0099780E" w:rsidRPr="0099780E" w:rsidRDefault="0099780E" w:rsidP="00347745">
            <w:pPr>
              <w:widowControl/>
              <w:ind w:leftChars="16" w:left="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(n)Postoperative diet and bowel regimen management </w:t>
            </w:r>
          </w:p>
          <w:p w14:paraId="14239654" w14:textId="77777777" w:rsidR="0099780E" w:rsidRPr="0099780E" w:rsidRDefault="0099780E" w:rsidP="00347745">
            <w:pPr>
              <w:widowControl/>
              <w:ind w:leftChars="135" w:left="32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>Routine use of enteric feeding tubes and target feeding goal as D5W 500 ml in POD1 and nutrition supplement of 500kcal, 1000kcal and 1500-1750kcal in POD 2,3 and 4 respectively</w:t>
            </w:r>
          </w:p>
          <w:p w14:paraId="344ACE5C" w14:textId="77777777" w:rsidR="0099780E" w:rsidRPr="0099780E" w:rsidRDefault="0099780E" w:rsidP="00347745">
            <w:pPr>
              <w:widowControl/>
              <w:ind w:leftChars="16" w:left="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(o) Criteria for discharge </w:t>
            </w:r>
          </w:p>
          <w:p w14:paraId="34DB81F4" w14:textId="77777777" w:rsidR="0099780E" w:rsidRPr="0099780E" w:rsidRDefault="0099780E" w:rsidP="00347745">
            <w:pPr>
              <w:widowControl/>
              <w:ind w:leftChars="16" w:left="38" w:firstLineChars="144" w:firstLine="288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 w:hint="eastAsia"/>
                <w:bCs/>
                <w:sz w:val="20"/>
                <w:szCs w:val="20"/>
              </w:rPr>
              <w:t>T</w:t>
            </w:r>
            <w:r w:rsidRPr="0099780E">
              <w:rPr>
                <w:rFonts w:ascii="Arial" w:hAnsi="Arial" w:cs="Arial"/>
                <w:bCs/>
                <w:sz w:val="20"/>
                <w:szCs w:val="20"/>
              </w:rPr>
              <w:t>olerating daily target feeding goal, pain well controlled on oral medication and ambulating in hallways</w:t>
            </w:r>
          </w:p>
          <w:p w14:paraId="64154202" w14:textId="77777777" w:rsidR="0099780E" w:rsidRPr="0099780E" w:rsidRDefault="0099780E" w:rsidP="00347745">
            <w:pPr>
              <w:widowControl/>
              <w:ind w:leftChars="16" w:left="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/>
                <w:bCs/>
                <w:sz w:val="20"/>
                <w:szCs w:val="20"/>
              </w:rPr>
              <w:t>(p) Tracking of post-discharge outcomes</w:t>
            </w:r>
          </w:p>
          <w:p w14:paraId="6A00496D" w14:textId="04C7E08B" w:rsidR="0099780E" w:rsidRPr="00DA0D2F" w:rsidRDefault="0099780E" w:rsidP="00347745">
            <w:pPr>
              <w:widowControl/>
              <w:ind w:leftChars="135" w:left="324"/>
              <w:rPr>
                <w:rFonts w:ascii="Arial" w:hAnsi="Arial" w:cs="Arial"/>
                <w:bCs/>
                <w:sz w:val="20"/>
                <w:szCs w:val="20"/>
              </w:rPr>
            </w:pPr>
            <w:r w:rsidRPr="0099780E">
              <w:rPr>
                <w:rFonts w:ascii="Arial" w:hAnsi="Arial" w:cs="Arial"/>
                <w:bCs/>
                <w:sz w:val="20"/>
                <w:szCs w:val="20"/>
              </w:rPr>
              <w:t xml:space="preserve">Patients come outpatient clinic for routine postoperative follow up. The coordinator will contact patients three and six months later. </w:t>
            </w:r>
          </w:p>
        </w:tc>
      </w:tr>
    </w:tbl>
    <w:p w14:paraId="4ED5CEC2" w14:textId="1451DBEF" w:rsidR="0099780E" w:rsidRPr="0099780E" w:rsidRDefault="0099780E">
      <w:pPr>
        <w:widowControl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ERAS protocol for esophagectomy is followed “</w:t>
      </w:r>
      <w:r w:rsidRPr="0099780E">
        <w:rPr>
          <w:rFonts w:ascii="Arial" w:hAnsi="Arial" w:cs="Arial"/>
          <w:sz w:val="20"/>
          <w:szCs w:val="20"/>
        </w:rPr>
        <w:t>Guidelines for Perioperative Care in Esophagectomy: Enhanced Recovery After Surgery (ERAS®) Society Recommendations</w:t>
      </w:r>
      <w:r>
        <w:rPr>
          <w:rFonts w:ascii="Arial" w:hAnsi="Arial" w:cs="Arial"/>
          <w:sz w:val="20"/>
          <w:szCs w:val="20"/>
        </w:rPr>
        <w:t>” (</w:t>
      </w:r>
      <w:r w:rsidRPr="0099780E">
        <w:rPr>
          <w:rFonts w:ascii="Arial" w:hAnsi="Arial" w:cs="Arial"/>
          <w:sz w:val="20"/>
          <w:szCs w:val="20"/>
        </w:rPr>
        <w:t xml:space="preserve">Low DE, Allum W, Manzoni GD, </w:t>
      </w:r>
      <w:proofErr w:type="spellStart"/>
      <w:r w:rsidRPr="0099780E">
        <w:rPr>
          <w:rFonts w:ascii="Arial" w:hAnsi="Arial" w:cs="Arial"/>
          <w:sz w:val="20"/>
          <w:szCs w:val="20"/>
        </w:rPr>
        <w:t>Ferri</w:t>
      </w:r>
      <w:proofErr w:type="spellEnd"/>
      <w:r w:rsidRPr="0099780E">
        <w:rPr>
          <w:rFonts w:ascii="Arial" w:hAnsi="Arial" w:cs="Arial"/>
          <w:sz w:val="20"/>
          <w:szCs w:val="20"/>
        </w:rPr>
        <w:t xml:space="preserve"> L, Immanuel A, </w:t>
      </w:r>
      <w:proofErr w:type="spellStart"/>
      <w:r w:rsidRPr="0099780E">
        <w:rPr>
          <w:rFonts w:ascii="Arial" w:hAnsi="Arial" w:cs="Arial"/>
          <w:sz w:val="20"/>
          <w:szCs w:val="20"/>
        </w:rPr>
        <w:t>Kuppusamy</w:t>
      </w:r>
      <w:proofErr w:type="spellEnd"/>
      <w:r w:rsidRPr="0099780E">
        <w:rPr>
          <w:rFonts w:ascii="Arial" w:hAnsi="Arial" w:cs="Arial"/>
          <w:sz w:val="20"/>
          <w:szCs w:val="20"/>
        </w:rPr>
        <w:t xml:space="preserve"> M, et al. Guidelines for Perioperative Care in Esophagectomy: Enhanced Recovery After Surgery (ERAS®) Society Recommendations. World J Surg. </w:t>
      </w:r>
      <w:proofErr w:type="gramStart"/>
      <w:r w:rsidRPr="0099780E">
        <w:rPr>
          <w:rFonts w:ascii="Arial" w:hAnsi="Arial" w:cs="Arial"/>
          <w:sz w:val="20"/>
          <w:szCs w:val="20"/>
        </w:rPr>
        <w:t>2019;43:299</w:t>
      </w:r>
      <w:proofErr w:type="gramEnd"/>
      <w:r w:rsidRPr="0099780E">
        <w:rPr>
          <w:rFonts w:ascii="Arial" w:hAnsi="Arial" w:cs="Arial"/>
          <w:sz w:val="20"/>
          <w:szCs w:val="20"/>
        </w:rPr>
        <w:t>–330</w:t>
      </w:r>
      <w:r>
        <w:rPr>
          <w:rFonts w:ascii="Arial" w:hAnsi="Arial" w:cs="Arial"/>
          <w:sz w:val="20"/>
          <w:szCs w:val="20"/>
        </w:rPr>
        <w:t xml:space="preserve">) and presented in the framework following </w:t>
      </w:r>
      <w:proofErr w:type="spellStart"/>
      <w:r>
        <w:rPr>
          <w:rFonts w:ascii="Arial" w:hAnsi="Arial" w:cs="Arial"/>
          <w:sz w:val="20"/>
          <w:szCs w:val="20"/>
        </w:rPr>
        <w:t>RECOvER</w:t>
      </w:r>
      <w:proofErr w:type="spellEnd"/>
      <w:r>
        <w:rPr>
          <w:rFonts w:ascii="Arial" w:hAnsi="Arial" w:cs="Arial"/>
          <w:sz w:val="20"/>
          <w:szCs w:val="20"/>
        </w:rPr>
        <w:t xml:space="preserve"> Checklist (</w:t>
      </w:r>
      <w:r w:rsidRPr="0099780E">
        <w:rPr>
          <w:rFonts w:ascii="Arial" w:hAnsi="Arial" w:cs="Arial"/>
          <w:sz w:val="20"/>
          <w:szCs w:val="20"/>
        </w:rPr>
        <w:t xml:space="preserve">Elias KM, Stone AB, </w:t>
      </w:r>
      <w:proofErr w:type="spellStart"/>
      <w:r w:rsidRPr="0099780E">
        <w:rPr>
          <w:rFonts w:ascii="Arial" w:hAnsi="Arial" w:cs="Arial"/>
          <w:sz w:val="20"/>
          <w:szCs w:val="20"/>
        </w:rPr>
        <w:t>McGinigle</w:t>
      </w:r>
      <w:proofErr w:type="spellEnd"/>
      <w:r w:rsidRPr="0099780E">
        <w:rPr>
          <w:rFonts w:ascii="Arial" w:hAnsi="Arial" w:cs="Arial"/>
          <w:sz w:val="20"/>
          <w:szCs w:val="20"/>
        </w:rPr>
        <w:t xml:space="preserve"> K, </w:t>
      </w:r>
      <w:proofErr w:type="spellStart"/>
      <w:r w:rsidRPr="0099780E">
        <w:rPr>
          <w:rFonts w:ascii="Arial" w:hAnsi="Arial" w:cs="Arial"/>
          <w:sz w:val="20"/>
          <w:szCs w:val="20"/>
        </w:rPr>
        <w:t>Tankou</w:t>
      </w:r>
      <w:proofErr w:type="spellEnd"/>
      <w:r w:rsidRPr="0099780E">
        <w:rPr>
          <w:rFonts w:ascii="Arial" w:hAnsi="Arial" w:cs="Arial"/>
          <w:sz w:val="20"/>
          <w:szCs w:val="20"/>
        </w:rPr>
        <w:t xml:space="preserve"> JI, Scott MJ, Fawcett WJ, et al. The Reporting on ERAS Compliance, Outcomes, and Elements Research (</w:t>
      </w:r>
      <w:proofErr w:type="spellStart"/>
      <w:r w:rsidRPr="0099780E">
        <w:rPr>
          <w:rFonts w:ascii="Arial" w:hAnsi="Arial" w:cs="Arial"/>
          <w:sz w:val="20"/>
          <w:szCs w:val="20"/>
        </w:rPr>
        <w:t>RECOvER</w:t>
      </w:r>
      <w:proofErr w:type="spellEnd"/>
      <w:r w:rsidRPr="0099780E">
        <w:rPr>
          <w:rFonts w:ascii="Arial" w:hAnsi="Arial" w:cs="Arial"/>
          <w:sz w:val="20"/>
          <w:szCs w:val="20"/>
        </w:rPr>
        <w:t xml:space="preserve">) Checklist: A Joint Statement by the ERAS® and ERAS® USA Societies. World J Surg. </w:t>
      </w:r>
      <w:proofErr w:type="gramStart"/>
      <w:r w:rsidRPr="0099780E">
        <w:rPr>
          <w:rFonts w:ascii="Arial" w:hAnsi="Arial" w:cs="Arial"/>
          <w:sz w:val="20"/>
          <w:szCs w:val="20"/>
        </w:rPr>
        <w:t>2019;43:1</w:t>
      </w:r>
      <w:proofErr w:type="gramEnd"/>
      <w:r w:rsidRPr="0099780E">
        <w:rPr>
          <w:rFonts w:ascii="Arial" w:hAnsi="Arial" w:cs="Arial"/>
          <w:sz w:val="20"/>
          <w:szCs w:val="20"/>
        </w:rPr>
        <w:t>–8.</w:t>
      </w:r>
      <w:r>
        <w:rPr>
          <w:rFonts w:ascii="Arial" w:hAnsi="Arial" w:cs="Arial"/>
          <w:sz w:val="20"/>
          <w:szCs w:val="20"/>
        </w:rPr>
        <w:t xml:space="preserve">) </w:t>
      </w:r>
    </w:p>
    <w:p w14:paraId="49B64228" w14:textId="6A2F5D2C" w:rsidR="00D27E63" w:rsidRDefault="00D27E63" w:rsidP="00943502">
      <w:pPr>
        <w:widowControl/>
        <w:rPr>
          <w:rFonts w:ascii="Arial" w:hAnsi="Arial" w:cs="Arial"/>
          <w:b/>
          <w:bCs/>
        </w:rPr>
      </w:pPr>
    </w:p>
    <w:p w14:paraId="36165AAB" w14:textId="77777777" w:rsidR="0099780E" w:rsidRPr="00145630" w:rsidRDefault="0099780E" w:rsidP="00943502">
      <w:pPr>
        <w:widowControl/>
        <w:rPr>
          <w:rFonts w:ascii="Arial" w:hAnsi="Arial" w:cs="Arial"/>
          <w:b/>
          <w:bCs/>
        </w:rPr>
      </w:pPr>
    </w:p>
    <w:p w14:paraId="3CB6BB7D" w14:textId="286FD654" w:rsidR="002613B9" w:rsidRPr="00145630" w:rsidRDefault="002613B9" w:rsidP="00943502">
      <w:pPr>
        <w:widowControl/>
        <w:rPr>
          <w:rFonts w:ascii="Arial" w:hAnsi="Arial" w:cs="Arial"/>
          <w:b/>
          <w:bCs/>
        </w:rPr>
      </w:pPr>
    </w:p>
    <w:sectPr w:rsidR="002613B9" w:rsidRPr="00145630" w:rsidSect="005C6B61">
      <w:pgSz w:w="11900" w:h="16840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53C"/>
    <w:multiLevelType w:val="multilevel"/>
    <w:tmpl w:val="7AEEA1CE"/>
    <w:lvl w:ilvl="0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E66C0C"/>
    <w:multiLevelType w:val="hybridMultilevel"/>
    <w:tmpl w:val="0272477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17B8610E">
      <w:start w:val="1"/>
      <w:numFmt w:val="bullet"/>
      <w:lvlText w:val="-"/>
      <w:lvlJc w:val="left"/>
      <w:pPr>
        <w:ind w:left="960" w:hanging="480"/>
      </w:pPr>
      <w:rPr>
        <w:rFonts w:ascii="Calibri" w:eastAsiaTheme="minorEastAsia" w:hAnsi="Calibri" w:cs="Calibri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FD753B8"/>
    <w:multiLevelType w:val="hybridMultilevel"/>
    <w:tmpl w:val="7AEEA1CE"/>
    <w:lvl w:ilvl="0" w:tplc="8F66A06A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E52ECBC2">
      <w:start w:val="1"/>
      <w:numFmt w:val="decimal"/>
      <w:lvlText w:val="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33604622">
    <w:abstractNumId w:val="1"/>
  </w:num>
  <w:num w:numId="2" w16cid:durableId="1402413470">
    <w:abstractNumId w:val="2"/>
  </w:num>
  <w:num w:numId="3" w16cid:durableId="187815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F5"/>
    <w:rsid w:val="000878BC"/>
    <w:rsid w:val="000A3E67"/>
    <w:rsid w:val="00126027"/>
    <w:rsid w:val="00145630"/>
    <w:rsid w:val="00203DE2"/>
    <w:rsid w:val="00223217"/>
    <w:rsid w:val="002613B9"/>
    <w:rsid w:val="002B6986"/>
    <w:rsid w:val="002D3E6B"/>
    <w:rsid w:val="00347745"/>
    <w:rsid w:val="003505E5"/>
    <w:rsid w:val="003A4C8B"/>
    <w:rsid w:val="003F08EE"/>
    <w:rsid w:val="004345FC"/>
    <w:rsid w:val="00454E75"/>
    <w:rsid w:val="00483D31"/>
    <w:rsid w:val="004A05C8"/>
    <w:rsid w:val="004B3E36"/>
    <w:rsid w:val="004D3952"/>
    <w:rsid w:val="00507444"/>
    <w:rsid w:val="00511FFB"/>
    <w:rsid w:val="00573C96"/>
    <w:rsid w:val="005C40F5"/>
    <w:rsid w:val="005C6B61"/>
    <w:rsid w:val="00617F6F"/>
    <w:rsid w:val="006760B8"/>
    <w:rsid w:val="00696855"/>
    <w:rsid w:val="006E21C1"/>
    <w:rsid w:val="00713DB5"/>
    <w:rsid w:val="00745E1B"/>
    <w:rsid w:val="007F56E4"/>
    <w:rsid w:val="008269B7"/>
    <w:rsid w:val="00840E9C"/>
    <w:rsid w:val="008474F9"/>
    <w:rsid w:val="0093012D"/>
    <w:rsid w:val="00943502"/>
    <w:rsid w:val="00951BA0"/>
    <w:rsid w:val="0099780E"/>
    <w:rsid w:val="00AC4635"/>
    <w:rsid w:val="00B92578"/>
    <w:rsid w:val="00C7388E"/>
    <w:rsid w:val="00C762BF"/>
    <w:rsid w:val="00C97452"/>
    <w:rsid w:val="00D27E63"/>
    <w:rsid w:val="00D7324C"/>
    <w:rsid w:val="00DA0D2F"/>
    <w:rsid w:val="00E265FF"/>
    <w:rsid w:val="00E47061"/>
    <w:rsid w:val="00F52C56"/>
    <w:rsid w:val="00F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BF9B3"/>
  <w15:chartTrackingRefBased/>
  <w15:docId w15:val="{0B811F0E-862D-0941-BFB9-974B4FD3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0F5"/>
    <w:pPr>
      <w:ind w:leftChars="200" w:left="480"/>
    </w:pPr>
  </w:style>
  <w:style w:type="table" w:styleId="a4">
    <w:name w:val="Table Grid"/>
    <w:basedOn w:val="a1"/>
    <w:uiPriority w:val="39"/>
    <w:rsid w:val="00D27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2613B9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2613B9"/>
  </w:style>
  <w:style w:type="character" w:customStyle="1" w:styleId="a7">
    <w:name w:val="註解文字 字元"/>
    <w:basedOn w:val="a0"/>
    <w:link w:val="a6"/>
    <w:uiPriority w:val="99"/>
    <w:semiHidden/>
    <w:rsid w:val="002613B9"/>
  </w:style>
  <w:style w:type="paragraph" w:styleId="a8">
    <w:name w:val="annotation subject"/>
    <w:basedOn w:val="a6"/>
    <w:next w:val="a6"/>
    <w:link w:val="a9"/>
    <w:uiPriority w:val="99"/>
    <w:semiHidden/>
    <w:unhideWhenUsed/>
    <w:rsid w:val="002613B9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2613B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269B7"/>
    <w:rPr>
      <w:rFonts w:ascii="新細明體" w:eastAsia="新細明體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269B7"/>
    <w:rPr>
      <w:rFonts w:ascii="新細明體" w:eastAsia="新細明體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詒婷 張</cp:lastModifiedBy>
  <cp:revision>19</cp:revision>
  <dcterms:created xsi:type="dcterms:W3CDTF">2023-10-22T13:48:00Z</dcterms:created>
  <dcterms:modified xsi:type="dcterms:W3CDTF">2023-10-27T14:08:00Z</dcterms:modified>
</cp:coreProperties>
</file>