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 w:rsidRPr="007D192E">
        <w:rPr>
          <w:rFonts w:asciiTheme="majorBidi" w:hAnsiTheme="majorBidi" w:cstheme="majorBidi"/>
          <w:sz w:val="24"/>
        </w:rPr>
        <w:t>Extended Data Figure 1</w:t>
      </w: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 w:rsidRPr="007D192E">
        <w:rPr>
          <w:rFonts w:asciiTheme="majorBidi" w:hAnsiTheme="majorBidi" w:cstheme="majorBidi"/>
          <w:sz w:val="24"/>
        </w:rPr>
        <w:t>Microfluidic device used to create the nerve organoids with spheroids and neurite bundles.</w:t>
      </w: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 w:rsidRPr="007D192E">
        <w:rPr>
          <w:rFonts w:asciiTheme="majorBidi" w:hAnsiTheme="majorBidi" w:cstheme="majorBidi"/>
          <w:b/>
          <w:bCs/>
          <w:sz w:val="24"/>
        </w:rPr>
        <w:t>a,</w:t>
      </w:r>
      <w:r w:rsidRPr="007D192E">
        <w:rPr>
          <w:rFonts w:asciiTheme="majorBidi" w:hAnsiTheme="majorBidi" w:cstheme="majorBidi"/>
          <w:sz w:val="24"/>
        </w:rPr>
        <w:t xml:space="preserve"> Appearance of </w:t>
      </w:r>
      <w:r w:rsidRPr="007D192E">
        <w:rPr>
          <w:rFonts w:ascii="Times New Roman" w:eastAsia="游明朝" w:hAnsi="Times New Roman" w:cs="Times New Roman"/>
          <w:sz w:val="24"/>
        </w:rPr>
        <w:t xml:space="preserve">the </w:t>
      </w:r>
      <w:r w:rsidRPr="007D192E">
        <w:rPr>
          <w:rFonts w:asciiTheme="majorBidi" w:hAnsiTheme="majorBidi" w:cstheme="majorBidi"/>
          <w:sz w:val="24"/>
        </w:rPr>
        <w:t xml:space="preserve">microfluidic device from different aspects. Scale bars = 5 mm. </w:t>
      </w:r>
      <w:r w:rsidRPr="007D192E">
        <w:rPr>
          <w:rFonts w:asciiTheme="majorBidi" w:hAnsiTheme="majorBidi" w:cstheme="majorBidi"/>
          <w:b/>
          <w:bCs/>
          <w:sz w:val="24"/>
        </w:rPr>
        <w:t>b,</w:t>
      </w:r>
      <w:r w:rsidRPr="007D192E">
        <w:rPr>
          <w:rFonts w:asciiTheme="majorBidi" w:hAnsiTheme="majorBidi" w:cstheme="majorBidi"/>
          <w:sz w:val="24"/>
        </w:rPr>
        <w:t xml:space="preserve"> Electron microscopic axial image of the neurite bundles </w:t>
      </w:r>
      <w:r w:rsidRPr="007D192E">
        <w:rPr>
          <w:rFonts w:ascii="Times New Roman" w:eastAsia="游明朝" w:hAnsi="Times New Roman" w:cs="Times New Roman"/>
          <w:sz w:val="24"/>
        </w:rPr>
        <w:t xml:space="preserve">consisting of </w:t>
      </w:r>
      <w:r w:rsidRPr="007D192E">
        <w:rPr>
          <w:rFonts w:asciiTheme="majorBidi" w:hAnsiTheme="majorBidi" w:cstheme="majorBidi"/>
          <w:sz w:val="24"/>
        </w:rPr>
        <w:t>condensed</w:t>
      </w:r>
      <w:r w:rsidRPr="007D192E">
        <w:rPr>
          <w:rFonts w:ascii="Times New Roman" w:eastAsia="游明朝" w:hAnsi="Times New Roman" w:cs="Times New Roman"/>
          <w:sz w:val="24"/>
        </w:rPr>
        <w:t xml:space="preserve"> </w:t>
      </w:r>
      <w:r w:rsidRPr="007D192E">
        <w:rPr>
          <w:rFonts w:asciiTheme="majorBidi" w:hAnsiTheme="majorBidi" w:cstheme="majorBidi"/>
          <w:sz w:val="24"/>
        </w:rPr>
        <w:t>neural fibers mainly filled with neurofilaments. Scale bar = 300 μm</w:t>
      </w:r>
      <w:r w:rsidRPr="007D192E">
        <w:rPr>
          <w:rFonts w:ascii="Times New Roman" w:eastAsia="游明朝" w:hAnsi="Times New Roman" w:cs="Times New Roman"/>
          <w:sz w:val="24"/>
        </w:rPr>
        <w:t>.</w:t>
      </w: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 w:rsidRPr="007D192E">
        <w:rPr>
          <w:rFonts w:asciiTheme="majorBidi" w:hAnsiTheme="majorBidi" w:cstheme="majorBidi"/>
          <w:sz w:val="24"/>
        </w:rPr>
        <w:t>Extended Data Figure 2</w:t>
      </w:r>
    </w:p>
    <w:p w:rsidR="0030771A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 w:rsidRPr="007D192E">
        <w:rPr>
          <w:rFonts w:asciiTheme="majorBidi" w:hAnsiTheme="majorBidi" w:cstheme="majorBidi"/>
          <w:sz w:val="24"/>
        </w:rPr>
        <w:t>Images of ankle joint ROM under anesthesia at 12 weeks</w:t>
      </w:r>
      <w:r>
        <w:rPr>
          <w:rFonts w:asciiTheme="majorBidi" w:hAnsiTheme="majorBidi" w:cstheme="majorBidi"/>
          <w:sz w:val="24"/>
        </w:rPr>
        <w:t>.</w:t>
      </w: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>
        <w:rPr>
          <w:rFonts w:asciiTheme="majorBidi" w:hAnsiTheme="majorBidi" w:cstheme="majorBidi"/>
          <w:sz w:val="24"/>
        </w:rPr>
        <w:t>These images</w:t>
      </w:r>
      <w:r w:rsidRPr="007D192E">
        <w:rPr>
          <w:rFonts w:asciiTheme="majorBidi" w:hAnsiTheme="majorBidi" w:cstheme="majorBidi"/>
          <w:sz w:val="24"/>
        </w:rPr>
        <w:t xml:space="preserve"> show ankle joint contracture in the NC group, Scale bar = 10 mm.</w:t>
      </w: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 w:rsidRPr="007D192E">
        <w:rPr>
          <w:rFonts w:asciiTheme="majorBidi" w:hAnsiTheme="majorBidi" w:cstheme="majorBidi"/>
          <w:sz w:val="24"/>
        </w:rPr>
        <w:t>Extended Data Figure 3</w:t>
      </w: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 w:rsidRPr="007D192E">
        <w:rPr>
          <w:rFonts w:asciiTheme="majorBidi" w:hAnsiTheme="majorBidi" w:cstheme="majorBidi"/>
          <w:sz w:val="24"/>
        </w:rPr>
        <w:t>Bioluminescence live cell imaging experiments with IVIS</w:t>
      </w: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 w:rsidRPr="007D192E">
        <w:rPr>
          <w:rFonts w:asciiTheme="majorBidi" w:hAnsiTheme="majorBidi" w:cstheme="majorBidi"/>
          <w:b/>
          <w:bCs/>
          <w:sz w:val="24"/>
        </w:rPr>
        <w:t>a,</w:t>
      </w:r>
      <w:r w:rsidRPr="007D192E">
        <w:rPr>
          <w:rFonts w:asciiTheme="majorBidi" w:hAnsiTheme="majorBidi" w:cstheme="majorBidi"/>
          <w:sz w:val="24"/>
        </w:rPr>
        <w:t xml:space="preserve"> iPSC</w:t>
      </w:r>
      <w:r w:rsidRPr="007D192E">
        <w:rPr>
          <w:rFonts w:ascii="Times New Roman" w:eastAsia="游明朝" w:hAnsi="Times New Roman" w:cs="Times New Roman"/>
          <w:sz w:val="24"/>
        </w:rPr>
        <w:t>-</w:t>
      </w:r>
      <w:r w:rsidRPr="007D192E">
        <w:rPr>
          <w:rFonts w:asciiTheme="majorBidi" w:hAnsiTheme="majorBidi" w:cstheme="majorBidi"/>
          <w:sz w:val="24"/>
        </w:rPr>
        <w:t>derived neural crest</w:t>
      </w:r>
      <w:r w:rsidRPr="007D192E">
        <w:rPr>
          <w:rFonts w:ascii="Times New Roman" w:eastAsia="游明朝" w:hAnsi="Times New Roman" w:cs="Times New Roman"/>
          <w:sz w:val="24"/>
        </w:rPr>
        <w:t>-</w:t>
      </w:r>
      <w:r w:rsidRPr="007D192E">
        <w:rPr>
          <w:rFonts w:asciiTheme="majorBidi" w:hAnsiTheme="majorBidi" w:cstheme="majorBidi"/>
          <w:sz w:val="24"/>
        </w:rPr>
        <w:t>like cells</w:t>
      </w:r>
      <w:r w:rsidRPr="007D192E">
        <w:t xml:space="preserve"> </w:t>
      </w:r>
      <w:r>
        <w:rPr>
          <w:rFonts w:asciiTheme="majorBidi" w:hAnsiTheme="majorBidi" w:cstheme="majorBidi"/>
          <w:noProof/>
          <w:sz w:val="24"/>
        </w:rPr>
        <w:t>(32)</w:t>
      </w:r>
      <w:r w:rsidRPr="007D192E">
        <w:rPr>
          <w:rFonts w:asciiTheme="majorBidi" w:hAnsiTheme="majorBidi" w:cstheme="majorBidi"/>
          <w:sz w:val="24"/>
        </w:rPr>
        <w:t xml:space="preserve"> labeled with ff</w:t>
      </w:r>
      <w:r w:rsidRPr="007D192E">
        <w:rPr>
          <w:rFonts w:asciiTheme="majorBidi" w:hAnsiTheme="majorBidi" w:cstheme="majorBidi" w:hint="eastAsia"/>
          <w:sz w:val="24"/>
        </w:rPr>
        <w:t>L</w:t>
      </w:r>
      <w:r w:rsidRPr="007D192E">
        <w:rPr>
          <w:rFonts w:asciiTheme="majorBidi" w:hAnsiTheme="majorBidi" w:cstheme="majorBidi"/>
          <w:sz w:val="24"/>
        </w:rPr>
        <w:t>uc</w:t>
      </w:r>
      <w:r w:rsidRPr="007D192E">
        <w:rPr>
          <w:rFonts w:ascii="Times New Roman" w:eastAsia="游明朝" w:hAnsi="Times New Roman" w:cs="Times New Roman"/>
          <w:sz w:val="24"/>
        </w:rPr>
        <w:t xml:space="preserve"> </w:t>
      </w:r>
      <w:r w:rsidRPr="007D192E">
        <w:rPr>
          <w:rFonts w:asciiTheme="majorBidi" w:hAnsiTheme="majorBidi" w:cstheme="majorBidi"/>
          <w:sz w:val="24"/>
        </w:rPr>
        <w:t>lentivirus</w:t>
      </w:r>
      <w:r w:rsidRPr="007D192E">
        <w:t xml:space="preserve"> </w:t>
      </w:r>
      <w:r>
        <w:rPr>
          <w:rFonts w:asciiTheme="majorBidi" w:hAnsiTheme="majorBidi" w:cstheme="majorBidi"/>
          <w:noProof/>
          <w:sz w:val="24"/>
        </w:rPr>
        <w:t>(20)</w:t>
      </w:r>
      <w:r w:rsidRPr="007D192E">
        <w:rPr>
          <w:rFonts w:asciiTheme="majorBidi" w:hAnsiTheme="majorBidi" w:cstheme="majorBidi"/>
          <w:sz w:val="24"/>
        </w:rPr>
        <w:t xml:space="preserve"> were transplanted</w:t>
      </w:r>
      <w:r w:rsidRPr="007D192E">
        <w:rPr>
          <w:rFonts w:ascii="Times New Roman" w:eastAsia="游明朝" w:hAnsi="Times New Roman" w:cs="Times New Roman"/>
          <w:sz w:val="24"/>
        </w:rPr>
        <w:t xml:space="preserve"> into the injured site of the</w:t>
      </w:r>
      <w:r w:rsidRPr="007D192E">
        <w:rPr>
          <w:rFonts w:asciiTheme="majorBidi" w:hAnsiTheme="majorBidi" w:cstheme="majorBidi"/>
          <w:sz w:val="24"/>
        </w:rPr>
        <w:t xml:space="preserve"> left sciatic nerve. The ff</w:t>
      </w:r>
      <w:r w:rsidRPr="007D192E">
        <w:rPr>
          <w:rFonts w:asciiTheme="majorBidi" w:hAnsiTheme="majorBidi" w:cstheme="majorBidi" w:hint="eastAsia"/>
          <w:sz w:val="24"/>
        </w:rPr>
        <w:t>L</w:t>
      </w:r>
      <w:r w:rsidRPr="007D192E">
        <w:rPr>
          <w:rFonts w:asciiTheme="majorBidi" w:hAnsiTheme="majorBidi" w:cstheme="majorBidi"/>
          <w:sz w:val="24"/>
        </w:rPr>
        <w:t>uc-expressing live cells were detected by IVIS</w:t>
      </w:r>
      <w:r>
        <w:rPr>
          <w:rFonts w:asciiTheme="majorBidi" w:hAnsiTheme="majorBidi" w:cstheme="majorBidi"/>
          <w:sz w:val="24"/>
        </w:rPr>
        <w:t>.</w:t>
      </w: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 w:rsidRPr="007D192E">
        <w:rPr>
          <w:rFonts w:asciiTheme="majorBidi" w:hAnsiTheme="majorBidi" w:cstheme="majorBidi"/>
          <w:b/>
          <w:bCs/>
          <w:sz w:val="24"/>
        </w:rPr>
        <w:t>b,</w:t>
      </w:r>
      <w:r w:rsidRPr="007D192E">
        <w:rPr>
          <w:rFonts w:asciiTheme="majorBidi" w:hAnsiTheme="majorBidi" w:cstheme="majorBidi"/>
          <w:sz w:val="24"/>
        </w:rPr>
        <w:t xml:space="preserve"> Cultured nerve organoids labeled with ff</w:t>
      </w:r>
      <w:r w:rsidRPr="007D192E">
        <w:rPr>
          <w:rFonts w:asciiTheme="majorBidi" w:hAnsiTheme="majorBidi" w:cstheme="majorBidi" w:hint="eastAsia"/>
          <w:sz w:val="24"/>
        </w:rPr>
        <w:t>L</w:t>
      </w:r>
      <w:r w:rsidRPr="007D192E">
        <w:rPr>
          <w:rFonts w:asciiTheme="majorBidi" w:hAnsiTheme="majorBidi" w:cstheme="majorBidi"/>
          <w:sz w:val="24"/>
        </w:rPr>
        <w:t>uc</w:t>
      </w:r>
      <w:r w:rsidRPr="007D192E">
        <w:rPr>
          <w:rFonts w:ascii="Times New Roman" w:eastAsia="游明朝" w:hAnsi="Times New Roman" w:cs="Times New Roman"/>
          <w:sz w:val="24"/>
        </w:rPr>
        <w:t xml:space="preserve"> </w:t>
      </w:r>
      <w:r w:rsidRPr="007D192E">
        <w:rPr>
          <w:rFonts w:asciiTheme="majorBidi" w:hAnsiTheme="majorBidi" w:cstheme="majorBidi"/>
          <w:sz w:val="24"/>
        </w:rPr>
        <w:t xml:space="preserve">lentivirus in a microfluidic device were observed </w:t>
      </w:r>
      <w:r>
        <w:rPr>
          <w:rFonts w:asciiTheme="majorBidi" w:hAnsiTheme="majorBidi" w:cstheme="majorBidi"/>
          <w:sz w:val="24"/>
        </w:rPr>
        <w:t>by</w:t>
      </w:r>
      <w:r w:rsidRPr="007D192E">
        <w:rPr>
          <w:rFonts w:asciiTheme="majorBidi" w:hAnsiTheme="majorBidi" w:cstheme="majorBidi"/>
          <w:sz w:val="24"/>
        </w:rPr>
        <w:t xml:space="preserve"> IVIS. The bioluminescence signals were clearly detected from the live cells in spheroids but not from the neurite bundles.</w:t>
      </w: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 w:rsidRPr="007D192E">
        <w:rPr>
          <w:rFonts w:asciiTheme="majorBidi" w:hAnsiTheme="majorBidi" w:cstheme="majorBidi"/>
          <w:sz w:val="24"/>
        </w:rPr>
        <w:t>Extended Data Figure 4</w:t>
      </w: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 w:rsidRPr="007D192E">
        <w:rPr>
          <w:rFonts w:asciiTheme="majorBidi" w:hAnsiTheme="majorBidi" w:cstheme="majorBidi"/>
          <w:sz w:val="24"/>
        </w:rPr>
        <w:lastRenderedPageBreak/>
        <w:t>Limited functional and histological recovery in immunocompromised rats.</w:t>
      </w: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  <w:r w:rsidRPr="007D192E">
        <w:rPr>
          <w:rFonts w:asciiTheme="majorBidi" w:hAnsiTheme="majorBidi" w:cstheme="majorBidi"/>
          <w:b/>
          <w:bCs/>
          <w:sz w:val="24"/>
        </w:rPr>
        <w:t xml:space="preserve">a, </w:t>
      </w:r>
      <w:r w:rsidRPr="007D192E">
        <w:rPr>
          <w:rFonts w:asciiTheme="majorBidi" w:hAnsiTheme="majorBidi" w:cstheme="majorBidi"/>
          <w:sz w:val="24"/>
        </w:rPr>
        <w:t xml:space="preserve">SFI over time up to 12 weeks after transplantation.  </w:t>
      </w:r>
      <w:r w:rsidRPr="007D192E">
        <w:rPr>
          <w:rFonts w:asciiTheme="majorBidi" w:hAnsiTheme="majorBidi" w:cstheme="majorBidi"/>
          <w:b/>
          <w:bCs/>
          <w:sz w:val="24"/>
        </w:rPr>
        <w:t xml:space="preserve">b-c, </w:t>
      </w:r>
      <w:r w:rsidRPr="007D192E">
        <w:rPr>
          <w:rFonts w:asciiTheme="majorBidi" w:hAnsiTheme="majorBidi" w:cstheme="majorBidi"/>
          <w:sz w:val="24"/>
        </w:rPr>
        <w:t xml:space="preserve">Evaluation of latency and amplitude of compound muscle action potentials. </w:t>
      </w:r>
      <w:r w:rsidRPr="007D192E">
        <w:rPr>
          <w:rFonts w:asciiTheme="majorBidi" w:hAnsiTheme="majorBidi" w:cstheme="majorBidi"/>
          <w:b/>
          <w:bCs/>
          <w:sz w:val="24"/>
        </w:rPr>
        <w:t>d,</w:t>
      </w:r>
      <w:r w:rsidRPr="007D192E">
        <w:rPr>
          <w:rFonts w:asciiTheme="majorBidi" w:hAnsiTheme="majorBidi" w:cstheme="majorBidi"/>
          <w:sz w:val="24"/>
        </w:rPr>
        <w:t xml:space="preserve"> Recovery of </w:t>
      </w:r>
      <w:r w:rsidRPr="007D192E">
        <w:rPr>
          <w:rFonts w:ascii="Times New Roman" w:eastAsia="游明朝" w:hAnsi="Times New Roman" w:cs="Times New Roman"/>
          <w:sz w:val="24"/>
        </w:rPr>
        <w:t>the reinnervated</w:t>
      </w:r>
      <w:r w:rsidRPr="007D192E">
        <w:rPr>
          <w:rFonts w:asciiTheme="majorBidi" w:hAnsiTheme="majorBidi" w:cstheme="majorBidi"/>
          <w:sz w:val="24"/>
        </w:rPr>
        <w:t xml:space="preserve"> gastrocnemius muscle wet weight ratio with </w:t>
      </w:r>
      <w:r w:rsidRPr="007D192E">
        <w:rPr>
          <w:rFonts w:ascii="Times New Roman" w:eastAsia="游明朝" w:hAnsi="Times New Roman" w:cs="Times New Roman"/>
          <w:sz w:val="24"/>
        </w:rPr>
        <w:t xml:space="preserve">the </w:t>
      </w:r>
      <w:r w:rsidRPr="007D192E">
        <w:rPr>
          <w:rFonts w:asciiTheme="majorBidi" w:hAnsiTheme="majorBidi" w:cstheme="majorBidi"/>
          <w:sz w:val="24"/>
        </w:rPr>
        <w:t xml:space="preserve">injured side divided by the healthy side.  </w:t>
      </w:r>
      <w:r w:rsidRPr="007D192E">
        <w:rPr>
          <w:rFonts w:asciiTheme="majorBidi" w:hAnsiTheme="majorBidi" w:cstheme="majorBidi"/>
          <w:b/>
          <w:bCs/>
          <w:sz w:val="24"/>
        </w:rPr>
        <w:t>e-g,</w:t>
      </w:r>
      <w:r w:rsidRPr="007D192E">
        <w:rPr>
          <w:rFonts w:asciiTheme="majorBidi" w:hAnsiTheme="majorBidi" w:cstheme="majorBidi"/>
          <w:sz w:val="24"/>
        </w:rPr>
        <w:t xml:space="preserve"> Quantitative evaluation of regenerating axons. </w:t>
      </w:r>
      <w:r w:rsidRPr="007D192E">
        <w:rPr>
          <w:rFonts w:asciiTheme="majorBidi" w:hAnsiTheme="majorBidi" w:cstheme="majorBidi"/>
          <w:b/>
          <w:bCs/>
          <w:sz w:val="24"/>
        </w:rPr>
        <w:t>h,</w:t>
      </w:r>
      <w:r w:rsidRPr="007D192E">
        <w:rPr>
          <w:rFonts w:asciiTheme="majorBidi" w:hAnsiTheme="majorBidi" w:cstheme="majorBidi"/>
          <w:sz w:val="24"/>
        </w:rPr>
        <w:t xml:space="preserve"> Distribution of axon diameter in the regenerating nerve. </w:t>
      </w:r>
      <w:r w:rsidRPr="007D192E">
        <w:rPr>
          <w:rFonts w:asciiTheme="majorBidi" w:hAnsiTheme="majorBidi" w:cstheme="majorBidi"/>
          <w:b/>
          <w:bCs/>
          <w:sz w:val="24"/>
        </w:rPr>
        <w:t>i,</w:t>
      </w:r>
      <w:r w:rsidRPr="007D192E">
        <w:rPr>
          <w:rFonts w:asciiTheme="majorBidi" w:hAnsiTheme="majorBidi" w:cstheme="majorBidi"/>
          <w:sz w:val="24"/>
        </w:rPr>
        <w:t xml:space="preserve"> Representative electron microscopy images of central axonal area axial sections, Scale bars = 20 μm. </w:t>
      </w:r>
      <w:r w:rsidRPr="007D192E">
        <w:rPr>
          <w:rFonts w:asciiTheme="majorBidi" w:hAnsiTheme="majorBidi" w:cstheme="majorBidi"/>
          <w:b/>
          <w:bCs/>
          <w:sz w:val="24"/>
        </w:rPr>
        <w:t>j,</w:t>
      </w:r>
      <w:r w:rsidRPr="007D192E">
        <w:rPr>
          <w:rFonts w:asciiTheme="majorBidi" w:hAnsiTheme="majorBidi" w:cstheme="majorBidi"/>
          <w:sz w:val="24"/>
        </w:rPr>
        <w:t xml:space="preserve"> Quantitative analysis of myelination with </w:t>
      </w:r>
      <w:r>
        <w:rPr>
          <w:rFonts w:asciiTheme="majorBidi" w:hAnsiTheme="majorBidi" w:cstheme="majorBidi"/>
          <w:sz w:val="24"/>
        </w:rPr>
        <w:t>G</w:t>
      </w:r>
      <w:r w:rsidRPr="007D192E">
        <w:rPr>
          <w:rFonts w:asciiTheme="majorBidi" w:hAnsiTheme="majorBidi" w:cstheme="majorBidi"/>
          <w:sz w:val="24"/>
        </w:rPr>
        <w:t>-ratio calculations.</w:t>
      </w:r>
      <w:r>
        <w:rPr>
          <w:rFonts w:asciiTheme="majorBidi" w:hAnsiTheme="majorBidi" w:cstheme="majorBidi"/>
          <w:sz w:val="24"/>
        </w:rPr>
        <w:t xml:space="preserve"> (n = 4)</w:t>
      </w:r>
      <w:r w:rsidRPr="007D192E">
        <w:rPr>
          <w:rFonts w:asciiTheme="majorBidi" w:hAnsiTheme="majorBidi" w:cstheme="majorBidi"/>
          <w:sz w:val="24"/>
        </w:rPr>
        <w:t xml:space="preserve"> </w:t>
      </w:r>
      <w:r w:rsidRPr="007D192E">
        <w:rPr>
          <w:rFonts w:ascii="Times New Roman" w:hAnsi="Times New Roman" w:cs="Times New Roman"/>
          <w:color w:val="000000" w:themeColor="text1"/>
          <w:sz w:val="24"/>
        </w:rPr>
        <w:t xml:space="preserve">N.S. = </w:t>
      </w:r>
      <w:r w:rsidRPr="007D192E">
        <w:rPr>
          <w:rFonts w:ascii="Times New Roman" w:eastAsia="游明朝" w:hAnsi="Times New Roman" w:cs="Times New Roman"/>
          <w:color w:val="000000"/>
          <w:sz w:val="24"/>
        </w:rPr>
        <w:t>not significant</w:t>
      </w:r>
      <w:r w:rsidRPr="007D192E">
        <w:rPr>
          <w:rFonts w:ascii="Times New Roman" w:hAnsi="Times New Roman" w:cs="Times New Roman"/>
          <w:color w:val="000000" w:themeColor="text1"/>
          <w:sz w:val="24"/>
        </w:rPr>
        <w:t xml:space="preserve">. Data are represented </w:t>
      </w:r>
      <w:r w:rsidRPr="007D192E">
        <w:rPr>
          <w:rFonts w:ascii="Times New Roman" w:eastAsia="MinionPro-Regular" w:hAnsi="Times New Roman" w:cs="Times New Roman"/>
          <w:color w:val="000000" w:themeColor="text1"/>
          <w:sz w:val="24"/>
        </w:rPr>
        <w:t>as the mean ± SEM</w:t>
      </w:r>
      <w:r w:rsidRPr="007D192E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</w:p>
    <w:p w:rsidR="0030771A" w:rsidRPr="007D192E" w:rsidRDefault="0030771A" w:rsidP="0030771A">
      <w:pPr>
        <w:spacing w:line="480" w:lineRule="auto"/>
        <w:rPr>
          <w:rFonts w:asciiTheme="majorBidi" w:hAnsiTheme="majorBidi" w:cstheme="majorBidi"/>
          <w:sz w:val="24"/>
        </w:rPr>
      </w:pPr>
    </w:p>
    <w:p w:rsidR="00C73C37" w:rsidRPr="0030771A" w:rsidRDefault="00C73C37"/>
    <w:sectPr w:rsidR="00C73C37" w:rsidRPr="0030771A" w:rsidSect="0030771A"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ＭＳ 明朝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71A"/>
    <w:rsid w:val="0030771A"/>
    <w:rsid w:val="006C1A5B"/>
    <w:rsid w:val="008E4E41"/>
    <w:rsid w:val="00C73C37"/>
    <w:rsid w:val="00F17E55"/>
    <w:rsid w:val="00FC3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5D7FC04-A04D-4842-8BA4-5873F8709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771A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3077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貴之 西島</dc:creator>
  <cp:keywords/>
  <dc:description/>
  <cp:lastModifiedBy>貴之 西島</cp:lastModifiedBy>
  <cp:revision>1</cp:revision>
  <dcterms:created xsi:type="dcterms:W3CDTF">2023-10-27T07:06:00Z</dcterms:created>
  <dcterms:modified xsi:type="dcterms:W3CDTF">2023-10-27T07:07:00Z</dcterms:modified>
</cp:coreProperties>
</file>