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C9C2" w14:textId="77777777" w:rsidR="00250818" w:rsidRDefault="00250818" w:rsidP="00250818">
      <w:pPr>
        <w:pStyle w:val="1"/>
        <w:rPr>
          <w:rFonts w:ascii="Times New Roman" w:hAnsi="Times New Roman"/>
          <w:b/>
          <w:bCs/>
          <w:color w:val="auto"/>
          <w:sz w:val="22"/>
        </w:rPr>
      </w:pPr>
      <w:r w:rsidRPr="00250818">
        <w:rPr>
          <w:rFonts w:ascii="Times New Roman" w:hAnsi="Times New Roman"/>
          <w:b/>
          <w:bCs/>
          <w:color w:val="auto"/>
          <w:sz w:val="22"/>
        </w:rPr>
        <w:t>Supplementary information</w:t>
      </w:r>
    </w:p>
    <w:p w14:paraId="6987C057" w14:textId="77777777" w:rsidR="00250818" w:rsidRPr="00250818" w:rsidRDefault="00250818" w:rsidP="00250818"/>
    <w:p w14:paraId="3687F703" w14:textId="45523EAE" w:rsidR="00250818" w:rsidRPr="00184E83" w:rsidRDefault="00250818" w:rsidP="003B7F95">
      <w:pPr>
        <w:pStyle w:val="a7"/>
        <w:adjustRightInd w:val="0"/>
        <w:snapToGrid w:val="0"/>
        <w:spacing w:before="0" w:after="0" w:line="240" w:lineRule="auto"/>
        <w:rPr>
          <w:sz w:val="22"/>
        </w:rPr>
      </w:pPr>
      <w:r w:rsidRPr="00250818">
        <w:rPr>
          <w:rFonts w:hint="eastAsia"/>
          <w:b/>
          <w:bCs/>
          <w:sz w:val="22"/>
        </w:rPr>
        <w:t>T</w:t>
      </w:r>
      <w:r w:rsidRPr="00250818">
        <w:rPr>
          <w:b/>
          <w:bCs/>
          <w:sz w:val="22"/>
        </w:rPr>
        <w:t>able</w:t>
      </w:r>
      <w:r w:rsidR="001964ED">
        <w:rPr>
          <w:b/>
          <w:bCs/>
          <w:sz w:val="22"/>
        </w:rPr>
        <w:t>.</w:t>
      </w:r>
      <w:r w:rsidRPr="00250818">
        <w:rPr>
          <w:b/>
          <w:bCs/>
          <w:sz w:val="22"/>
        </w:rPr>
        <w:t xml:space="preserve"> </w:t>
      </w:r>
      <w:proofErr w:type="spellStart"/>
      <w:r w:rsidRPr="00250818">
        <w:rPr>
          <w:b/>
          <w:bCs/>
          <w:sz w:val="22"/>
        </w:rPr>
        <w:t>S1</w:t>
      </w:r>
      <w:proofErr w:type="spellEnd"/>
      <w:r w:rsidRPr="00184E83">
        <w:rPr>
          <w:sz w:val="22"/>
        </w:rPr>
        <w:t xml:space="preserve"> The combination weight of water stress index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3310"/>
        <w:gridCol w:w="1981"/>
        <w:gridCol w:w="1643"/>
      </w:tblGrid>
      <w:tr w:rsidR="00250818" w:rsidRPr="00184E83" w14:paraId="42D7B5E2" w14:textId="77777777" w:rsidTr="00662E7F">
        <w:trPr>
          <w:trHeight w:val="280"/>
          <w:jc w:val="center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BF846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Category</w:t>
            </w:r>
          </w:p>
        </w:tc>
        <w:tc>
          <w:tcPr>
            <w:tcW w:w="33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1104229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Indexes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7C70998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184E83">
              <w:rPr>
                <w:rFonts w:ascii="Times New Roman" w:hAnsi="Times New Roman" w:cs="Times New Roman"/>
                <w:sz w:val="22"/>
              </w:rPr>
              <w:t>ombination weight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7D8DF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184E83">
              <w:rPr>
                <w:rFonts w:ascii="Times New Roman" w:hAnsi="Times New Roman" w:cs="Times New Roman"/>
                <w:sz w:val="22"/>
              </w:rPr>
              <w:t>roperty</w:t>
            </w:r>
          </w:p>
        </w:tc>
      </w:tr>
      <w:tr w:rsidR="00250818" w:rsidRPr="00184E83" w14:paraId="16CB9487" w14:textId="77777777" w:rsidTr="00662E7F">
        <w:trPr>
          <w:trHeight w:val="280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</w:tcBorders>
            <w:vAlign w:val="center"/>
          </w:tcPr>
          <w:p w14:paraId="686974E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184E83">
              <w:rPr>
                <w:rFonts w:ascii="Times New Roman" w:hAnsi="Times New Roman" w:cs="Times New Roman"/>
                <w:sz w:val="22"/>
              </w:rPr>
              <w:t>emand side</w:t>
            </w:r>
          </w:p>
        </w:tc>
        <w:tc>
          <w:tcPr>
            <w:tcW w:w="331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0B64E35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Domestic water withdrawal</w:t>
            </w:r>
          </w:p>
        </w:tc>
        <w:tc>
          <w:tcPr>
            <w:tcW w:w="198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CE31900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0.069</w:t>
            </w:r>
          </w:p>
        </w:tc>
        <w:tc>
          <w:tcPr>
            <w:tcW w:w="1643" w:type="dxa"/>
            <w:tcBorders>
              <w:top w:val="single" w:sz="6" w:space="0" w:color="auto"/>
            </w:tcBorders>
            <w:vAlign w:val="center"/>
          </w:tcPr>
          <w:p w14:paraId="0F42F55C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250818" w:rsidRPr="00184E83" w14:paraId="4931186C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1B0DCB2C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7B381F70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Irrigation water withdrawal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331AFE5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0.221</w:t>
            </w:r>
          </w:p>
        </w:tc>
        <w:tc>
          <w:tcPr>
            <w:tcW w:w="1643" w:type="dxa"/>
            <w:vAlign w:val="center"/>
          </w:tcPr>
          <w:p w14:paraId="2D9BB30F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250818" w:rsidRPr="00184E83" w14:paraId="3DE7C056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7B82B621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60921A7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Manufacturing water withdrawal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600DC7C1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0.080</w:t>
            </w:r>
          </w:p>
        </w:tc>
        <w:tc>
          <w:tcPr>
            <w:tcW w:w="1643" w:type="dxa"/>
            <w:vAlign w:val="center"/>
          </w:tcPr>
          <w:p w14:paraId="0BB51B5F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250818" w:rsidRPr="00184E83" w14:paraId="6F96AF6E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7ECA7F40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3980BC8D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Evapotranspiration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1ACE4245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0.072</w:t>
            </w:r>
          </w:p>
        </w:tc>
        <w:tc>
          <w:tcPr>
            <w:tcW w:w="1643" w:type="dxa"/>
            <w:vAlign w:val="center"/>
          </w:tcPr>
          <w:p w14:paraId="75D10AC2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250818" w:rsidRPr="00184E83" w14:paraId="163E5683" w14:textId="77777777" w:rsidTr="00662E7F">
        <w:trPr>
          <w:trHeight w:val="280"/>
          <w:jc w:val="center"/>
        </w:trPr>
        <w:tc>
          <w:tcPr>
            <w:tcW w:w="1514" w:type="dxa"/>
            <w:vMerge w:val="restart"/>
            <w:vAlign w:val="center"/>
          </w:tcPr>
          <w:p w14:paraId="02D5120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184E83">
              <w:rPr>
                <w:rFonts w:ascii="Times New Roman" w:hAnsi="Times New Roman" w:cs="Times New Roman"/>
                <w:sz w:val="22"/>
              </w:rPr>
              <w:t>upply side</w:t>
            </w: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4320CB17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 xml:space="preserve">Groundwater recharge </w:t>
            </w:r>
            <w:r w:rsidRPr="00184E83">
              <w:rPr>
                <w:rFonts w:ascii="Times New Roman" w:hAnsi="Times New Roman" w:cs="Times New Roman" w:hint="eastAsia"/>
                <w:sz w:val="22"/>
              </w:rPr>
              <w:t>resources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5C1C0E91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0.071</w:t>
            </w:r>
          </w:p>
        </w:tc>
        <w:tc>
          <w:tcPr>
            <w:tcW w:w="1643" w:type="dxa"/>
            <w:vAlign w:val="center"/>
          </w:tcPr>
          <w:p w14:paraId="3B67C005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  <w:tr w:rsidR="00250818" w:rsidRPr="00184E83" w14:paraId="649BC55B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70899922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69C49A5F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Groundwater runoff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36631371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0.057</w:t>
            </w:r>
          </w:p>
        </w:tc>
        <w:tc>
          <w:tcPr>
            <w:tcW w:w="1643" w:type="dxa"/>
            <w:vAlign w:val="center"/>
          </w:tcPr>
          <w:p w14:paraId="11EDA33B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  <w:tr w:rsidR="00250818" w:rsidRPr="00184E83" w14:paraId="5BB39B68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46EF135E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5CC6D8C9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Snow water equivalent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5377767A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0.150</w:t>
            </w:r>
          </w:p>
        </w:tc>
        <w:tc>
          <w:tcPr>
            <w:tcW w:w="1643" w:type="dxa"/>
            <w:vAlign w:val="center"/>
          </w:tcPr>
          <w:p w14:paraId="29090FE5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  <w:tr w:rsidR="00250818" w:rsidRPr="00184E83" w14:paraId="362ADC8F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145DCF1C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6DDF0EFB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Total soil moisture content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214E9AA9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0.056</w:t>
            </w:r>
          </w:p>
        </w:tc>
        <w:tc>
          <w:tcPr>
            <w:tcW w:w="1643" w:type="dxa"/>
            <w:vAlign w:val="center"/>
          </w:tcPr>
          <w:p w14:paraId="5F901963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  <w:tr w:rsidR="00250818" w:rsidRPr="00184E83" w14:paraId="2420490F" w14:textId="77777777" w:rsidTr="00662E7F">
        <w:trPr>
          <w:trHeight w:val="280"/>
          <w:jc w:val="center"/>
        </w:trPr>
        <w:tc>
          <w:tcPr>
            <w:tcW w:w="1514" w:type="dxa"/>
            <w:vMerge/>
            <w:vAlign w:val="center"/>
          </w:tcPr>
          <w:p w14:paraId="255C1B83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shd w:val="clear" w:color="auto" w:fill="auto"/>
            <w:noWrap/>
            <w:vAlign w:val="center"/>
          </w:tcPr>
          <w:p w14:paraId="599847F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Subsurface runoff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420D53E7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0.057</w:t>
            </w:r>
          </w:p>
        </w:tc>
        <w:tc>
          <w:tcPr>
            <w:tcW w:w="1643" w:type="dxa"/>
            <w:vAlign w:val="center"/>
          </w:tcPr>
          <w:p w14:paraId="14588CDA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  <w:tr w:rsidR="00250818" w:rsidRPr="00184E83" w14:paraId="53E2C446" w14:textId="77777777" w:rsidTr="00662E7F">
        <w:trPr>
          <w:trHeight w:val="280"/>
          <w:jc w:val="center"/>
        </w:trPr>
        <w:tc>
          <w:tcPr>
            <w:tcW w:w="1514" w:type="dxa"/>
            <w:vMerge/>
            <w:tcBorders>
              <w:bottom w:val="single" w:sz="12" w:space="0" w:color="auto"/>
            </w:tcBorders>
            <w:vAlign w:val="center"/>
          </w:tcPr>
          <w:p w14:paraId="059F9154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</w:p>
        </w:tc>
        <w:tc>
          <w:tcPr>
            <w:tcW w:w="331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9704ED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Surface runoff</w:t>
            </w:r>
          </w:p>
        </w:tc>
        <w:tc>
          <w:tcPr>
            <w:tcW w:w="19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A4E7E5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0.167</w:t>
            </w:r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</w:tcPr>
          <w:p w14:paraId="5A60EFF7" w14:textId="77777777" w:rsidR="00250818" w:rsidRPr="00184E83" w:rsidRDefault="00250818" w:rsidP="003B7F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 w:hint="eastAsia"/>
                <w:sz w:val="22"/>
              </w:rPr>
              <w:t>+</w:t>
            </w:r>
          </w:p>
        </w:tc>
      </w:tr>
    </w:tbl>
    <w:p w14:paraId="7071C2C0" w14:textId="77777777" w:rsidR="00250818" w:rsidRDefault="00250818" w:rsidP="00250818">
      <w:pPr>
        <w:pStyle w:val="a7"/>
        <w:adjustRightInd w:val="0"/>
        <w:snapToGrid w:val="0"/>
        <w:spacing w:before="0" w:after="0" w:line="240" w:lineRule="auto"/>
        <w:ind w:firstLineChars="200" w:firstLine="440"/>
        <w:jc w:val="left"/>
        <w:rPr>
          <w:sz w:val="22"/>
        </w:rPr>
      </w:pPr>
    </w:p>
    <w:p w14:paraId="574923C7" w14:textId="25FEB3CD" w:rsidR="00250818" w:rsidRPr="00184E83" w:rsidRDefault="00250818" w:rsidP="00250818">
      <w:pPr>
        <w:pStyle w:val="a7"/>
        <w:adjustRightInd w:val="0"/>
        <w:snapToGrid w:val="0"/>
        <w:spacing w:before="0" w:after="0" w:line="240" w:lineRule="auto"/>
        <w:rPr>
          <w:sz w:val="22"/>
        </w:rPr>
      </w:pPr>
      <w:r w:rsidRPr="00250818">
        <w:rPr>
          <w:rFonts w:hint="eastAsia"/>
          <w:b/>
          <w:bCs/>
          <w:sz w:val="22"/>
        </w:rPr>
        <w:t>T</w:t>
      </w:r>
      <w:r w:rsidRPr="00250818">
        <w:rPr>
          <w:b/>
          <w:bCs/>
          <w:sz w:val="22"/>
        </w:rPr>
        <w:t>able</w:t>
      </w:r>
      <w:r w:rsidR="001964ED">
        <w:rPr>
          <w:b/>
          <w:bCs/>
          <w:sz w:val="22"/>
        </w:rPr>
        <w:t>.</w:t>
      </w:r>
      <w:r w:rsidRPr="00250818">
        <w:rPr>
          <w:b/>
          <w:bCs/>
          <w:sz w:val="22"/>
        </w:rPr>
        <w:t xml:space="preserve"> </w:t>
      </w:r>
      <w:proofErr w:type="spellStart"/>
      <w:r w:rsidRPr="00250818">
        <w:rPr>
          <w:b/>
          <w:bCs/>
          <w:sz w:val="22"/>
        </w:rPr>
        <w:t>S2</w:t>
      </w:r>
      <w:proofErr w:type="spellEnd"/>
      <w:r w:rsidRPr="00184E83">
        <w:rPr>
          <w:sz w:val="22"/>
        </w:rPr>
        <w:t xml:space="preserve"> Z-score values and corresponding P-values and confidence levels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0"/>
        <w:gridCol w:w="1981"/>
        <w:gridCol w:w="1643"/>
      </w:tblGrid>
      <w:tr w:rsidR="00250818" w:rsidRPr="00184E83" w14:paraId="7B6CAE6F" w14:textId="77777777" w:rsidTr="00662E7F">
        <w:trPr>
          <w:trHeight w:val="280"/>
          <w:jc w:val="center"/>
        </w:trPr>
        <w:tc>
          <w:tcPr>
            <w:tcW w:w="33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BEE7604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Z-score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632406E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P-value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EB905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Confidence</w:t>
            </w:r>
          </w:p>
        </w:tc>
      </w:tr>
      <w:tr w:rsidR="00250818" w:rsidRPr="00184E83" w14:paraId="48809059" w14:textId="77777777" w:rsidTr="00662E7F">
        <w:trPr>
          <w:trHeight w:val="280"/>
          <w:jc w:val="center"/>
        </w:trPr>
        <w:tc>
          <w:tcPr>
            <w:tcW w:w="331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36CCC51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-1.65 or &gt; +1.65</w:t>
            </w:r>
          </w:p>
        </w:tc>
        <w:tc>
          <w:tcPr>
            <w:tcW w:w="198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FE70555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0.10</w:t>
            </w:r>
          </w:p>
        </w:tc>
        <w:tc>
          <w:tcPr>
            <w:tcW w:w="1643" w:type="dxa"/>
            <w:tcBorders>
              <w:top w:val="single" w:sz="6" w:space="0" w:color="auto"/>
            </w:tcBorders>
            <w:vAlign w:val="center"/>
          </w:tcPr>
          <w:p w14:paraId="6CC479C6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90%</w:t>
            </w:r>
          </w:p>
        </w:tc>
      </w:tr>
      <w:tr w:rsidR="00250818" w:rsidRPr="00184E83" w14:paraId="2DFC6701" w14:textId="77777777" w:rsidTr="00662E7F">
        <w:trPr>
          <w:trHeight w:val="280"/>
          <w:jc w:val="center"/>
        </w:trPr>
        <w:tc>
          <w:tcPr>
            <w:tcW w:w="3310" w:type="dxa"/>
            <w:shd w:val="clear" w:color="auto" w:fill="auto"/>
            <w:noWrap/>
            <w:vAlign w:val="center"/>
          </w:tcPr>
          <w:p w14:paraId="072E8412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-1.96 or &gt; +1.96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14:paraId="1E8D62EF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0.05</w:t>
            </w:r>
          </w:p>
        </w:tc>
        <w:tc>
          <w:tcPr>
            <w:tcW w:w="1643" w:type="dxa"/>
            <w:vAlign w:val="center"/>
          </w:tcPr>
          <w:p w14:paraId="31192DBD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95%</w:t>
            </w:r>
          </w:p>
        </w:tc>
      </w:tr>
      <w:tr w:rsidR="00250818" w:rsidRPr="00184E83" w14:paraId="2B7D6505" w14:textId="77777777" w:rsidTr="00662E7F">
        <w:trPr>
          <w:trHeight w:val="280"/>
          <w:jc w:val="center"/>
        </w:trPr>
        <w:tc>
          <w:tcPr>
            <w:tcW w:w="331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0865CF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-2.58 or &gt; +2.58</w:t>
            </w:r>
          </w:p>
        </w:tc>
        <w:tc>
          <w:tcPr>
            <w:tcW w:w="19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83684E0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&lt; 0.01</w:t>
            </w:r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</w:tcPr>
          <w:p w14:paraId="4E945493" w14:textId="77777777" w:rsidR="00250818" w:rsidRPr="00184E83" w:rsidRDefault="00250818" w:rsidP="002508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184E83">
              <w:rPr>
                <w:rFonts w:ascii="Times New Roman" w:hAnsi="Times New Roman" w:cs="Times New Roman"/>
                <w:sz w:val="22"/>
              </w:rPr>
              <w:t>99%</w:t>
            </w:r>
          </w:p>
        </w:tc>
      </w:tr>
    </w:tbl>
    <w:p w14:paraId="04992D96" w14:textId="77777777" w:rsidR="00250818" w:rsidRPr="00184E83" w:rsidRDefault="00250818" w:rsidP="00250818">
      <w:pPr>
        <w:adjustRightInd w:val="0"/>
        <w:snapToGrid w:val="0"/>
        <w:ind w:firstLineChars="200" w:firstLine="440"/>
        <w:jc w:val="left"/>
        <w:rPr>
          <w:rFonts w:ascii="Times New Roman" w:hAnsi="Times New Roman"/>
          <w:sz w:val="22"/>
        </w:rPr>
      </w:pPr>
    </w:p>
    <w:p w14:paraId="037692E3" w14:textId="77777777" w:rsidR="00250818" w:rsidRPr="00184E83" w:rsidRDefault="00250818" w:rsidP="00250818">
      <w:pPr>
        <w:adjustRightInd w:val="0"/>
        <w:snapToGrid w:val="0"/>
        <w:jc w:val="center"/>
        <w:rPr>
          <w:rFonts w:ascii="Times New Roman" w:hAnsi="Times New Roman" w:cs="Times New Roman"/>
          <w:sz w:val="22"/>
        </w:rPr>
      </w:pPr>
      <w:r w:rsidRPr="00184E83">
        <w:rPr>
          <w:rFonts w:ascii="Times New Roman" w:hAnsi="Times New Roman" w:cs="Times New Roman" w:hint="eastAsia"/>
          <w:noProof/>
          <w:sz w:val="22"/>
        </w:rPr>
        <w:drawing>
          <wp:inline distT="0" distB="0" distL="0" distR="0" wp14:anchorId="508F3590" wp14:editId="2106A88F">
            <wp:extent cx="5274310" cy="4044950"/>
            <wp:effectExtent l="0" t="0" r="2540" b="0"/>
            <wp:docPr id="11" name="图片 11" descr="A map of china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 map of china with different colored squar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C0AD6" w14:textId="1F998E2B" w:rsidR="00250818" w:rsidRDefault="00250818" w:rsidP="00250818">
      <w:pPr>
        <w:adjustRightInd w:val="0"/>
        <w:snapToGrid w:val="0"/>
        <w:jc w:val="left"/>
        <w:rPr>
          <w:rFonts w:ascii="Times New Roman" w:hAnsi="Times New Roman" w:cs="Times New Roman"/>
          <w:sz w:val="22"/>
        </w:rPr>
      </w:pPr>
      <w:r w:rsidRPr="00320478">
        <w:rPr>
          <w:rFonts w:ascii="Times New Roman" w:hAnsi="Times New Roman" w:cs="Times New Roman"/>
          <w:b/>
          <w:bCs/>
          <w:sz w:val="22"/>
        </w:rPr>
        <w:t>Fig</w:t>
      </w:r>
      <w:r w:rsidR="00257B08">
        <w:rPr>
          <w:rFonts w:ascii="Times New Roman" w:hAnsi="Times New Roman" w:cs="Times New Roman"/>
          <w:b/>
          <w:bCs/>
          <w:sz w:val="22"/>
        </w:rPr>
        <w:t>ure</w:t>
      </w:r>
      <w:r w:rsidR="001964ED">
        <w:rPr>
          <w:rFonts w:ascii="Times New Roman" w:hAnsi="Times New Roman" w:cs="Times New Roman"/>
          <w:b/>
          <w:bCs/>
          <w:sz w:val="22"/>
        </w:rPr>
        <w:t>.</w:t>
      </w:r>
      <w:r w:rsidRPr="00320478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320478"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1</w:t>
      </w:r>
      <w:proofErr w:type="spellEnd"/>
      <w:r w:rsidRPr="00184E83">
        <w:rPr>
          <w:rFonts w:ascii="Times New Roman" w:hAnsi="Times New Roman" w:cs="Times New Roman"/>
          <w:sz w:val="22"/>
        </w:rPr>
        <w:t xml:space="preserve"> Hotspot analysis of water stress under RCP2.6-SSP2 scenario. The central map represents the spatial distribution of Z-score values from </w:t>
      </w:r>
      <w:proofErr w:type="spellStart"/>
      <w:r w:rsidRPr="00184E83">
        <w:rPr>
          <w:rFonts w:ascii="Times New Roman" w:hAnsi="Times New Roman" w:cs="Times New Roman"/>
          <w:sz w:val="22"/>
        </w:rPr>
        <w:t>Getis</w:t>
      </w:r>
      <w:proofErr w:type="spellEnd"/>
      <w:r w:rsidRPr="00184E83">
        <w:rPr>
          <w:rFonts w:ascii="Times New Roman" w:hAnsi="Times New Roman" w:cs="Times New Roman"/>
          <w:sz w:val="22"/>
        </w:rPr>
        <w:t>-Ord hotspot analysis. Surrounding bar charts represent the provincial average FTOPWSP values and seasonal changes.</w:t>
      </w:r>
    </w:p>
    <w:p w14:paraId="65D08C80" w14:textId="77777777" w:rsidR="003B7F95" w:rsidRPr="00184E83" w:rsidRDefault="003B7F95" w:rsidP="00250818">
      <w:pPr>
        <w:adjustRightInd w:val="0"/>
        <w:snapToGrid w:val="0"/>
        <w:jc w:val="left"/>
        <w:rPr>
          <w:rFonts w:ascii="Times New Roman" w:hAnsi="Times New Roman" w:cs="Times New Roman"/>
          <w:sz w:val="22"/>
        </w:rPr>
      </w:pPr>
    </w:p>
    <w:p w14:paraId="494896DF" w14:textId="77777777" w:rsidR="00250818" w:rsidRPr="00184E83" w:rsidRDefault="00250818" w:rsidP="00250818">
      <w:pPr>
        <w:adjustRightInd w:val="0"/>
        <w:snapToGrid w:val="0"/>
        <w:jc w:val="left"/>
        <w:rPr>
          <w:rFonts w:ascii="Times New Roman" w:hAnsi="Times New Roman" w:cs="Times New Roman"/>
          <w:sz w:val="22"/>
        </w:rPr>
      </w:pPr>
    </w:p>
    <w:p w14:paraId="00D0CEC5" w14:textId="77777777" w:rsidR="00250818" w:rsidRPr="00184E83" w:rsidRDefault="00250818" w:rsidP="00250818">
      <w:pPr>
        <w:adjustRightInd w:val="0"/>
        <w:snapToGrid w:val="0"/>
        <w:jc w:val="center"/>
        <w:rPr>
          <w:rFonts w:ascii="Times New Roman" w:hAnsi="Times New Roman" w:cs="Times New Roman"/>
          <w:sz w:val="22"/>
        </w:rPr>
      </w:pPr>
      <w:r w:rsidRPr="00184E83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77D4839" wp14:editId="3C48771E">
            <wp:extent cx="5165966" cy="4166483"/>
            <wp:effectExtent l="0" t="0" r="0" b="5715"/>
            <wp:docPr id="19" name="图片 19" descr="A group of graphs showing the different colors of the 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 group of graphs showing the different colors of the map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6227" cy="41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9024D" w14:textId="3642FB05" w:rsidR="00250818" w:rsidRPr="00184E83" w:rsidRDefault="00250818" w:rsidP="00250818">
      <w:pPr>
        <w:adjustRightInd w:val="0"/>
        <w:snapToGrid w:val="0"/>
        <w:jc w:val="left"/>
        <w:rPr>
          <w:rFonts w:ascii="Times New Roman" w:hAnsi="Times New Roman" w:cs="Times New Roman"/>
          <w:sz w:val="22"/>
        </w:rPr>
      </w:pPr>
      <w:r w:rsidRPr="00320478">
        <w:rPr>
          <w:rFonts w:ascii="Times New Roman" w:hAnsi="Times New Roman" w:cs="Times New Roman"/>
          <w:b/>
          <w:bCs/>
          <w:sz w:val="22"/>
        </w:rPr>
        <w:t>Fig</w:t>
      </w:r>
      <w:r w:rsidR="00257B08">
        <w:rPr>
          <w:rFonts w:ascii="Times New Roman" w:hAnsi="Times New Roman" w:cs="Times New Roman"/>
          <w:b/>
          <w:bCs/>
          <w:sz w:val="22"/>
        </w:rPr>
        <w:t>ure</w:t>
      </w:r>
      <w:r w:rsidR="001964ED">
        <w:rPr>
          <w:rFonts w:ascii="Times New Roman" w:hAnsi="Times New Roman" w:cs="Times New Roman"/>
          <w:b/>
          <w:bCs/>
          <w:sz w:val="22"/>
        </w:rPr>
        <w:t>.</w:t>
      </w:r>
      <w:r w:rsidRPr="00320478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320478">
        <w:rPr>
          <w:rFonts w:ascii="Times New Roman" w:hAnsi="Times New Roman" w:cs="Times New Roman"/>
          <w:b/>
          <w:bCs/>
          <w:sz w:val="22"/>
        </w:rPr>
        <w:t>S2</w:t>
      </w:r>
      <w:proofErr w:type="spellEnd"/>
      <w:r w:rsidRPr="00184E83">
        <w:rPr>
          <w:rFonts w:ascii="Times New Roman" w:hAnsi="Times New Roman" w:cs="Times New Roman"/>
          <w:sz w:val="22"/>
        </w:rPr>
        <w:t xml:space="preserve"> Hotspot analysis of FWSPOP under RCP2.6-SSP2 scenario. The central map represents the spatial distribution of Z-score values from </w:t>
      </w:r>
      <w:proofErr w:type="spellStart"/>
      <w:r w:rsidRPr="00184E83">
        <w:rPr>
          <w:rFonts w:ascii="Times New Roman" w:hAnsi="Times New Roman" w:cs="Times New Roman"/>
          <w:sz w:val="22"/>
        </w:rPr>
        <w:t>Getis</w:t>
      </w:r>
      <w:proofErr w:type="spellEnd"/>
      <w:r w:rsidRPr="00184E83">
        <w:rPr>
          <w:rFonts w:ascii="Times New Roman" w:hAnsi="Times New Roman" w:cs="Times New Roman"/>
          <w:sz w:val="22"/>
        </w:rPr>
        <w:t>-Ord hotspot analysis. Surrounding bar charts represent the FWSPOP changing trends of 12 provinces with the largest number of FWSPOP.</w:t>
      </w:r>
      <w:r>
        <w:rPr>
          <w:rFonts w:ascii="Times New Roman" w:hAnsi="Times New Roman" w:cs="Times New Roman"/>
          <w:sz w:val="22"/>
        </w:rPr>
        <w:t xml:space="preserve"> </w:t>
      </w:r>
    </w:p>
    <w:p w14:paraId="39FA40A8" w14:textId="77777777" w:rsidR="00250818" w:rsidRPr="00184E83" w:rsidRDefault="00250818" w:rsidP="00250818">
      <w:pPr>
        <w:widowControl/>
        <w:jc w:val="left"/>
        <w:rPr>
          <w:rFonts w:ascii="Times New Roman" w:hAnsi="Times New Roman"/>
          <w:sz w:val="22"/>
        </w:rPr>
      </w:pPr>
    </w:p>
    <w:p w14:paraId="7B5B976D" w14:textId="77777777" w:rsidR="00A67C98" w:rsidRPr="00250818" w:rsidRDefault="00A67C98"/>
    <w:sectPr w:rsidR="00A67C98" w:rsidRPr="00250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4686" w14:textId="77777777" w:rsidR="004B248F" w:rsidRDefault="004B248F" w:rsidP="00250818">
      <w:r>
        <w:separator/>
      </w:r>
    </w:p>
  </w:endnote>
  <w:endnote w:type="continuationSeparator" w:id="0">
    <w:p w14:paraId="728A0191" w14:textId="77777777" w:rsidR="004B248F" w:rsidRDefault="004B248F" w:rsidP="0025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053D" w14:textId="77777777" w:rsidR="004B248F" w:rsidRDefault="004B248F" w:rsidP="00250818">
      <w:r>
        <w:separator/>
      </w:r>
    </w:p>
  </w:footnote>
  <w:footnote w:type="continuationSeparator" w:id="0">
    <w:p w14:paraId="331AAD8A" w14:textId="77777777" w:rsidR="004B248F" w:rsidRDefault="004B248F" w:rsidP="00250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73"/>
    <w:rsid w:val="001910F2"/>
    <w:rsid w:val="001964ED"/>
    <w:rsid w:val="001F41F2"/>
    <w:rsid w:val="00250818"/>
    <w:rsid w:val="00257B08"/>
    <w:rsid w:val="003B7F95"/>
    <w:rsid w:val="004B248F"/>
    <w:rsid w:val="005F74A4"/>
    <w:rsid w:val="008E052F"/>
    <w:rsid w:val="008E3BD4"/>
    <w:rsid w:val="00904969"/>
    <w:rsid w:val="00915E88"/>
    <w:rsid w:val="00955E7E"/>
    <w:rsid w:val="009C47F5"/>
    <w:rsid w:val="00A15DB3"/>
    <w:rsid w:val="00A67C98"/>
    <w:rsid w:val="00B637F6"/>
    <w:rsid w:val="00C75610"/>
    <w:rsid w:val="00CD6E73"/>
    <w:rsid w:val="00E4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E8D85"/>
  <w15:chartTrackingRefBased/>
  <w15:docId w15:val="{C529373F-B02B-4ECE-8232-4494AF18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1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8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8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8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81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50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7">
    <w:name w:val="表头"/>
    <w:link w:val="a8"/>
    <w:rsid w:val="00250818"/>
    <w:pPr>
      <w:spacing w:before="240" w:after="120" w:line="400" w:lineRule="exact"/>
      <w:jc w:val="center"/>
    </w:pPr>
    <w:rPr>
      <w:rFonts w:ascii="Times New Roman" w:eastAsia="宋体" w:hAnsi="Times New Roman"/>
    </w:rPr>
  </w:style>
  <w:style w:type="character" w:customStyle="1" w:styleId="a8">
    <w:name w:val="表头 字符"/>
    <w:basedOn w:val="a0"/>
    <w:link w:val="a7"/>
    <w:rsid w:val="00250818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Mengyu Liu</dc:creator>
  <cp:keywords/>
  <dc:description/>
  <cp:lastModifiedBy>Mengyu Liu</cp:lastModifiedBy>
  <cp:revision>9</cp:revision>
  <dcterms:created xsi:type="dcterms:W3CDTF">2023-09-25T09:45:00Z</dcterms:created>
  <dcterms:modified xsi:type="dcterms:W3CDTF">2023-10-26T11:44:00Z</dcterms:modified>
</cp:coreProperties>
</file>