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0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23"/>
        <w:gridCol w:w="2892"/>
        <w:gridCol w:w="2892"/>
      </w:tblGrid>
      <w:tr w:rsidR="00B84480" w14:paraId="3474ECA5" w14:textId="77777777" w:rsidTr="004F579B">
        <w:trPr>
          <w:trHeight w:val="654"/>
          <w:jc w:val="center"/>
        </w:trPr>
        <w:tc>
          <w:tcPr>
            <w:tcW w:w="9107" w:type="dxa"/>
            <w:gridSpan w:val="3"/>
            <w:tcBorders>
              <w:bottom w:val="single" w:sz="4" w:space="0" w:color="000000"/>
            </w:tcBorders>
            <w:vAlign w:val="center"/>
          </w:tcPr>
          <w:p w14:paraId="4A12207B" w14:textId="77777777" w:rsidR="00B84480" w:rsidRDefault="00B84480" w:rsidP="004F579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Supplementary Table 1: Correlation of PSQI-2 score with PSQI components.</w:t>
            </w:r>
          </w:p>
        </w:tc>
      </w:tr>
      <w:tr w:rsidR="00B84480" w14:paraId="55F5B15E" w14:textId="77777777" w:rsidTr="004F579B">
        <w:trPr>
          <w:trHeight w:val="463"/>
          <w:jc w:val="center"/>
        </w:trPr>
        <w:tc>
          <w:tcPr>
            <w:tcW w:w="3323" w:type="dxa"/>
            <w:vMerge w:val="restart"/>
            <w:tcBorders>
              <w:top w:val="single" w:sz="4" w:space="0" w:color="000000"/>
            </w:tcBorders>
            <w:vAlign w:val="center"/>
          </w:tcPr>
          <w:p w14:paraId="04A7473E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PSQI components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64CC13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PSQI-2 score</w:t>
            </w:r>
          </w:p>
        </w:tc>
      </w:tr>
      <w:tr w:rsidR="00B84480" w14:paraId="14A6C12C" w14:textId="77777777" w:rsidTr="004F579B">
        <w:trPr>
          <w:trHeight w:val="427"/>
          <w:jc w:val="center"/>
        </w:trPr>
        <w:tc>
          <w:tcPr>
            <w:tcW w:w="3323" w:type="dxa"/>
            <w:vMerge/>
            <w:tcBorders>
              <w:top w:val="single" w:sz="4" w:space="0" w:color="000000"/>
            </w:tcBorders>
            <w:vAlign w:val="center"/>
          </w:tcPr>
          <w:p w14:paraId="4DA25364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6600E9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rho</w:t>
            </w:r>
          </w:p>
        </w:tc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3DE5D3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B84480" w14:paraId="77E0392A" w14:textId="77777777" w:rsidTr="004F579B">
        <w:trPr>
          <w:trHeight w:val="327"/>
          <w:jc w:val="center"/>
        </w:trPr>
        <w:tc>
          <w:tcPr>
            <w:tcW w:w="3323" w:type="dxa"/>
            <w:tcBorders>
              <w:top w:val="single" w:sz="4" w:space="0" w:color="000000"/>
            </w:tcBorders>
            <w:vAlign w:val="center"/>
          </w:tcPr>
          <w:p w14:paraId="5C4D6F94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Subjective sleep quality (C1)</w:t>
            </w:r>
          </w:p>
        </w:tc>
        <w:tc>
          <w:tcPr>
            <w:tcW w:w="2892" w:type="dxa"/>
            <w:tcBorders>
              <w:top w:val="single" w:sz="4" w:space="0" w:color="000000"/>
            </w:tcBorders>
            <w:vAlign w:val="center"/>
          </w:tcPr>
          <w:p w14:paraId="21BE5C41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0.891 </w:t>
            </w:r>
          </w:p>
        </w:tc>
        <w:tc>
          <w:tcPr>
            <w:tcW w:w="2892" w:type="dxa"/>
            <w:tcBorders>
              <w:top w:val="single" w:sz="4" w:space="0" w:color="000000"/>
            </w:tcBorders>
            <w:vAlign w:val="center"/>
          </w:tcPr>
          <w:p w14:paraId="1EE5FB23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&lt;0.001</w:t>
            </w:r>
          </w:p>
        </w:tc>
      </w:tr>
      <w:tr w:rsidR="00B84480" w14:paraId="27E70882" w14:textId="77777777" w:rsidTr="004F579B">
        <w:trPr>
          <w:trHeight w:val="327"/>
          <w:jc w:val="center"/>
        </w:trPr>
        <w:tc>
          <w:tcPr>
            <w:tcW w:w="3323" w:type="dxa"/>
            <w:vAlign w:val="center"/>
          </w:tcPr>
          <w:p w14:paraId="6FFDFD16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Sleep latency (C2)</w:t>
            </w:r>
          </w:p>
        </w:tc>
        <w:tc>
          <w:tcPr>
            <w:tcW w:w="2892" w:type="dxa"/>
            <w:vAlign w:val="center"/>
          </w:tcPr>
          <w:p w14:paraId="7DE32681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0.428 </w:t>
            </w:r>
          </w:p>
        </w:tc>
        <w:tc>
          <w:tcPr>
            <w:tcW w:w="2892" w:type="dxa"/>
            <w:vAlign w:val="center"/>
          </w:tcPr>
          <w:p w14:paraId="0E492A43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0.021</w:t>
            </w:r>
          </w:p>
        </w:tc>
      </w:tr>
      <w:tr w:rsidR="00B84480" w14:paraId="2059D622" w14:textId="77777777" w:rsidTr="004F579B">
        <w:trPr>
          <w:trHeight w:val="306"/>
          <w:jc w:val="center"/>
        </w:trPr>
        <w:tc>
          <w:tcPr>
            <w:tcW w:w="3323" w:type="dxa"/>
            <w:vAlign w:val="center"/>
          </w:tcPr>
          <w:p w14:paraId="653E3798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Sleep duration (C3)</w:t>
            </w:r>
          </w:p>
        </w:tc>
        <w:tc>
          <w:tcPr>
            <w:tcW w:w="2892" w:type="dxa"/>
            <w:vAlign w:val="center"/>
          </w:tcPr>
          <w:p w14:paraId="1EE7B04A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0.931 </w:t>
            </w:r>
          </w:p>
        </w:tc>
        <w:tc>
          <w:tcPr>
            <w:tcW w:w="2892" w:type="dxa"/>
            <w:vAlign w:val="center"/>
          </w:tcPr>
          <w:p w14:paraId="3962DA34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&lt;0.001</w:t>
            </w:r>
          </w:p>
        </w:tc>
      </w:tr>
      <w:tr w:rsidR="00B84480" w14:paraId="36EB1F6A" w14:textId="77777777" w:rsidTr="004F579B">
        <w:trPr>
          <w:trHeight w:val="327"/>
          <w:jc w:val="center"/>
        </w:trPr>
        <w:tc>
          <w:tcPr>
            <w:tcW w:w="3323" w:type="dxa"/>
            <w:vAlign w:val="center"/>
          </w:tcPr>
          <w:p w14:paraId="317896A4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Sleep efficiency (C4)</w:t>
            </w:r>
          </w:p>
        </w:tc>
        <w:tc>
          <w:tcPr>
            <w:tcW w:w="2892" w:type="dxa"/>
            <w:vAlign w:val="center"/>
          </w:tcPr>
          <w:p w14:paraId="7A37E592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0.571</w:t>
            </w:r>
          </w:p>
        </w:tc>
        <w:tc>
          <w:tcPr>
            <w:tcW w:w="2892" w:type="dxa"/>
            <w:vAlign w:val="center"/>
          </w:tcPr>
          <w:p w14:paraId="4D6F03A1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0.020</w:t>
            </w:r>
          </w:p>
        </w:tc>
      </w:tr>
      <w:tr w:rsidR="00B84480" w14:paraId="1CD74985" w14:textId="77777777" w:rsidTr="004F579B">
        <w:trPr>
          <w:trHeight w:val="306"/>
          <w:jc w:val="center"/>
        </w:trPr>
        <w:tc>
          <w:tcPr>
            <w:tcW w:w="3323" w:type="dxa"/>
            <w:vAlign w:val="center"/>
          </w:tcPr>
          <w:p w14:paraId="7520FCDF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Sleep disturbances (C5)</w:t>
            </w:r>
          </w:p>
        </w:tc>
        <w:tc>
          <w:tcPr>
            <w:tcW w:w="2892" w:type="dxa"/>
            <w:vAlign w:val="center"/>
          </w:tcPr>
          <w:p w14:paraId="0D91EF46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0.289 </w:t>
            </w:r>
          </w:p>
        </w:tc>
        <w:tc>
          <w:tcPr>
            <w:tcW w:w="2892" w:type="dxa"/>
            <w:vAlign w:val="center"/>
          </w:tcPr>
          <w:p w14:paraId="32951870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0.026</w:t>
            </w:r>
          </w:p>
        </w:tc>
      </w:tr>
      <w:tr w:rsidR="00B84480" w14:paraId="2D528F27" w14:textId="77777777" w:rsidTr="004F579B">
        <w:trPr>
          <w:trHeight w:val="327"/>
          <w:jc w:val="center"/>
        </w:trPr>
        <w:tc>
          <w:tcPr>
            <w:tcW w:w="3323" w:type="dxa"/>
            <w:vAlign w:val="center"/>
          </w:tcPr>
          <w:p w14:paraId="0A2C3C13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Use of sleep medication (C6)</w:t>
            </w:r>
          </w:p>
        </w:tc>
        <w:tc>
          <w:tcPr>
            <w:tcW w:w="2892" w:type="dxa"/>
            <w:vAlign w:val="center"/>
          </w:tcPr>
          <w:p w14:paraId="5E0966B0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0.264 </w:t>
            </w:r>
          </w:p>
        </w:tc>
        <w:tc>
          <w:tcPr>
            <w:tcW w:w="2892" w:type="dxa"/>
            <w:vAlign w:val="center"/>
          </w:tcPr>
          <w:p w14:paraId="29B55A36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0.035</w:t>
            </w:r>
          </w:p>
        </w:tc>
      </w:tr>
      <w:tr w:rsidR="00B84480" w14:paraId="7D6BD74B" w14:textId="77777777" w:rsidTr="004F579B">
        <w:trPr>
          <w:trHeight w:val="327"/>
          <w:jc w:val="center"/>
        </w:trPr>
        <w:tc>
          <w:tcPr>
            <w:tcW w:w="3323" w:type="dxa"/>
            <w:tcBorders>
              <w:bottom w:val="single" w:sz="4" w:space="0" w:color="000000"/>
            </w:tcBorders>
            <w:vAlign w:val="center"/>
          </w:tcPr>
          <w:p w14:paraId="534A9439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Daytime dysfunction (C7)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  <w:vAlign w:val="center"/>
          </w:tcPr>
          <w:p w14:paraId="6F252C5D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0.339 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  <w:vAlign w:val="center"/>
          </w:tcPr>
          <w:p w14:paraId="0023EDF1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0.026</w:t>
            </w:r>
          </w:p>
        </w:tc>
      </w:tr>
      <w:tr w:rsidR="00B84480" w14:paraId="08CC1D18" w14:textId="77777777" w:rsidTr="004F579B">
        <w:trPr>
          <w:trHeight w:val="327"/>
          <w:jc w:val="center"/>
        </w:trPr>
        <w:tc>
          <w:tcPr>
            <w:tcW w:w="9107" w:type="dxa"/>
            <w:gridSpan w:val="3"/>
            <w:tcBorders>
              <w:top w:val="single" w:sz="4" w:space="0" w:color="000000"/>
            </w:tcBorders>
            <w:vAlign w:val="center"/>
          </w:tcPr>
          <w:p w14:paraId="2D2F408D" w14:textId="77777777" w:rsidR="00B84480" w:rsidRDefault="00B84480" w:rsidP="004F57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Performed polychoric correlation between the PSQI-2 score (0 to 6 points) and the subdomains of the full PSQI (0 to 3 points).</w:t>
            </w:r>
          </w:p>
        </w:tc>
      </w:tr>
    </w:tbl>
    <w:p w14:paraId="1984DA38" w14:textId="77777777" w:rsidR="00B84480" w:rsidRDefault="00B84480" w:rsidP="00B844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p w14:paraId="18B4482C" w14:textId="77777777" w:rsidR="00B84480" w:rsidRDefault="00B84480" w:rsidP="00B844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p w14:paraId="574191CE" w14:textId="77777777" w:rsidR="00B84480" w:rsidRDefault="00B84480" w:rsidP="00B844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10074" w:type="dxa"/>
        <w:tblInd w:w="-6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85"/>
        <w:gridCol w:w="1373"/>
        <w:gridCol w:w="1374"/>
        <w:gridCol w:w="1375"/>
        <w:gridCol w:w="962"/>
        <w:gridCol w:w="1374"/>
        <w:gridCol w:w="1466"/>
        <w:gridCol w:w="965"/>
      </w:tblGrid>
      <w:tr w:rsidR="00B84480" w14:paraId="12E5D83E" w14:textId="77777777" w:rsidTr="004F579B">
        <w:trPr>
          <w:trHeight w:val="428"/>
        </w:trPr>
        <w:tc>
          <w:tcPr>
            <w:tcW w:w="10074" w:type="dxa"/>
            <w:gridSpan w:val="8"/>
            <w:tcBorders>
              <w:bottom w:val="single" w:sz="4" w:space="0" w:color="000000"/>
            </w:tcBorders>
          </w:tcPr>
          <w:p w14:paraId="0983732A" w14:textId="77777777" w:rsidR="00B84480" w:rsidRDefault="00B84480" w:rsidP="004F579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Supplementary Table 2:</w:t>
            </w:r>
            <w:r>
              <w:rPr>
                <w:rFonts w:ascii="Times New Roman" w:eastAsia="Times New Roman" w:hAnsi="Times New Roman" w:cs="Times New Roman"/>
              </w:rPr>
              <w:t xml:space="preserve"> Known-groups analysis between PSQI and PSQI-2 scale with anxiety and depression symptoms.</w:t>
            </w:r>
          </w:p>
        </w:tc>
      </w:tr>
      <w:tr w:rsidR="00B84480" w14:paraId="34EE41D6" w14:textId="77777777" w:rsidTr="004F579B">
        <w:trPr>
          <w:trHeight w:val="264"/>
        </w:trPr>
        <w:tc>
          <w:tcPr>
            <w:tcW w:w="1185" w:type="dxa"/>
            <w:tcBorders>
              <w:top w:val="single" w:sz="4" w:space="0" w:color="000000"/>
            </w:tcBorders>
          </w:tcPr>
          <w:p w14:paraId="16A58F07" w14:textId="77777777" w:rsidR="00B84480" w:rsidRDefault="00B84480" w:rsidP="004F579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000000"/>
            </w:tcBorders>
            <w:vAlign w:val="center"/>
          </w:tcPr>
          <w:p w14:paraId="686CC47A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BA5A5B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Anxiety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vAlign w:val="center"/>
          </w:tcPr>
          <w:p w14:paraId="1B292D54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BCA1F2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Depression</w:t>
            </w:r>
          </w:p>
        </w:tc>
        <w:tc>
          <w:tcPr>
            <w:tcW w:w="965" w:type="dxa"/>
            <w:tcBorders>
              <w:top w:val="single" w:sz="4" w:space="0" w:color="000000"/>
            </w:tcBorders>
            <w:vAlign w:val="center"/>
          </w:tcPr>
          <w:p w14:paraId="009D7DC3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84480" w14:paraId="135C0501" w14:textId="77777777" w:rsidTr="004F579B">
        <w:trPr>
          <w:trHeight w:val="419"/>
        </w:trPr>
        <w:tc>
          <w:tcPr>
            <w:tcW w:w="1185" w:type="dxa"/>
            <w:tcBorders>
              <w:bottom w:val="single" w:sz="4" w:space="0" w:color="000000"/>
            </w:tcBorders>
          </w:tcPr>
          <w:p w14:paraId="336077BA" w14:textId="77777777" w:rsidR="00B84480" w:rsidRDefault="00B84480" w:rsidP="004F579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</w:tcBorders>
            <w:vAlign w:val="center"/>
          </w:tcPr>
          <w:p w14:paraId="16DDD667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76F59C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B94F1C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vAlign w:val="center"/>
          </w:tcPr>
          <w:p w14:paraId="251C907B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DF9812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D9DF21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  <w:tc>
          <w:tcPr>
            <w:tcW w:w="965" w:type="dxa"/>
            <w:tcBorders>
              <w:bottom w:val="single" w:sz="4" w:space="0" w:color="000000"/>
            </w:tcBorders>
            <w:vAlign w:val="center"/>
          </w:tcPr>
          <w:p w14:paraId="1851C0BE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</w:tr>
      <w:tr w:rsidR="00B84480" w14:paraId="0DAEFECA" w14:textId="77777777" w:rsidTr="004F579B">
        <w:trPr>
          <w:trHeight w:val="174"/>
        </w:trPr>
        <w:tc>
          <w:tcPr>
            <w:tcW w:w="1185" w:type="dxa"/>
            <w:tcBorders>
              <w:top w:val="single" w:sz="4" w:space="0" w:color="000000"/>
            </w:tcBorders>
          </w:tcPr>
          <w:p w14:paraId="4C38B1E2" w14:textId="77777777" w:rsidR="00B84480" w:rsidRDefault="00B84480" w:rsidP="004F579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PSQI</w:t>
            </w:r>
          </w:p>
        </w:tc>
        <w:tc>
          <w:tcPr>
            <w:tcW w:w="1373" w:type="dxa"/>
            <w:tcBorders>
              <w:top w:val="single" w:sz="4" w:space="0" w:color="000000"/>
            </w:tcBorders>
          </w:tcPr>
          <w:p w14:paraId="360CFF9F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6.32 (6.03-6.62)</w:t>
            </w:r>
          </w:p>
        </w:tc>
        <w:tc>
          <w:tcPr>
            <w:tcW w:w="1374" w:type="dxa"/>
            <w:tcBorders>
              <w:top w:val="single" w:sz="4" w:space="0" w:color="000000"/>
            </w:tcBorders>
            <w:vAlign w:val="center"/>
          </w:tcPr>
          <w:p w14:paraId="2BB74C68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5.81 (5.43-6.19) </w:t>
            </w:r>
          </w:p>
        </w:tc>
        <w:tc>
          <w:tcPr>
            <w:tcW w:w="1375" w:type="dxa"/>
            <w:tcBorders>
              <w:top w:val="single" w:sz="4" w:space="0" w:color="000000"/>
            </w:tcBorders>
            <w:vAlign w:val="center"/>
          </w:tcPr>
          <w:p w14:paraId="31FAFCDC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8.01 (7.30-8.73)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vAlign w:val="center"/>
          </w:tcPr>
          <w:p w14:paraId="04C35DEA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 0.001</w:t>
            </w:r>
          </w:p>
        </w:tc>
        <w:tc>
          <w:tcPr>
            <w:tcW w:w="1374" w:type="dxa"/>
            <w:tcBorders>
              <w:top w:val="single" w:sz="4" w:space="0" w:color="000000"/>
            </w:tcBorders>
            <w:vAlign w:val="center"/>
          </w:tcPr>
          <w:p w14:paraId="55F69341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5.68 (5.40-5.94) </w:t>
            </w:r>
          </w:p>
        </w:tc>
        <w:tc>
          <w:tcPr>
            <w:tcW w:w="1466" w:type="dxa"/>
            <w:tcBorders>
              <w:top w:val="single" w:sz="4" w:space="0" w:color="000000"/>
            </w:tcBorders>
            <w:vAlign w:val="center"/>
          </w:tcPr>
          <w:p w14:paraId="6F7BF5C2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9.80 (9.15-10.45)</w:t>
            </w:r>
          </w:p>
        </w:tc>
        <w:tc>
          <w:tcPr>
            <w:tcW w:w="965" w:type="dxa"/>
            <w:tcBorders>
              <w:top w:val="single" w:sz="4" w:space="0" w:color="000000"/>
            </w:tcBorders>
            <w:vAlign w:val="center"/>
          </w:tcPr>
          <w:p w14:paraId="019008D2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 0.001</w:t>
            </w:r>
          </w:p>
        </w:tc>
      </w:tr>
      <w:tr w:rsidR="00B84480" w14:paraId="060EC483" w14:textId="77777777" w:rsidTr="004F579B">
        <w:trPr>
          <w:trHeight w:val="601"/>
        </w:trPr>
        <w:tc>
          <w:tcPr>
            <w:tcW w:w="1185" w:type="dxa"/>
            <w:tcBorders>
              <w:bottom w:val="single" w:sz="4" w:space="0" w:color="000000"/>
            </w:tcBorders>
          </w:tcPr>
          <w:p w14:paraId="0D713C17" w14:textId="77777777" w:rsidR="00B84480" w:rsidRDefault="00B84480" w:rsidP="004F579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PSQI-2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</w:tcPr>
          <w:p w14:paraId="4C1AFFE1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1.83 (1.70-1.97)</w:t>
            </w:r>
          </w:p>
        </w:tc>
        <w:tc>
          <w:tcPr>
            <w:tcW w:w="1374" w:type="dxa"/>
            <w:tcBorders>
              <w:bottom w:val="single" w:sz="4" w:space="0" w:color="000000"/>
            </w:tcBorders>
            <w:vAlign w:val="center"/>
          </w:tcPr>
          <w:p w14:paraId="42D741CD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 (1.59-1.92)</w:t>
            </w:r>
          </w:p>
        </w:tc>
        <w:tc>
          <w:tcPr>
            <w:tcW w:w="1375" w:type="dxa"/>
            <w:tcBorders>
              <w:bottom w:val="single" w:sz="4" w:space="0" w:color="000000"/>
            </w:tcBorders>
            <w:vAlign w:val="center"/>
          </w:tcPr>
          <w:p w14:paraId="57043C93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 (1.88-2.33)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vAlign w:val="center"/>
          </w:tcPr>
          <w:p w14:paraId="5894AAD8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0.007</w:t>
            </w:r>
          </w:p>
        </w:tc>
        <w:tc>
          <w:tcPr>
            <w:tcW w:w="1374" w:type="dxa"/>
            <w:tcBorders>
              <w:bottom w:val="single" w:sz="4" w:space="0" w:color="000000"/>
            </w:tcBorders>
            <w:vAlign w:val="center"/>
          </w:tcPr>
          <w:p w14:paraId="5A6AF955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1.69 (1.57-1.81) </w:t>
            </w:r>
          </w:p>
        </w:tc>
        <w:tc>
          <w:tcPr>
            <w:tcW w:w="1466" w:type="dxa"/>
            <w:tcBorders>
              <w:bottom w:val="single" w:sz="4" w:space="0" w:color="000000"/>
            </w:tcBorders>
            <w:vAlign w:val="center"/>
          </w:tcPr>
          <w:p w14:paraId="54EC1C0D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2.62 (2.23-3.01)</w:t>
            </w:r>
          </w:p>
        </w:tc>
        <w:tc>
          <w:tcPr>
            <w:tcW w:w="965" w:type="dxa"/>
            <w:tcBorders>
              <w:bottom w:val="single" w:sz="4" w:space="0" w:color="000000"/>
            </w:tcBorders>
            <w:vAlign w:val="center"/>
          </w:tcPr>
          <w:p w14:paraId="00FD0754" w14:textId="77777777" w:rsidR="00B84480" w:rsidRDefault="00B84480" w:rsidP="004F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 0.001</w:t>
            </w:r>
          </w:p>
        </w:tc>
      </w:tr>
      <w:tr w:rsidR="00B84480" w14:paraId="2C5BF635" w14:textId="77777777" w:rsidTr="004F579B">
        <w:trPr>
          <w:trHeight w:val="592"/>
        </w:trPr>
        <w:tc>
          <w:tcPr>
            <w:tcW w:w="10074" w:type="dxa"/>
            <w:gridSpan w:val="8"/>
            <w:tcBorders>
              <w:top w:val="single" w:sz="4" w:space="0" w:color="000000"/>
            </w:tcBorders>
          </w:tcPr>
          <w:p w14:paraId="7F958265" w14:textId="77777777" w:rsidR="00B84480" w:rsidRDefault="00B84480" w:rsidP="004F57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anxiety and depression symptoms were evaluated by the seven-item Generalized Anxiety Disorder scale and Patient Health Questionnaire–9 rankings, and scores equal to or above 10 were considered to determine the presence of anxiety and depression symptoms, respectively.</w:t>
            </w:r>
          </w:p>
          <w:p w14:paraId="25B859DB" w14:textId="77777777" w:rsidR="00B84480" w:rsidRDefault="00B84480" w:rsidP="004F57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are presented as mean and 95% confidence interval. Comparisons were made using the Student t-test.</w:t>
            </w:r>
          </w:p>
        </w:tc>
      </w:tr>
    </w:tbl>
    <w:p w14:paraId="5F012C50" w14:textId="77777777" w:rsidR="00B84480" w:rsidRDefault="00B84480" w:rsidP="00B844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p w14:paraId="4B0DE9D4" w14:textId="77777777" w:rsidR="00B84480" w:rsidRDefault="00B84480" w:rsidP="00B84480">
      <w:pPr>
        <w:rPr>
          <w:rFonts w:ascii="Times New Roman" w:eastAsia="Times New Roman" w:hAnsi="Times New Roman" w:cs="Times New Roman"/>
        </w:rPr>
      </w:pPr>
      <w:r>
        <w:br w:type="page"/>
      </w:r>
    </w:p>
    <w:p w14:paraId="6FD05203" w14:textId="77777777" w:rsidR="00B84480" w:rsidRDefault="00B84480" w:rsidP="00B844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10484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642"/>
        <w:gridCol w:w="1257"/>
        <w:gridCol w:w="1258"/>
        <w:gridCol w:w="1258"/>
        <w:gridCol w:w="1257"/>
        <w:gridCol w:w="1260"/>
      </w:tblGrid>
      <w:tr w:rsidR="00B84480" w14:paraId="33D3B03C" w14:textId="77777777" w:rsidTr="004F579B">
        <w:trPr>
          <w:trHeight w:val="261"/>
          <w:jc w:val="center"/>
        </w:trPr>
        <w:tc>
          <w:tcPr>
            <w:tcW w:w="10484" w:type="dxa"/>
            <w:gridSpan w:val="7"/>
            <w:tcBorders>
              <w:bottom w:val="single" w:sz="4" w:space="0" w:color="000000"/>
            </w:tcBorders>
            <w:vAlign w:val="center"/>
          </w:tcPr>
          <w:p w14:paraId="25E741CA" w14:textId="77777777" w:rsidR="00B84480" w:rsidRDefault="00B84480" w:rsidP="004F579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Supplementary Table 3: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Evaluation of the predictive values of the PSQI-2 about the PSQI score for subgroups.</w:t>
            </w:r>
          </w:p>
        </w:tc>
      </w:tr>
      <w:tr w:rsidR="00B84480" w14:paraId="26555046" w14:textId="77777777" w:rsidTr="004F579B">
        <w:trPr>
          <w:trHeight w:val="336"/>
          <w:jc w:val="center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5B1CBD12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8E3C1E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A55046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054D31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F40BD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PPV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13A141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NPV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1DE134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AUC</w:t>
            </w:r>
          </w:p>
        </w:tc>
      </w:tr>
      <w:tr w:rsidR="00B84480" w14:paraId="06A8DC24" w14:textId="77777777" w:rsidTr="004F579B">
        <w:trPr>
          <w:trHeight w:val="208"/>
          <w:jc w:val="center"/>
        </w:trPr>
        <w:tc>
          <w:tcPr>
            <w:tcW w:w="2552" w:type="dxa"/>
            <w:vMerge w:val="restart"/>
            <w:vAlign w:val="center"/>
          </w:tcPr>
          <w:p w14:paraId="31F552BD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</w:t>
            </w:r>
          </w:p>
        </w:tc>
        <w:tc>
          <w:tcPr>
            <w:tcW w:w="1642" w:type="dxa"/>
            <w:vAlign w:val="center"/>
          </w:tcPr>
          <w:p w14:paraId="2B73F72D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</w:t>
            </w:r>
          </w:p>
        </w:tc>
        <w:tc>
          <w:tcPr>
            <w:tcW w:w="1257" w:type="dxa"/>
            <w:vAlign w:val="center"/>
          </w:tcPr>
          <w:p w14:paraId="1ADE3D0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80.8 </w:t>
            </w:r>
          </w:p>
        </w:tc>
        <w:tc>
          <w:tcPr>
            <w:tcW w:w="1258" w:type="dxa"/>
            <w:vAlign w:val="center"/>
          </w:tcPr>
          <w:p w14:paraId="5AD7506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67.2 </w:t>
            </w:r>
          </w:p>
        </w:tc>
        <w:tc>
          <w:tcPr>
            <w:tcW w:w="1258" w:type="dxa"/>
            <w:vAlign w:val="center"/>
          </w:tcPr>
          <w:p w14:paraId="1133DDEE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68.4 </w:t>
            </w:r>
          </w:p>
        </w:tc>
        <w:tc>
          <w:tcPr>
            <w:tcW w:w="1257" w:type="dxa"/>
            <w:vAlign w:val="center"/>
          </w:tcPr>
          <w:p w14:paraId="0DD59F86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80.0 </w:t>
            </w:r>
          </w:p>
        </w:tc>
        <w:tc>
          <w:tcPr>
            <w:tcW w:w="1260" w:type="dxa"/>
            <w:vAlign w:val="center"/>
          </w:tcPr>
          <w:p w14:paraId="575583A9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0.740</w:t>
            </w:r>
          </w:p>
        </w:tc>
      </w:tr>
      <w:tr w:rsidR="00B84480" w14:paraId="513E31F6" w14:textId="77777777" w:rsidTr="004F579B">
        <w:trPr>
          <w:trHeight w:val="208"/>
          <w:jc w:val="center"/>
        </w:trPr>
        <w:tc>
          <w:tcPr>
            <w:tcW w:w="2552" w:type="dxa"/>
            <w:vMerge/>
            <w:vAlign w:val="center"/>
          </w:tcPr>
          <w:p w14:paraId="1711FA37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2" w:type="dxa"/>
            <w:vAlign w:val="center"/>
          </w:tcPr>
          <w:p w14:paraId="27B8DF1B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Women</w:t>
            </w:r>
          </w:p>
        </w:tc>
        <w:tc>
          <w:tcPr>
            <w:tcW w:w="1257" w:type="dxa"/>
            <w:vAlign w:val="center"/>
          </w:tcPr>
          <w:p w14:paraId="7A53E174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76.3 </w:t>
            </w:r>
          </w:p>
        </w:tc>
        <w:tc>
          <w:tcPr>
            <w:tcW w:w="1258" w:type="dxa"/>
            <w:vAlign w:val="center"/>
          </w:tcPr>
          <w:p w14:paraId="7EFD066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78.8 </w:t>
            </w:r>
          </w:p>
        </w:tc>
        <w:tc>
          <w:tcPr>
            <w:tcW w:w="1258" w:type="dxa"/>
            <w:vAlign w:val="center"/>
          </w:tcPr>
          <w:p w14:paraId="4BEB0FDB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83.8</w:t>
            </w:r>
          </w:p>
        </w:tc>
        <w:tc>
          <w:tcPr>
            <w:tcW w:w="1257" w:type="dxa"/>
            <w:vAlign w:val="center"/>
          </w:tcPr>
          <w:p w14:paraId="13CC2332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69.9</w:t>
            </w:r>
          </w:p>
        </w:tc>
        <w:tc>
          <w:tcPr>
            <w:tcW w:w="1260" w:type="dxa"/>
            <w:vAlign w:val="center"/>
          </w:tcPr>
          <w:p w14:paraId="196EF874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0.775</w:t>
            </w:r>
          </w:p>
        </w:tc>
      </w:tr>
      <w:tr w:rsidR="00B84480" w14:paraId="7F9CD510" w14:textId="77777777" w:rsidTr="004F579B">
        <w:trPr>
          <w:trHeight w:val="208"/>
          <w:jc w:val="center"/>
        </w:trPr>
        <w:tc>
          <w:tcPr>
            <w:tcW w:w="2552" w:type="dxa"/>
            <w:vMerge w:val="restart"/>
            <w:vAlign w:val="center"/>
          </w:tcPr>
          <w:p w14:paraId="5A0F9091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Age, years</w:t>
            </w:r>
          </w:p>
        </w:tc>
        <w:tc>
          <w:tcPr>
            <w:tcW w:w="1642" w:type="dxa"/>
            <w:vAlign w:val="center"/>
          </w:tcPr>
          <w:p w14:paraId="222A0197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Adults (18-60)</w:t>
            </w:r>
          </w:p>
        </w:tc>
        <w:tc>
          <w:tcPr>
            <w:tcW w:w="1257" w:type="dxa"/>
            <w:vAlign w:val="center"/>
          </w:tcPr>
          <w:p w14:paraId="408BBB72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78.4 </w:t>
            </w:r>
          </w:p>
        </w:tc>
        <w:tc>
          <w:tcPr>
            <w:tcW w:w="1258" w:type="dxa"/>
            <w:vAlign w:val="center"/>
          </w:tcPr>
          <w:p w14:paraId="4BA2EA17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74.9 </w:t>
            </w:r>
          </w:p>
        </w:tc>
        <w:tc>
          <w:tcPr>
            <w:tcW w:w="1258" w:type="dxa"/>
            <w:vAlign w:val="center"/>
          </w:tcPr>
          <w:p w14:paraId="43FB60DA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77.9 </w:t>
            </w:r>
          </w:p>
        </w:tc>
        <w:tc>
          <w:tcPr>
            <w:tcW w:w="1257" w:type="dxa"/>
            <w:vAlign w:val="center"/>
          </w:tcPr>
          <w:p w14:paraId="1DBF65A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75.4 </w:t>
            </w:r>
          </w:p>
        </w:tc>
        <w:tc>
          <w:tcPr>
            <w:tcW w:w="1260" w:type="dxa"/>
            <w:vAlign w:val="center"/>
          </w:tcPr>
          <w:p w14:paraId="52AADAE8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0.766</w:t>
            </w:r>
          </w:p>
        </w:tc>
      </w:tr>
      <w:tr w:rsidR="00B84480" w14:paraId="62FE0E93" w14:textId="77777777" w:rsidTr="004F579B">
        <w:trPr>
          <w:trHeight w:val="208"/>
          <w:jc w:val="center"/>
        </w:trPr>
        <w:tc>
          <w:tcPr>
            <w:tcW w:w="2552" w:type="dxa"/>
            <w:vMerge/>
            <w:vAlign w:val="center"/>
          </w:tcPr>
          <w:p w14:paraId="3EA6BE66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2" w:type="dxa"/>
            <w:vAlign w:val="center"/>
          </w:tcPr>
          <w:p w14:paraId="1DE32500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Elderly (&gt; 60)</w:t>
            </w:r>
          </w:p>
        </w:tc>
        <w:tc>
          <w:tcPr>
            <w:tcW w:w="1257" w:type="dxa"/>
            <w:vAlign w:val="center"/>
          </w:tcPr>
          <w:p w14:paraId="2E0F3197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76.1 </w:t>
            </w:r>
          </w:p>
        </w:tc>
        <w:tc>
          <w:tcPr>
            <w:tcW w:w="1258" w:type="dxa"/>
            <w:vAlign w:val="center"/>
          </w:tcPr>
          <w:p w14:paraId="17EE375D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70.3 </w:t>
            </w:r>
          </w:p>
        </w:tc>
        <w:tc>
          <w:tcPr>
            <w:tcW w:w="1258" w:type="dxa"/>
            <w:vAlign w:val="center"/>
          </w:tcPr>
          <w:p w14:paraId="28CEA588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77.9 </w:t>
            </w:r>
          </w:p>
        </w:tc>
        <w:tc>
          <w:tcPr>
            <w:tcW w:w="1257" w:type="dxa"/>
            <w:vAlign w:val="center"/>
          </w:tcPr>
          <w:p w14:paraId="1AB11578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68.2 </w:t>
            </w:r>
          </w:p>
        </w:tc>
        <w:tc>
          <w:tcPr>
            <w:tcW w:w="1260" w:type="dxa"/>
            <w:vAlign w:val="center"/>
          </w:tcPr>
          <w:p w14:paraId="169165E0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0.732</w:t>
            </w:r>
          </w:p>
        </w:tc>
      </w:tr>
      <w:tr w:rsidR="00B84480" w14:paraId="3DBC8BCF" w14:textId="77777777" w:rsidTr="004F579B">
        <w:trPr>
          <w:trHeight w:val="208"/>
          <w:jc w:val="center"/>
        </w:trPr>
        <w:tc>
          <w:tcPr>
            <w:tcW w:w="2552" w:type="dxa"/>
            <w:vMerge w:val="restart"/>
            <w:vAlign w:val="center"/>
          </w:tcPr>
          <w:p w14:paraId="47821331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Scholarly, years of study</w:t>
            </w:r>
          </w:p>
        </w:tc>
        <w:tc>
          <w:tcPr>
            <w:tcW w:w="1642" w:type="dxa"/>
            <w:vAlign w:val="center"/>
          </w:tcPr>
          <w:p w14:paraId="642706F4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&lt;</w:t>
            </w:r>
            <w:r>
              <w:rPr>
                <w:rFonts w:ascii="Times New Roman" w:eastAsia="Times New Roman" w:hAnsi="Times New Roman" w:cs="Times New Roman"/>
              </w:rPr>
              <w:t xml:space="preserve"> 8 years </w:t>
            </w:r>
          </w:p>
        </w:tc>
        <w:tc>
          <w:tcPr>
            <w:tcW w:w="1257" w:type="dxa"/>
            <w:vAlign w:val="center"/>
          </w:tcPr>
          <w:p w14:paraId="4842BBC5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77.4 </w:t>
            </w:r>
          </w:p>
        </w:tc>
        <w:tc>
          <w:tcPr>
            <w:tcW w:w="1258" w:type="dxa"/>
            <w:vAlign w:val="center"/>
          </w:tcPr>
          <w:p w14:paraId="432A5B71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73.9 </w:t>
            </w:r>
          </w:p>
        </w:tc>
        <w:tc>
          <w:tcPr>
            <w:tcW w:w="1258" w:type="dxa"/>
            <w:vAlign w:val="center"/>
          </w:tcPr>
          <w:p w14:paraId="4B02E6F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80.9 </w:t>
            </w:r>
          </w:p>
        </w:tc>
        <w:tc>
          <w:tcPr>
            <w:tcW w:w="1257" w:type="dxa"/>
            <w:vAlign w:val="center"/>
          </w:tcPr>
          <w:p w14:paraId="4962DD81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69.6 </w:t>
            </w:r>
          </w:p>
        </w:tc>
        <w:tc>
          <w:tcPr>
            <w:tcW w:w="1260" w:type="dxa"/>
            <w:vAlign w:val="center"/>
          </w:tcPr>
          <w:p w14:paraId="70D886E9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0.757</w:t>
            </w:r>
          </w:p>
        </w:tc>
      </w:tr>
      <w:tr w:rsidR="00B84480" w14:paraId="08FA7900" w14:textId="77777777" w:rsidTr="004F579B">
        <w:trPr>
          <w:trHeight w:val="208"/>
          <w:jc w:val="center"/>
        </w:trPr>
        <w:tc>
          <w:tcPr>
            <w:tcW w:w="2552" w:type="dxa"/>
            <w:vMerge/>
            <w:vAlign w:val="center"/>
          </w:tcPr>
          <w:p w14:paraId="054C6516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2" w:type="dxa"/>
            <w:vAlign w:val="center"/>
          </w:tcPr>
          <w:p w14:paraId="5ECEAB25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&gt;8 years </w:t>
            </w:r>
          </w:p>
        </w:tc>
        <w:tc>
          <w:tcPr>
            <w:tcW w:w="1257" w:type="dxa"/>
            <w:vAlign w:val="center"/>
          </w:tcPr>
          <w:p w14:paraId="3988A67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77.9 </w:t>
            </w:r>
          </w:p>
        </w:tc>
        <w:tc>
          <w:tcPr>
            <w:tcW w:w="1258" w:type="dxa"/>
            <w:vAlign w:val="center"/>
          </w:tcPr>
          <w:p w14:paraId="4A6654DB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73.7 </w:t>
            </w:r>
          </w:p>
        </w:tc>
        <w:tc>
          <w:tcPr>
            <w:tcW w:w="1258" w:type="dxa"/>
            <w:vAlign w:val="center"/>
          </w:tcPr>
          <w:p w14:paraId="52D22F8C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76.6 </w:t>
            </w:r>
          </w:p>
        </w:tc>
        <w:tc>
          <w:tcPr>
            <w:tcW w:w="1257" w:type="dxa"/>
            <w:vAlign w:val="center"/>
          </w:tcPr>
          <w:p w14:paraId="6476ED77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75.1 </w:t>
            </w:r>
          </w:p>
        </w:tc>
        <w:tc>
          <w:tcPr>
            <w:tcW w:w="1260" w:type="dxa"/>
            <w:vAlign w:val="center"/>
          </w:tcPr>
          <w:p w14:paraId="4180E5BE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0.758</w:t>
            </w:r>
          </w:p>
        </w:tc>
      </w:tr>
      <w:tr w:rsidR="00B84480" w14:paraId="411101CD" w14:textId="77777777" w:rsidTr="004F579B">
        <w:trPr>
          <w:trHeight w:val="208"/>
          <w:jc w:val="center"/>
        </w:trPr>
        <w:tc>
          <w:tcPr>
            <w:tcW w:w="2552" w:type="dxa"/>
            <w:vMerge w:val="restart"/>
            <w:vAlign w:val="center"/>
          </w:tcPr>
          <w:p w14:paraId="0C00B9B6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Skin color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642" w:type="dxa"/>
            <w:vAlign w:val="center"/>
          </w:tcPr>
          <w:p w14:paraId="12E14440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White</w:t>
            </w:r>
          </w:p>
        </w:tc>
        <w:tc>
          <w:tcPr>
            <w:tcW w:w="1257" w:type="dxa"/>
            <w:vAlign w:val="center"/>
          </w:tcPr>
          <w:p w14:paraId="6704098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77.5 </w:t>
            </w:r>
          </w:p>
        </w:tc>
        <w:tc>
          <w:tcPr>
            <w:tcW w:w="1258" w:type="dxa"/>
            <w:vAlign w:val="center"/>
          </w:tcPr>
          <w:p w14:paraId="20EDE49F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74.4 </w:t>
            </w:r>
          </w:p>
        </w:tc>
        <w:tc>
          <w:tcPr>
            <w:tcW w:w="1258" w:type="dxa"/>
            <w:vAlign w:val="center"/>
          </w:tcPr>
          <w:p w14:paraId="61686F2B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78.4</w:t>
            </w:r>
          </w:p>
        </w:tc>
        <w:tc>
          <w:tcPr>
            <w:tcW w:w="1257" w:type="dxa"/>
            <w:vAlign w:val="center"/>
          </w:tcPr>
          <w:p w14:paraId="7E7DA26E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73.4 </w:t>
            </w:r>
          </w:p>
        </w:tc>
        <w:tc>
          <w:tcPr>
            <w:tcW w:w="1260" w:type="dxa"/>
            <w:vAlign w:val="center"/>
          </w:tcPr>
          <w:p w14:paraId="34CD3FB0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0.760</w:t>
            </w:r>
          </w:p>
        </w:tc>
      </w:tr>
      <w:tr w:rsidR="00B84480" w14:paraId="7E315202" w14:textId="77777777" w:rsidTr="004F579B">
        <w:trPr>
          <w:trHeight w:val="208"/>
          <w:jc w:val="center"/>
        </w:trPr>
        <w:tc>
          <w:tcPr>
            <w:tcW w:w="2552" w:type="dxa"/>
            <w:vMerge/>
            <w:vAlign w:val="center"/>
          </w:tcPr>
          <w:p w14:paraId="447EFE86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2" w:type="dxa"/>
            <w:vAlign w:val="center"/>
          </w:tcPr>
          <w:p w14:paraId="56F7277B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BBYI</w:t>
            </w:r>
          </w:p>
        </w:tc>
        <w:tc>
          <w:tcPr>
            <w:tcW w:w="1257" w:type="dxa"/>
            <w:vAlign w:val="center"/>
          </w:tcPr>
          <w:p w14:paraId="62B27A7D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77.8 </w:t>
            </w:r>
          </w:p>
        </w:tc>
        <w:tc>
          <w:tcPr>
            <w:tcW w:w="1258" w:type="dxa"/>
            <w:vAlign w:val="center"/>
          </w:tcPr>
          <w:p w14:paraId="74120152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73.5 </w:t>
            </w:r>
          </w:p>
        </w:tc>
        <w:tc>
          <w:tcPr>
            <w:tcW w:w="1258" w:type="dxa"/>
            <w:vAlign w:val="center"/>
          </w:tcPr>
          <w:p w14:paraId="71C9A6EA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77.7 </w:t>
            </w:r>
          </w:p>
        </w:tc>
        <w:tc>
          <w:tcPr>
            <w:tcW w:w="1257" w:type="dxa"/>
            <w:vAlign w:val="center"/>
          </w:tcPr>
          <w:p w14:paraId="60155039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73.6</w:t>
            </w:r>
          </w:p>
        </w:tc>
        <w:tc>
          <w:tcPr>
            <w:tcW w:w="1260" w:type="dxa"/>
            <w:vAlign w:val="center"/>
          </w:tcPr>
          <w:p w14:paraId="2CB3863B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0.757</w:t>
            </w:r>
          </w:p>
        </w:tc>
      </w:tr>
      <w:tr w:rsidR="00B84480" w14:paraId="0C3A510B" w14:textId="77777777" w:rsidTr="004F579B">
        <w:trPr>
          <w:trHeight w:val="208"/>
          <w:jc w:val="center"/>
        </w:trPr>
        <w:tc>
          <w:tcPr>
            <w:tcW w:w="2552" w:type="dxa"/>
            <w:vMerge w:val="restart"/>
            <w:vAlign w:val="center"/>
          </w:tcPr>
          <w:p w14:paraId="452408FE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Symptoms of anxiety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42" w:type="dxa"/>
            <w:vAlign w:val="center"/>
          </w:tcPr>
          <w:p w14:paraId="1279D244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257" w:type="dxa"/>
            <w:vAlign w:val="center"/>
          </w:tcPr>
          <w:p w14:paraId="668433F2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76.5</w:t>
            </w:r>
          </w:p>
        </w:tc>
        <w:tc>
          <w:tcPr>
            <w:tcW w:w="1258" w:type="dxa"/>
            <w:vAlign w:val="center"/>
          </w:tcPr>
          <w:p w14:paraId="78C9C26C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74.3 </w:t>
            </w:r>
          </w:p>
        </w:tc>
        <w:tc>
          <w:tcPr>
            <w:tcW w:w="1258" w:type="dxa"/>
            <w:vAlign w:val="center"/>
          </w:tcPr>
          <w:p w14:paraId="6F349E92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72.0 </w:t>
            </w:r>
          </w:p>
        </w:tc>
        <w:tc>
          <w:tcPr>
            <w:tcW w:w="1257" w:type="dxa"/>
            <w:vAlign w:val="center"/>
          </w:tcPr>
          <w:p w14:paraId="50B4324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78.5 </w:t>
            </w:r>
          </w:p>
        </w:tc>
        <w:tc>
          <w:tcPr>
            <w:tcW w:w="1260" w:type="dxa"/>
            <w:vAlign w:val="center"/>
          </w:tcPr>
          <w:p w14:paraId="2BF90B7C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0.754</w:t>
            </w:r>
          </w:p>
        </w:tc>
      </w:tr>
      <w:tr w:rsidR="00B84480" w14:paraId="7F4F706D" w14:textId="77777777" w:rsidTr="004F579B">
        <w:trPr>
          <w:trHeight w:val="208"/>
          <w:jc w:val="center"/>
        </w:trPr>
        <w:tc>
          <w:tcPr>
            <w:tcW w:w="2552" w:type="dxa"/>
            <w:vMerge/>
            <w:vAlign w:val="center"/>
          </w:tcPr>
          <w:p w14:paraId="3443C0EE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2" w:type="dxa"/>
            <w:vAlign w:val="center"/>
          </w:tcPr>
          <w:p w14:paraId="264D2B33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257" w:type="dxa"/>
            <w:vAlign w:val="center"/>
          </w:tcPr>
          <w:p w14:paraId="797F1AF7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80.1 </w:t>
            </w:r>
          </w:p>
        </w:tc>
        <w:tc>
          <w:tcPr>
            <w:tcW w:w="1258" w:type="dxa"/>
            <w:vAlign w:val="center"/>
          </w:tcPr>
          <w:p w14:paraId="1C3A74F6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69.1 </w:t>
            </w:r>
          </w:p>
        </w:tc>
        <w:tc>
          <w:tcPr>
            <w:tcW w:w="1258" w:type="dxa"/>
            <w:vAlign w:val="center"/>
          </w:tcPr>
          <w:p w14:paraId="09A5C555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91.4</w:t>
            </w:r>
          </w:p>
        </w:tc>
        <w:tc>
          <w:tcPr>
            <w:tcW w:w="1257" w:type="dxa"/>
            <w:vAlign w:val="center"/>
          </w:tcPr>
          <w:p w14:paraId="378FF7B1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45.9 </w:t>
            </w:r>
          </w:p>
        </w:tc>
        <w:tc>
          <w:tcPr>
            <w:tcW w:w="1260" w:type="dxa"/>
            <w:vAlign w:val="center"/>
          </w:tcPr>
          <w:p w14:paraId="291E026A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0.746</w:t>
            </w:r>
          </w:p>
        </w:tc>
      </w:tr>
      <w:tr w:rsidR="00B84480" w14:paraId="7A7BCF42" w14:textId="77777777" w:rsidTr="004F579B">
        <w:trPr>
          <w:trHeight w:val="208"/>
          <w:jc w:val="center"/>
        </w:trPr>
        <w:tc>
          <w:tcPr>
            <w:tcW w:w="2552" w:type="dxa"/>
            <w:vMerge w:val="restart"/>
            <w:vAlign w:val="center"/>
          </w:tcPr>
          <w:p w14:paraId="2598F039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Symptoms of depression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42" w:type="dxa"/>
            <w:vAlign w:val="center"/>
          </w:tcPr>
          <w:p w14:paraId="77448076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257" w:type="dxa"/>
            <w:vAlign w:val="center"/>
          </w:tcPr>
          <w:p w14:paraId="1A013331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75.8 </w:t>
            </w:r>
          </w:p>
        </w:tc>
        <w:tc>
          <w:tcPr>
            <w:tcW w:w="1258" w:type="dxa"/>
            <w:vAlign w:val="center"/>
          </w:tcPr>
          <w:p w14:paraId="3B15B040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74.2 </w:t>
            </w:r>
          </w:p>
        </w:tc>
        <w:tc>
          <w:tcPr>
            <w:tcW w:w="1258" w:type="dxa"/>
            <w:vAlign w:val="center"/>
          </w:tcPr>
          <w:p w14:paraId="4A174BBC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72.8 </w:t>
            </w:r>
          </w:p>
        </w:tc>
        <w:tc>
          <w:tcPr>
            <w:tcW w:w="1257" w:type="dxa"/>
            <w:vAlign w:val="center"/>
          </w:tcPr>
          <w:p w14:paraId="7AC145E2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77.1</w:t>
            </w:r>
          </w:p>
        </w:tc>
        <w:tc>
          <w:tcPr>
            <w:tcW w:w="1260" w:type="dxa"/>
            <w:vAlign w:val="center"/>
          </w:tcPr>
          <w:p w14:paraId="63A2E017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</w:t>
            </w:r>
          </w:p>
        </w:tc>
      </w:tr>
      <w:tr w:rsidR="00B84480" w14:paraId="02E21C8C" w14:textId="77777777" w:rsidTr="004F579B">
        <w:trPr>
          <w:trHeight w:val="208"/>
          <w:jc w:val="center"/>
        </w:trPr>
        <w:tc>
          <w:tcPr>
            <w:tcW w:w="2552" w:type="dxa"/>
            <w:vMerge/>
            <w:vAlign w:val="center"/>
          </w:tcPr>
          <w:p w14:paraId="7ACB0F4F" w14:textId="77777777" w:rsidR="00B84480" w:rsidRDefault="00B84480" w:rsidP="004F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2" w:type="dxa"/>
            <w:tcBorders>
              <w:bottom w:val="single" w:sz="4" w:space="0" w:color="000000"/>
            </w:tcBorders>
            <w:vAlign w:val="center"/>
          </w:tcPr>
          <w:p w14:paraId="5B173F1C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vAlign w:val="center"/>
          </w:tcPr>
          <w:p w14:paraId="25DD074A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83.1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vAlign w:val="center"/>
          </w:tcPr>
          <w:p w14:paraId="2B6D6DDD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64.7 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vAlign w:val="center"/>
          </w:tcPr>
          <w:p w14:paraId="201C71CE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94.6 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vAlign w:val="center"/>
          </w:tcPr>
          <w:p w14:paraId="7E46C05A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33.8 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7B4E38B3" w14:textId="77777777" w:rsidR="00B84480" w:rsidRDefault="00B84480" w:rsidP="004F57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0.739</w:t>
            </w:r>
          </w:p>
        </w:tc>
      </w:tr>
      <w:tr w:rsidR="00B84480" w14:paraId="31B7840A" w14:textId="77777777" w:rsidTr="004F579B">
        <w:trPr>
          <w:trHeight w:val="165"/>
          <w:jc w:val="center"/>
        </w:trPr>
        <w:tc>
          <w:tcPr>
            <w:tcW w:w="10484" w:type="dxa"/>
            <w:gridSpan w:val="7"/>
            <w:tcBorders>
              <w:top w:val="single" w:sz="4" w:space="0" w:color="000000"/>
            </w:tcBorders>
          </w:tcPr>
          <w:p w14:paraId="376DE187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index test assessed was PSQI-2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&gt;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 and the reference test was PSQI &gt; 5.</w:t>
            </w:r>
          </w:p>
          <w:p w14:paraId="0D71DA81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 sensitivity, E specificity, PPV positive predictive value, NPV negative predictive value, AUC area under the curve.</w:t>
            </w:r>
          </w:p>
          <w:p w14:paraId="63D844E7" w14:textId="77777777" w:rsidR="00B84480" w:rsidRDefault="00B84480" w:rsidP="004F579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predictive values of each subgroup (sex, age, education, skin color, and symptoms of anxiety or depression) were statistically compared using the Hanley &amp; McNeil test, and all showed p &gt; 0.05.</w:t>
            </w:r>
          </w:p>
          <w:p w14:paraId="7AD83B0A" w14:textId="77777777" w:rsidR="00B84480" w:rsidRDefault="00B84480" w:rsidP="004F579B">
            <w:pPr>
              <w:keepNext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Skin color evaluated by self-report. BBYI is an acronym for black, brown, yellow, or indigenous.</w:t>
            </w:r>
          </w:p>
          <w:p w14:paraId="545DE8C4" w14:textId="77777777" w:rsidR="00B84480" w:rsidRDefault="00B84480" w:rsidP="004F579B">
            <w:pPr>
              <w:keepNext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anxiety and depression symptoms were evaluated by the seven-item Generalized Anxiety Disorder scale and Patient Health Questionnaire–9 scales, and scores equal to or above 10 were considered to determine the presence of anxiety and depression symptoms, respectively.</w:t>
            </w:r>
          </w:p>
        </w:tc>
      </w:tr>
    </w:tbl>
    <w:p w14:paraId="68514F7E" w14:textId="77777777" w:rsidR="00B84480" w:rsidRDefault="00B84480" w:rsidP="00B84480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12638924" w14:textId="77777777" w:rsidR="00B84480" w:rsidRDefault="00B84480" w:rsidP="00B84480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F90E0EE" w14:textId="77777777" w:rsidR="00B84480" w:rsidRDefault="00B84480" w:rsidP="00B84480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4411BC70" w14:textId="77777777" w:rsidR="00B84480" w:rsidRDefault="00B84480" w:rsidP="00B84480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37B11B19" w14:textId="77777777" w:rsidR="00F964D3" w:rsidRDefault="00F964D3"/>
    <w:sectPr w:rsidR="00F964D3">
      <w:pgSz w:w="11906" w:h="16838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80"/>
    <w:rsid w:val="00B84480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ABB93"/>
  <w15:chartTrackingRefBased/>
  <w15:docId w15:val="{E0CEE1F6-A1DA-46D6-945A-D90E2E36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80"/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>Springer Nature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2023-11-02T08:12:00Z</dcterms:created>
  <dcterms:modified xsi:type="dcterms:W3CDTF">2023-11-02T08:12:00Z</dcterms:modified>
</cp:coreProperties>
</file>