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FB29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093238"/>
      <w:bookmarkStart w:id="1" w:name="_Hlk97858527"/>
      <w:bookmarkEnd w:id="0"/>
      <w:r w:rsidRPr="00C36354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0D204783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2B2E87" w14:textId="77777777" w:rsidR="00C36354" w:rsidRPr="00D03C47" w:rsidRDefault="00C36354" w:rsidP="00C36354">
      <w:pPr>
        <w:spacing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6354">
        <w:rPr>
          <w:rFonts w:ascii="Times New Roman" w:hAnsi="Times New Roman" w:cs="Times New Roman"/>
          <w:b/>
          <w:sz w:val="24"/>
          <w:szCs w:val="24"/>
        </w:rPr>
        <w:t>Title: The SOC of steppe grasslands is more sensitive to grazing than desert-steppe grasslands and is regulated by precipitation outside the growing season in the Mongolian Plateau</w:t>
      </w:r>
    </w:p>
    <w:p w14:paraId="5FBE8BDF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E94384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6354">
        <w:rPr>
          <w:rFonts w:ascii="Times New Roman" w:hAnsi="Times New Roman" w:cs="Times New Roman"/>
          <w:sz w:val="24"/>
          <w:szCs w:val="24"/>
        </w:rPr>
        <w:t xml:space="preserve">Zhijia Quan1; </w:t>
      </w:r>
      <w:proofErr w:type="spellStart"/>
      <w:r w:rsidRPr="00C36354">
        <w:rPr>
          <w:rFonts w:ascii="Times New Roman" w:hAnsi="Times New Roman" w:cs="Times New Roman"/>
          <w:sz w:val="24"/>
          <w:szCs w:val="24"/>
        </w:rPr>
        <w:t>Yunxiang</w:t>
      </w:r>
      <w:proofErr w:type="spellEnd"/>
      <w:r w:rsidRPr="00C36354">
        <w:rPr>
          <w:rFonts w:ascii="Times New Roman" w:hAnsi="Times New Roman" w:cs="Times New Roman"/>
          <w:sz w:val="24"/>
          <w:szCs w:val="24"/>
        </w:rPr>
        <w:t xml:space="preserve"> Cheng1</w:t>
      </w:r>
      <w:proofErr w:type="gramStart"/>
      <w:r w:rsidRPr="00C36354">
        <w:rPr>
          <w:rFonts w:ascii="Times New Roman" w:hAnsi="Times New Roman" w:cs="Times New Roman"/>
          <w:sz w:val="24"/>
          <w:szCs w:val="24"/>
        </w:rPr>
        <w:t>*;Mitsuru</w:t>
      </w:r>
      <w:proofErr w:type="gramEnd"/>
      <w:r w:rsidRPr="00C36354">
        <w:rPr>
          <w:rFonts w:ascii="Times New Roman" w:hAnsi="Times New Roman" w:cs="Times New Roman"/>
          <w:sz w:val="24"/>
          <w:szCs w:val="24"/>
        </w:rPr>
        <w:t xml:space="preserve"> Tsubo 2; Masato Shinoda3</w:t>
      </w:r>
    </w:p>
    <w:p w14:paraId="67A1B01D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999E57" w14:textId="57DC7539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83104">
        <w:rPr>
          <w:rFonts w:ascii="Times New Roman" w:hAnsi="Times New Roman" w:cs="Times New Roman"/>
          <w:sz w:val="24"/>
          <w:szCs w:val="24"/>
        </w:rPr>
        <w:t xml:space="preserve"> </w:t>
      </w:r>
      <w:r w:rsidRPr="00C36354">
        <w:rPr>
          <w:rFonts w:ascii="Times New Roman" w:hAnsi="Times New Roman" w:cs="Times New Roman"/>
          <w:sz w:val="24"/>
          <w:szCs w:val="24"/>
        </w:rPr>
        <w:t>School of Ecology and Environment, Inner Mongolia University, Hohhot, China</w:t>
      </w:r>
      <w:r w:rsidRPr="00C36354">
        <w:rPr>
          <w:rFonts w:ascii="Times New Roman" w:hAnsi="Times New Roman" w:cs="Times New Roman"/>
          <w:sz w:val="24"/>
          <w:szCs w:val="24"/>
        </w:rPr>
        <w:t>；</w:t>
      </w:r>
      <w:r w:rsidRPr="00C36354">
        <w:rPr>
          <w:rFonts w:ascii="Times New Roman" w:hAnsi="Times New Roman" w:cs="Times New Roman"/>
          <w:sz w:val="24"/>
          <w:szCs w:val="24"/>
        </w:rPr>
        <w:t xml:space="preserve"> Key Laboratory of Ecology and Resource Use of the Mongolian Plateau, Ministry of Education of China, Hohhot 010021, China</w:t>
      </w:r>
    </w:p>
    <w:p w14:paraId="355C203C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4D7337" w14:textId="5BACD175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36354">
        <w:rPr>
          <w:rFonts w:ascii="Times New Roman" w:hAnsi="Times New Roman" w:cs="Times New Roman"/>
          <w:sz w:val="24"/>
          <w:szCs w:val="24"/>
        </w:rPr>
        <w:t xml:space="preserve">Arid Land Research Center, Tottori University, 1390 </w:t>
      </w:r>
      <w:proofErr w:type="spellStart"/>
      <w:r w:rsidRPr="00C36354">
        <w:rPr>
          <w:rFonts w:ascii="Times New Roman" w:hAnsi="Times New Roman" w:cs="Times New Roman"/>
          <w:sz w:val="24"/>
          <w:szCs w:val="24"/>
        </w:rPr>
        <w:t>Hamasaka</w:t>
      </w:r>
      <w:proofErr w:type="spellEnd"/>
      <w:r w:rsidRPr="00C36354">
        <w:rPr>
          <w:rFonts w:ascii="Times New Roman" w:hAnsi="Times New Roman" w:cs="Times New Roman"/>
          <w:sz w:val="24"/>
          <w:szCs w:val="24"/>
        </w:rPr>
        <w:t>, Tottori 680-0001, Japan</w:t>
      </w:r>
    </w:p>
    <w:p w14:paraId="7849E184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5D6B4E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6354">
        <w:rPr>
          <w:rFonts w:ascii="Times New Roman" w:hAnsi="Times New Roman" w:cs="Times New Roman"/>
          <w:sz w:val="24"/>
          <w:szCs w:val="24"/>
        </w:rPr>
        <w:t>3. Graduate School of Environmental Studies, Nagoya University, Nagoya 464-8601, Japan</w:t>
      </w:r>
    </w:p>
    <w:p w14:paraId="2BEA6DF9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89ACBE" w14:textId="77777777" w:rsidR="00C36354" w:rsidRPr="00C36354" w:rsidRDefault="00C36354" w:rsidP="00C363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6354">
        <w:rPr>
          <w:rFonts w:ascii="Times New Roman" w:hAnsi="Times New Roman" w:cs="Times New Roman"/>
          <w:sz w:val="24"/>
          <w:szCs w:val="24"/>
        </w:rPr>
        <w:t>Correspondence: chengyx@imu.edu.cn</w:t>
      </w:r>
    </w:p>
    <w:bookmarkEnd w:id="1"/>
    <w:p w14:paraId="729EDE7D" w14:textId="73C8E2B6" w:rsidR="00C36354" w:rsidRPr="00C36354" w:rsidRDefault="00C36354" w:rsidP="00C36354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8BDE57" w14:textId="77777777" w:rsidR="00C36354" w:rsidRPr="00C36354" w:rsidRDefault="00C36354">
      <w:pPr>
        <w:widowControl/>
        <w:jc w:val="left"/>
        <w:rPr>
          <w:rFonts w:ascii="Times New Roman" w:hAnsi="Times New Roman" w:cs="Times New Roman"/>
        </w:rPr>
      </w:pPr>
      <w:r w:rsidRPr="00C36354">
        <w:rPr>
          <w:rFonts w:ascii="Times New Roman" w:hAnsi="Times New Roman" w:cs="Times New Roman"/>
        </w:rPr>
        <w:br w:type="page"/>
      </w:r>
    </w:p>
    <w:p w14:paraId="6FA24F0C" w14:textId="53CA4A29" w:rsidR="005F3558" w:rsidRPr="00C36354" w:rsidRDefault="005F3558" w:rsidP="00C36354">
      <w:pPr>
        <w:jc w:val="center"/>
        <w:rPr>
          <w:rFonts w:ascii="Times New Roman" w:hAnsi="Times New Roman" w:cs="Times New Roman"/>
        </w:rPr>
      </w:pPr>
      <w:r w:rsidRPr="00C3635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497356" wp14:editId="05D898D1">
            <wp:extent cx="4377055" cy="2103120"/>
            <wp:effectExtent l="0" t="0" r="4445" b="0"/>
            <wp:docPr id="11083225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08416" w14:textId="41DD1DBA" w:rsidR="005907FF" w:rsidRPr="00C500AD" w:rsidRDefault="005F3558" w:rsidP="00C500AD">
      <w:pPr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/>
          <w:sz w:val="20"/>
          <w:szCs w:val="20"/>
        </w:rPr>
        <w:t>Fig S1. A structure equation model showing the hypothesized causal paths to examine the effects of climate, grazing, soil texture</w:t>
      </w:r>
      <w:r w:rsidR="00983104">
        <w:rPr>
          <w:rFonts w:ascii="Times New Roman" w:hAnsi="Times New Roman" w:cs="Times New Roman"/>
          <w:sz w:val="20"/>
          <w:szCs w:val="20"/>
        </w:rPr>
        <w:t>,</w:t>
      </w:r>
      <w:r w:rsidRPr="00C500AD">
        <w:rPr>
          <w:rFonts w:ascii="Times New Roman" w:hAnsi="Times New Roman" w:cs="Times New Roman"/>
          <w:sz w:val="20"/>
          <w:szCs w:val="20"/>
        </w:rPr>
        <w:t xml:space="preserve"> and vegetation on the soil organic carbon (SOC). Ellipses denote the latent variables included in the model. Single-headed arrows denote the paths. Double-headed arrows indicate an interaction effect between a pair of variables</w:t>
      </w:r>
      <w:r w:rsidR="00DE02A6" w:rsidRPr="00C500AD">
        <w:rPr>
          <w:rFonts w:ascii="Times New Roman" w:hAnsi="Times New Roman" w:cs="Times New Roman"/>
          <w:sz w:val="20"/>
          <w:szCs w:val="20"/>
        </w:rPr>
        <w:t>. Climate: climate factors; Grazing: grazing intensity; Soil property: soil properties; Vegetation: plant diversity index; SOC: soil organic carbon.</w:t>
      </w:r>
    </w:p>
    <w:p w14:paraId="4D6116A0" w14:textId="3A1B1F4C" w:rsidR="006D4BD8" w:rsidRPr="00C36354" w:rsidRDefault="006D4BD8" w:rsidP="001F1979">
      <w:pPr>
        <w:widowControl/>
        <w:jc w:val="left"/>
        <w:rPr>
          <w:rFonts w:ascii="Times New Roman" w:hAnsi="Times New Roman" w:cs="Times New Roman"/>
        </w:rPr>
      </w:pPr>
      <w:r w:rsidRPr="00C36354">
        <w:rPr>
          <w:rFonts w:ascii="Times New Roman" w:hAnsi="Times New Roman" w:cs="Times New Roman"/>
        </w:rPr>
        <w:br w:type="page"/>
      </w:r>
    </w:p>
    <w:p w14:paraId="0A3F49AF" w14:textId="2C28BF93" w:rsidR="00C36354" w:rsidRPr="00C500AD" w:rsidRDefault="00C36354" w:rsidP="00C500A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 w:hint="eastAsia"/>
          <w:sz w:val="20"/>
          <w:szCs w:val="20"/>
        </w:rPr>
        <w:lastRenderedPageBreak/>
        <w:t>T</w:t>
      </w:r>
      <w:r w:rsidRPr="00C500AD">
        <w:rPr>
          <w:rFonts w:ascii="Times New Roman" w:hAnsi="Times New Roman" w:cs="Times New Roman"/>
          <w:sz w:val="20"/>
          <w:szCs w:val="20"/>
        </w:rPr>
        <w:t>able S1</w:t>
      </w:r>
    </w:p>
    <w:p w14:paraId="53D83B64" w14:textId="23771B51" w:rsidR="00C36354" w:rsidRPr="00C500AD" w:rsidRDefault="00C36354" w:rsidP="00C500A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/>
          <w:sz w:val="20"/>
          <w:szCs w:val="20"/>
        </w:rPr>
        <w:t>Total, direct</w:t>
      </w:r>
      <w:r w:rsidR="00983104">
        <w:rPr>
          <w:rFonts w:ascii="Times New Roman" w:hAnsi="Times New Roman" w:cs="Times New Roman"/>
          <w:sz w:val="20"/>
          <w:szCs w:val="20"/>
        </w:rPr>
        <w:t>,</w:t>
      </w:r>
      <w:r w:rsidRPr="00C500AD">
        <w:rPr>
          <w:rFonts w:ascii="Times New Roman" w:hAnsi="Times New Roman" w:cs="Times New Roman"/>
          <w:sz w:val="20"/>
          <w:szCs w:val="20"/>
        </w:rPr>
        <w:t xml:space="preserve"> and indirect effects of influencing factors on soil carbon analyzed by structural equation </w:t>
      </w:r>
      <w:proofErr w:type="gramStart"/>
      <w:r w:rsidRPr="00C500AD">
        <w:rPr>
          <w:rFonts w:ascii="Times New Roman" w:hAnsi="Times New Roman" w:cs="Times New Roman"/>
          <w:sz w:val="20"/>
          <w:szCs w:val="20"/>
        </w:rPr>
        <w:t>modeling</w:t>
      </w:r>
      <w:proofErr w:type="gramEnd"/>
      <w:r w:rsidRPr="00C500A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9"/>
        <w:tblW w:w="8222" w:type="dxa"/>
        <w:tblInd w:w="-28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816"/>
        <w:gridCol w:w="318"/>
        <w:gridCol w:w="811"/>
        <w:gridCol w:w="754"/>
        <w:gridCol w:w="284"/>
        <w:gridCol w:w="850"/>
        <w:gridCol w:w="993"/>
        <w:gridCol w:w="708"/>
        <w:gridCol w:w="1134"/>
      </w:tblGrid>
      <w:tr w:rsidR="00C36354" w:rsidRPr="00C36354" w14:paraId="27CAFAC5" w14:textId="77777777" w:rsidTr="00C500AD">
        <w:tc>
          <w:tcPr>
            <w:tcW w:w="1554" w:type="dxa"/>
            <w:vMerge w:val="restart"/>
            <w:tcBorders>
              <w:left w:val="nil"/>
            </w:tcBorders>
          </w:tcPr>
          <w:p w14:paraId="3EEECCC5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</w:tcPr>
          <w:p w14:paraId="57D0769A" w14:textId="06F34F9F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desert-steppe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362E76E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B765D8" w14:textId="0F981E6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steppe</w:t>
            </w:r>
          </w:p>
        </w:tc>
      </w:tr>
      <w:tr w:rsidR="00C500AD" w:rsidRPr="00C36354" w14:paraId="6C7B29EB" w14:textId="77777777" w:rsidTr="00C500AD">
        <w:tc>
          <w:tcPr>
            <w:tcW w:w="1554" w:type="dxa"/>
            <w:vMerge/>
            <w:tcBorders>
              <w:left w:val="nil"/>
              <w:bottom w:val="single" w:sz="4" w:space="0" w:color="auto"/>
            </w:tcBorders>
          </w:tcPr>
          <w:p w14:paraId="31030F3D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D6C6F6D" w14:textId="43D3A314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GST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14:paraId="23FB8164" w14:textId="686243C7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29F962D" w14:textId="433F6A6A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SRf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F50DC58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21E4F4" w14:textId="635DA8FE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OGSP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592BF9" w14:textId="1077CAB2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F8C64D" w14:textId="67B82F41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DC3F75" w14:textId="51A02EA8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SRf</w:t>
            </w:r>
            <w:proofErr w:type="spellEnd"/>
          </w:p>
        </w:tc>
      </w:tr>
      <w:tr w:rsidR="00C500AD" w:rsidRPr="00C36354" w14:paraId="66DC03AE" w14:textId="77777777" w:rsidTr="00C500AD">
        <w:tc>
          <w:tcPr>
            <w:tcW w:w="1554" w:type="dxa"/>
            <w:tcBorders>
              <w:left w:val="nil"/>
              <w:bottom w:val="nil"/>
            </w:tcBorders>
          </w:tcPr>
          <w:p w14:paraId="4C0401F9" w14:textId="51A2EF84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50CC92FC" w14:textId="170D2433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-0.39</w:t>
            </w:r>
          </w:p>
        </w:tc>
        <w:tc>
          <w:tcPr>
            <w:tcW w:w="811" w:type="dxa"/>
            <w:tcBorders>
              <w:bottom w:val="nil"/>
            </w:tcBorders>
          </w:tcPr>
          <w:p w14:paraId="532FAC1B" w14:textId="28B0231C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754" w:type="dxa"/>
            <w:tcBorders>
              <w:bottom w:val="nil"/>
            </w:tcBorders>
          </w:tcPr>
          <w:p w14:paraId="66EA6A7D" w14:textId="57FB2F94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284" w:type="dxa"/>
            <w:tcBorders>
              <w:bottom w:val="nil"/>
            </w:tcBorders>
          </w:tcPr>
          <w:p w14:paraId="4A041FB7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B419550" w14:textId="39878A3B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993" w:type="dxa"/>
            <w:tcBorders>
              <w:bottom w:val="nil"/>
            </w:tcBorders>
          </w:tcPr>
          <w:p w14:paraId="3E09CBC5" w14:textId="4CE901E5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708" w:type="dxa"/>
            <w:tcBorders>
              <w:bottom w:val="nil"/>
            </w:tcBorders>
          </w:tcPr>
          <w:p w14:paraId="18DB16C4" w14:textId="6D29BCC9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28051AA5" w14:textId="603BBD54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C500AD" w:rsidRPr="00C36354" w14:paraId="06CD15E7" w14:textId="77777777" w:rsidTr="00C500AD">
        <w:tc>
          <w:tcPr>
            <w:tcW w:w="1554" w:type="dxa"/>
            <w:tcBorders>
              <w:top w:val="nil"/>
              <w:left w:val="nil"/>
              <w:bottom w:val="nil"/>
            </w:tcBorders>
          </w:tcPr>
          <w:p w14:paraId="21861EF4" w14:textId="2D95809E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315E29F8" w14:textId="2945793D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-0.33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47CD2D5" w14:textId="7224DBB0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43B0F0A6" w14:textId="5E78BA3B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0CDDC7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A51473" w14:textId="3583DF25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0E750A" w14:textId="7CD75300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ACE4BC" w14:textId="0436BFD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2ACFF3EA" w14:textId="2E5F657B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C500AD" w:rsidRPr="00C36354" w14:paraId="0239C8DC" w14:textId="77777777" w:rsidTr="00C500AD">
        <w:tc>
          <w:tcPr>
            <w:tcW w:w="1554" w:type="dxa"/>
            <w:tcBorders>
              <w:top w:val="nil"/>
              <w:left w:val="nil"/>
            </w:tcBorders>
          </w:tcPr>
          <w:p w14:paraId="04CDF3BF" w14:textId="7A3C36B8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6C0C9C08" w14:textId="09278100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811" w:type="dxa"/>
            <w:tcBorders>
              <w:top w:val="nil"/>
            </w:tcBorders>
          </w:tcPr>
          <w:p w14:paraId="3ACAE135" w14:textId="3BED023A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nil"/>
            </w:tcBorders>
          </w:tcPr>
          <w:p w14:paraId="142E834D" w14:textId="588D52C8" w:rsidR="00C36354" w:rsidRPr="00C500AD" w:rsidRDefault="00C36354" w:rsidP="00C500A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</w:tcPr>
          <w:p w14:paraId="576FDAAB" w14:textId="77777777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924A6B6" w14:textId="3A853D7C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993" w:type="dxa"/>
            <w:tcBorders>
              <w:top w:val="nil"/>
            </w:tcBorders>
          </w:tcPr>
          <w:p w14:paraId="0E1C9718" w14:textId="72D0E54C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708" w:type="dxa"/>
            <w:tcBorders>
              <w:top w:val="nil"/>
            </w:tcBorders>
          </w:tcPr>
          <w:p w14:paraId="79DD3AAC" w14:textId="41419D73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3720D936" w14:textId="492CF7CE" w:rsidR="00C36354" w:rsidRPr="00C500AD" w:rsidRDefault="00C36354" w:rsidP="00C363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E62062B" w14:textId="7DA86DAD" w:rsidR="00C36354" w:rsidRPr="00C500AD" w:rsidRDefault="00C36354" w:rsidP="00C500A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/>
          <w:sz w:val="20"/>
          <w:szCs w:val="20"/>
        </w:rPr>
        <w:t xml:space="preserve">Note: “*”, “**”, </w:t>
      </w:r>
      <w:r w:rsidR="00983104">
        <w:rPr>
          <w:rFonts w:ascii="Times New Roman" w:hAnsi="Times New Roman" w:cs="Times New Roman"/>
          <w:sz w:val="20"/>
          <w:szCs w:val="20"/>
        </w:rPr>
        <w:t xml:space="preserve">and </w:t>
      </w:r>
      <w:r w:rsidRPr="00C500AD">
        <w:rPr>
          <w:rFonts w:ascii="Times New Roman" w:hAnsi="Times New Roman" w:cs="Times New Roman"/>
          <w:sz w:val="20"/>
          <w:szCs w:val="20"/>
        </w:rPr>
        <w:t xml:space="preserve">“***” indicate significant differences at P &lt; 0.05, P &lt; 0.01, and P &lt; 0.001. GI denotes grazing intensity; GST denotes growing season temperature; OGSP denotes outside growing season precipitation; EC denotes electric conductivity; PH denotes potential of hydrogen; Moisture denotes soil moisture; </w:t>
      </w:r>
      <w:proofErr w:type="spellStart"/>
      <w:r w:rsidRPr="00C500AD">
        <w:rPr>
          <w:rFonts w:ascii="Times New Roman" w:hAnsi="Times New Roman" w:cs="Times New Roman"/>
          <w:sz w:val="20"/>
          <w:szCs w:val="20"/>
        </w:rPr>
        <w:t>SRf</w:t>
      </w:r>
      <w:proofErr w:type="spellEnd"/>
      <w:r w:rsidRPr="00C500AD">
        <w:rPr>
          <w:rFonts w:ascii="Times New Roman" w:hAnsi="Times New Roman" w:cs="Times New Roman"/>
          <w:sz w:val="20"/>
          <w:szCs w:val="20"/>
        </w:rPr>
        <w:t xml:space="preserve"> denotes species richness of forb.</w:t>
      </w:r>
    </w:p>
    <w:p w14:paraId="202BE06E" w14:textId="32A9FC51" w:rsidR="00C05635" w:rsidRPr="00C36354" w:rsidRDefault="00C05635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C36354">
        <w:rPr>
          <w:rFonts w:ascii="Times New Roman" w:hAnsi="Times New Roman" w:cs="Times New Roman"/>
          <w:sz w:val="18"/>
          <w:szCs w:val="18"/>
        </w:rPr>
        <w:br w:type="page"/>
      </w:r>
    </w:p>
    <w:p w14:paraId="5700E7B0" w14:textId="571E059B" w:rsidR="00C05635" w:rsidRPr="00C500AD" w:rsidRDefault="00C05635" w:rsidP="00C500AD">
      <w:pPr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/>
          <w:sz w:val="20"/>
          <w:szCs w:val="20"/>
        </w:rPr>
        <w:lastRenderedPageBreak/>
        <w:t>Table S2</w:t>
      </w:r>
    </w:p>
    <w:p w14:paraId="51D6B635" w14:textId="4193FC55" w:rsidR="00C05635" w:rsidRPr="00C500AD" w:rsidRDefault="00C05635" w:rsidP="00C500AD">
      <w:pPr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/>
          <w:sz w:val="20"/>
          <w:szCs w:val="20"/>
        </w:rPr>
        <w:t xml:space="preserve">C4 plant cover/C3 plant cover at different grazing </w:t>
      </w:r>
      <w:r w:rsidR="00983104">
        <w:rPr>
          <w:rFonts w:ascii="Times New Roman" w:hAnsi="Times New Roman" w:cs="Times New Roman"/>
          <w:sz w:val="20"/>
          <w:szCs w:val="20"/>
        </w:rPr>
        <w:t>intensities</w:t>
      </w:r>
      <w:r w:rsidRPr="00C500AD">
        <w:rPr>
          <w:rFonts w:ascii="Times New Roman" w:hAnsi="Times New Roman" w:cs="Times New Roman"/>
          <w:sz w:val="20"/>
          <w:szCs w:val="20"/>
        </w:rPr>
        <w:t xml:space="preserve"> in steppe grasslands</w:t>
      </w:r>
    </w:p>
    <w:tbl>
      <w:tblPr>
        <w:tblStyle w:val="a9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3686"/>
      </w:tblGrid>
      <w:tr w:rsidR="00C05635" w:rsidRPr="00C500AD" w14:paraId="3A1A8CEE" w14:textId="77777777" w:rsidTr="00C500A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A558B5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Site name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490D2A" w14:textId="77777777" w:rsidR="00C05635" w:rsidRPr="00C500AD" w:rsidRDefault="00C05635" w:rsidP="006404FD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Grazing intensity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C8AF660" w14:textId="41CB133B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0AD" w:rsidRPr="00C500AD">
              <w:rPr>
                <w:rFonts w:ascii="Times New Roman" w:hAnsi="Times New Roman" w:cs="Times New Roman"/>
                <w:sz w:val="20"/>
                <w:szCs w:val="20"/>
              </w:rPr>
              <w:t>plant cover</w:t>
            </w: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/C</w:t>
            </w:r>
            <w:r w:rsidRPr="00C500A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="00C500AD" w:rsidRPr="00C500A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C500AD" w:rsidRPr="00C500AD">
              <w:rPr>
                <w:rFonts w:ascii="Times New Roman" w:hAnsi="Times New Roman" w:cs="Times New Roman"/>
                <w:sz w:val="20"/>
                <w:szCs w:val="20"/>
              </w:rPr>
              <w:t>plant cover</w:t>
            </w:r>
          </w:p>
        </w:tc>
      </w:tr>
      <w:tr w:rsidR="00C05635" w:rsidRPr="00C500AD" w14:paraId="5B117334" w14:textId="77777777" w:rsidTr="00C500AD">
        <w:tc>
          <w:tcPr>
            <w:tcW w:w="1843" w:type="dxa"/>
            <w:tcBorders>
              <w:top w:val="single" w:sz="4" w:space="0" w:color="auto"/>
            </w:tcBorders>
          </w:tcPr>
          <w:p w14:paraId="279D47F3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Arvayheer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7DE05AD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LG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B8C93DD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C05635" w:rsidRPr="00C500AD" w14:paraId="5E769EEA" w14:textId="77777777" w:rsidTr="00C500AD">
        <w:tc>
          <w:tcPr>
            <w:tcW w:w="1843" w:type="dxa"/>
          </w:tcPr>
          <w:p w14:paraId="477D7DB6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4C9791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3686" w:type="dxa"/>
          </w:tcPr>
          <w:p w14:paraId="795F7774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C05635" w:rsidRPr="00C500AD" w14:paraId="1AAAD64B" w14:textId="77777777" w:rsidTr="00C500AD">
        <w:tc>
          <w:tcPr>
            <w:tcW w:w="1843" w:type="dxa"/>
          </w:tcPr>
          <w:p w14:paraId="07BB67EE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8EBEAC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HG</w:t>
            </w:r>
          </w:p>
        </w:tc>
        <w:tc>
          <w:tcPr>
            <w:tcW w:w="3686" w:type="dxa"/>
          </w:tcPr>
          <w:p w14:paraId="6E35A293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C05635" w:rsidRPr="00C500AD" w14:paraId="469CD286" w14:textId="77777777" w:rsidTr="00C500AD">
        <w:tc>
          <w:tcPr>
            <w:tcW w:w="1843" w:type="dxa"/>
            <w:tcBorders>
              <w:bottom w:val="single" w:sz="4" w:space="0" w:color="auto"/>
            </w:tcBorders>
          </w:tcPr>
          <w:p w14:paraId="26EBBC83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ABA915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OG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0826D03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</w:tr>
      <w:tr w:rsidR="00C05635" w:rsidRPr="00C500AD" w14:paraId="36F4E36F" w14:textId="77777777" w:rsidTr="00C500AD">
        <w:tc>
          <w:tcPr>
            <w:tcW w:w="1843" w:type="dxa"/>
            <w:tcBorders>
              <w:top w:val="single" w:sz="4" w:space="0" w:color="auto"/>
            </w:tcBorders>
          </w:tcPr>
          <w:p w14:paraId="09452EA2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Baiyan-Unjuu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E1AA90F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FD484BC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C05635" w:rsidRPr="00C500AD" w14:paraId="547F7135" w14:textId="77777777" w:rsidTr="00C500AD">
        <w:tc>
          <w:tcPr>
            <w:tcW w:w="1843" w:type="dxa"/>
          </w:tcPr>
          <w:p w14:paraId="6BC5E992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9E747C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3686" w:type="dxa"/>
          </w:tcPr>
          <w:p w14:paraId="33E788FF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C05635" w:rsidRPr="00C500AD" w14:paraId="1F2D2582" w14:textId="77777777" w:rsidTr="00C500AD">
        <w:tc>
          <w:tcPr>
            <w:tcW w:w="1843" w:type="dxa"/>
          </w:tcPr>
          <w:p w14:paraId="3826DE8A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341745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HG</w:t>
            </w:r>
          </w:p>
        </w:tc>
        <w:tc>
          <w:tcPr>
            <w:tcW w:w="3686" w:type="dxa"/>
          </w:tcPr>
          <w:p w14:paraId="576D8250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</w:tr>
      <w:tr w:rsidR="00C05635" w:rsidRPr="00C500AD" w14:paraId="0D1366C4" w14:textId="77777777" w:rsidTr="00C500AD">
        <w:tc>
          <w:tcPr>
            <w:tcW w:w="1843" w:type="dxa"/>
            <w:tcBorders>
              <w:bottom w:val="single" w:sz="4" w:space="0" w:color="auto"/>
            </w:tcBorders>
          </w:tcPr>
          <w:p w14:paraId="2204BC07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AE1D2E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OG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4A22FDF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</w:tr>
      <w:tr w:rsidR="00C05635" w:rsidRPr="00C500AD" w14:paraId="1B57C883" w14:textId="77777777" w:rsidTr="00C500AD">
        <w:tc>
          <w:tcPr>
            <w:tcW w:w="1843" w:type="dxa"/>
            <w:tcBorders>
              <w:top w:val="single" w:sz="4" w:space="0" w:color="auto"/>
            </w:tcBorders>
          </w:tcPr>
          <w:p w14:paraId="3C5A1E48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Bayanhongor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488905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LG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BD6EFD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C05635" w:rsidRPr="00C500AD" w14:paraId="7074F023" w14:textId="77777777" w:rsidTr="00C500AD">
        <w:tc>
          <w:tcPr>
            <w:tcW w:w="1843" w:type="dxa"/>
          </w:tcPr>
          <w:p w14:paraId="11B412F3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47A116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3686" w:type="dxa"/>
          </w:tcPr>
          <w:p w14:paraId="0AFB944C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C05635" w:rsidRPr="00C500AD" w14:paraId="2673D63D" w14:textId="77777777" w:rsidTr="00C500AD">
        <w:tc>
          <w:tcPr>
            <w:tcW w:w="1843" w:type="dxa"/>
            <w:tcBorders>
              <w:bottom w:val="single" w:sz="4" w:space="0" w:color="auto"/>
            </w:tcBorders>
          </w:tcPr>
          <w:p w14:paraId="512D6853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080A7F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OG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879BE2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C05635" w:rsidRPr="00C500AD" w14:paraId="4E161A9B" w14:textId="77777777" w:rsidTr="00C500AD">
        <w:tc>
          <w:tcPr>
            <w:tcW w:w="1843" w:type="dxa"/>
            <w:tcBorders>
              <w:top w:val="single" w:sz="4" w:space="0" w:color="auto"/>
            </w:tcBorders>
          </w:tcPr>
          <w:p w14:paraId="44EEB149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Erendalay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414102B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LG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0BD0282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</w:tr>
      <w:tr w:rsidR="00C05635" w:rsidRPr="00C500AD" w14:paraId="3FC80167" w14:textId="77777777" w:rsidTr="00C500AD">
        <w:tc>
          <w:tcPr>
            <w:tcW w:w="1843" w:type="dxa"/>
          </w:tcPr>
          <w:p w14:paraId="41077CEF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50A162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3686" w:type="dxa"/>
          </w:tcPr>
          <w:p w14:paraId="4B4C0E28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</w:tr>
      <w:tr w:rsidR="00C05635" w:rsidRPr="00C500AD" w14:paraId="1A6EB2DB" w14:textId="77777777" w:rsidTr="00C500AD">
        <w:tc>
          <w:tcPr>
            <w:tcW w:w="1843" w:type="dxa"/>
            <w:tcBorders>
              <w:bottom w:val="single" w:sz="4" w:space="0" w:color="auto"/>
            </w:tcBorders>
          </w:tcPr>
          <w:p w14:paraId="76EAA355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88E8B2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OG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53AF08" w14:textId="77777777" w:rsidR="00C05635" w:rsidRPr="00C500AD" w:rsidRDefault="00C05635" w:rsidP="00640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0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</w:tbl>
    <w:p w14:paraId="42BCC420" w14:textId="41F16A77" w:rsidR="005907FF" w:rsidRPr="00C500AD" w:rsidRDefault="00DE02A6" w:rsidP="00C500AD">
      <w:pPr>
        <w:jc w:val="left"/>
        <w:rPr>
          <w:rFonts w:ascii="Times New Roman" w:hAnsi="Times New Roman" w:cs="Times New Roman"/>
          <w:sz w:val="20"/>
          <w:szCs w:val="20"/>
        </w:rPr>
      </w:pPr>
      <w:r w:rsidRPr="00C500AD">
        <w:rPr>
          <w:rFonts w:ascii="Times New Roman" w:hAnsi="Times New Roman" w:cs="Times New Roman"/>
          <w:sz w:val="20"/>
          <w:szCs w:val="20"/>
        </w:rPr>
        <w:t>Note: NG, no grazing; LG, light grazing intensity; MG, middle grazing intensity; HG, high grazing intensity; OG, overgrazing intensity.</w:t>
      </w:r>
    </w:p>
    <w:sectPr w:rsidR="005907FF" w:rsidRPr="00C500AD" w:rsidSect="00C36354">
      <w:head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27A" w14:textId="77777777" w:rsidR="007F7F66" w:rsidRDefault="007F7F66" w:rsidP="000B7321">
      <w:r>
        <w:separator/>
      </w:r>
    </w:p>
  </w:endnote>
  <w:endnote w:type="continuationSeparator" w:id="0">
    <w:p w14:paraId="6C081F08" w14:textId="77777777" w:rsidR="007F7F66" w:rsidRDefault="007F7F66" w:rsidP="000B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5029" w14:textId="77777777" w:rsidR="007F7F66" w:rsidRDefault="007F7F66" w:rsidP="000B7321">
      <w:r>
        <w:separator/>
      </w:r>
    </w:p>
  </w:footnote>
  <w:footnote w:type="continuationSeparator" w:id="0">
    <w:p w14:paraId="6E56AA36" w14:textId="77777777" w:rsidR="007F7F66" w:rsidRDefault="007F7F66" w:rsidP="000B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94DA" w14:textId="77777777" w:rsidR="00221667" w:rsidRDefault="00221667" w:rsidP="00221667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C965CE"/>
    <w:multiLevelType w:val="singleLevel"/>
    <w:tmpl w:val="FCC965CE"/>
    <w:lvl w:ilvl="0">
      <w:start w:val="1"/>
      <w:numFmt w:val="decimal"/>
      <w:suff w:val="space"/>
      <w:lvlText w:val="%1."/>
      <w:lvlJc w:val="left"/>
    </w:lvl>
  </w:abstractNum>
  <w:num w:numId="1" w16cid:durableId="38641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58"/>
    <w:rsid w:val="00094B36"/>
    <w:rsid w:val="000B7321"/>
    <w:rsid w:val="000C0E46"/>
    <w:rsid w:val="001F1979"/>
    <w:rsid w:val="00221667"/>
    <w:rsid w:val="00256A98"/>
    <w:rsid w:val="002E0A20"/>
    <w:rsid w:val="004D2966"/>
    <w:rsid w:val="004F08B0"/>
    <w:rsid w:val="005907FF"/>
    <w:rsid w:val="005A7B34"/>
    <w:rsid w:val="005F3558"/>
    <w:rsid w:val="00603424"/>
    <w:rsid w:val="00672124"/>
    <w:rsid w:val="006D4BD8"/>
    <w:rsid w:val="006F3ACF"/>
    <w:rsid w:val="00746664"/>
    <w:rsid w:val="007F7F66"/>
    <w:rsid w:val="008925D1"/>
    <w:rsid w:val="00983104"/>
    <w:rsid w:val="009B6950"/>
    <w:rsid w:val="00A27DB1"/>
    <w:rsid w:val="00A307B8"/>
    <w:rsid w:val="00AE4795"/>
    <w:rsid w:val="00C05635"/>
    <w:rsid w:val="00C36354"/>
    <w:rsid w:val="00C500AD"/>
    <w:rsid w:val="00CA14DA"/>
    <w:rsid w:val="00D17207"/>
    <w:rsid w:val="00D64C5E"/>
    <w:rsid w:val="00DD1426"/>
    <w:rsid w:val="00DE02A6"/>
    <w:rsid w:val="00E2235D"/>
    <w:rsid w:val="00EA3F1B"/>
    <w:rsid w:val="00F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BC322"/>
  <w15:chartTrackingRefBased/>
  <w15:docId w15:val="{71E8CAF9-EC9B-4637-8DFB-B9D0C8E1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3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3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32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F197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F1979"/>
    <w:rPr>
      <w:color w:val="954F72"/>
      <w:u w:val="single"/>
    </w:rPr>
  </w:style>
  <w:style w:type="paragraph" w:customStyle="1" w:styleId="msonormal0">
    <w:name w:val="msonormal"/>
    <w:basedOn w:val="a"/>
    <w:rsid w:val="001F1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1F197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1F197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  <w14:ligatures w14:val="none"/>
    </w:rPr>
  </w:style>
  <w:style w:type="paragraph" w:customStyle="1" w:styleId="font7">
    <w:name w:val="font7"/>
    <w:basedOn w:val="a"/>
    <w:rsid w:val="001F197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22"/>
      <w14:ligatures w14:val="none"/>
    </w:rPr>
  </w:style>
  <w:style w:type="paragraph" w:customStyle="1" w:styleId="xl65">
    <w:name w:val="xl65"/>
    <w:basedOn w:val="a"/>
    <w:rsid w:val="001F197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1F197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a"/>
    <w:rsid w:val="001F197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4"/>
      <w:szCs w:val="24"/>
      <w14:ligatures w14:val="none"/>
    </w:rPr>
  </w:style>
  <w:style w:type="paragraph" w:customStyle="1" w:styleId="xl68">
    <w:name w:val="xl68"/>
    <w:basedOn w:val="a"/>
    <w:rsid w:val="001F197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xl69">
    <w:name w:val="xl69"/>
    <w:basedOn w:val="a"/>
    <w:rsid w:val="001F197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a"/>
    <w:rsid w:val="001F19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1F19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a"/>
    <w:rsid w:val="001F197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table" w:styleId="a9">
    <w:name w:val="Table Grid"/>
    <w:basedOn w:val="a1"/>
    <w:uiPriority w:val="39"/>
    <w:rsid w:val="00C0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Mmaintext">
    <w:name w:val="ANM main text"/>
    <w:link w:val="ANMmaintextChar"/>
    <w:uiPriority w:val="99"/>
    <w:qFormat/>
    <w:rsid w:val="00C36354"/>
    <w:pPr>
      <w:spacing w:line="480" w:lineRule="auto"/>
    </w:pPr>
    <w:rPr>
      <w:rFonts w:ascii="Arial" w:eastAsia="Times New Roman" w:hAnsi="Arial" w:cs="Times New Roman"/>
      <w:kern w:val="0"/>
      <w:sz w:val="24"/>
      <w:szCs w:val="24"/>
      <w:lang w:val="en-GB" w:eastAsia="fr-FR"/>
    </w:rPr>
  </w:style>
  <w:style w:type="character" w:customStyle="1" w:styleId="ANMsuperscriptCar">
    <w:name w:val="ANM superscript Car"/>
    <w:link w:val="ANMsuperscript"/>
    <w:uiPriority w:val="99"/>
    <w:qFormat/>
    <w:locked/>
    <w:rsid w:val="00C36354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C36354"/>
    <w:pPr>
      <w:spacing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paragraph" w:customStyle="1" w:styleId="ANMauthorname">
    <w:name w:val="ANM author name"/>
    <w:uiPriority w:val="99"/>
    <w:qFormat/>
    <w:rsid w:val="00C36354"/>
    <w:pPr>
      <w:spacing w:line="480" w:lineRule="auto"/>
    </w:pPr>
    <w:rPr>
      <w:rFonts w:ascii="Arial" w:eastAsia="Times New Roman" w:hAnsi="Arial" w:cs="Times New Roman"/>
      <w:kern w:val="0"/>
      <w:sz w:val="24"/>
      <w:szCs w:val="24"/>
      <w:lang w:val="en-GB" w:eastAsia="fr-FR"/>
    </w:rPr>
  </w:style>
  <w:style w:type="character" w:customStyle="1" w:styleId="ANMmaintextChar">
    <w:name w:val="ANM main text Char"/>
    <w:link w:val="ANMmaintext"/>
    <w:uiPriority w:val="99"/>
    <w:qFormat/>
    <w:rsid w:val="00C36354"/>
    <w:rPr>
      <w:rFonts w:ascii="Arial" w:eastAsia="Times New Roman" w:hAnsi="Arial" w:cs="Times New Roman"/>
      <w:kern w:val="0"/>
      <w:sz w:val="24"/>
      <w:szCs w:val="24"/>
      <w:lang w:val="en-GB" w:eastAsia="fr-FR"/>
    </w:rPr>
  </w:style>
  <w:style w:type="character" w:styleId="aa">
    <w:name w:val="line number"/>
    <w:basedOn w:val="a0"/>
    <w:uiPriority w:val="99"/>
    <w:semiHidden/>
    <w:unhideWhenUsed/>
    <w:rsid w:val="00C3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D1E7-3B62-4E8E-9465-7E83DC83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344</Words>
  <Characters>1977</Characters>
  <Application>Microsoft Office Word</Application>
  <DocSecurity>0</DocSecurity>
  <Lines>125</Lines>
  <Paragraphs>82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zhijia quan</dc:creator>
  <cp:keywords/>
  <dc:description/>
  <cp:lastModifiedBy>zhijia quan</cp:lastModifiedBy>
  <cp:revision>4</cp:revision>
  <dcterms:created xsi:type="dcterms:W3CDTF">2023-10-26T02:18:00Z</dcterms:created>
  <dcterms:modified xsi:type="dcterms:W3CDTF">2023-10-26T15:39:00Z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288520d1fb150db458c6334e4cdbaf275f1fbafb285dabc250d8c9fd8e0a0d84</vt:lpwstr>
  </property>
</Properties>
</file>