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72"/>
        <w:gridCol w:w="1019"/>
        <w:gridCol w:w="1143"/>
        <w:gridCol w:w="1526"/>
        <w:gridCol w:w="1711"/>
        <w:gridCol w:w="1984"/>
      </w:tblGrid>
      <w:tr w:rsidR="007C3E42" w:rsidRPr="00A36BE6" w14:paraId="09AE8B3A" w14:textId="77777777" w:rsidTr="00C34002">
        <w:trPr>
          <w:trHeight w:val="330"/>
        </w:trPr>
        <w:tc>
          <w:tcPr>
            <w:tcW w:w="14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984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Supplementary Table 1. Baseline characteristics evaluated in surgical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 xml:space="preserve"> specimens according to upgraded ductal carcinoma in situ</w:t>
            </w:r>
          </w:p>
        </w:tc>
      </w:tr>
      <w:tr w:rsidR="007C3E42" w:rsidRPr="00A36BE6" w14:paraId="258126F0" w14:textId="77777777" w:rsidTr="00C34002">
        <w:trPr>
          <w:trHeight w:val="330"/>
        </w:trPr>
        <w:tc>
          <w:tcPr>
            <w:tcW w:w="6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E2B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A4F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DCIS (n = 221)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050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Invasive breast cancer (n = 164)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9B1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C3E42" w:rsidRPr="00A36BE6" w14:paraId="0D96FBF8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F8DA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9BF3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99DB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51FB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DC6C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0B043" w14:textId="47FFAECD" w:rsidR="007C3E42" w:rsidRPr="00A36BE6" w:rsidRDefault="009662E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</w:t>
            </w:r>
            <w:r w:rsidR="007C3E42"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7C3E42" w:rsidRPr="00A36BE6" w14:paraId="30FF756E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15D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Pathologic DCIS size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, median (range), cm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7EAD" w14:textId="36E1C876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3.5 (0.1</w:t>
            </w:r>
            <w:r w:rsidR="009662E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20)</w:t>
            </w: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801A" w14:textId="0ED4367B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5.25 (0.6</w:t>
            </w:r>
            <w:r w:rsidR="009662E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235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C3E42" w:rsidRPr="00A36BE6" w14:paraId="625156BE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D8F9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Nuclear grade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A46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8BA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AB7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8CC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F11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C3E42" w:rsidRPr="00A36BE6" w14:paraId="4E126962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A5FE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DB7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189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111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BC2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113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73D4ACFF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BEDA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Intermediate</w:t>
            </w:r>
            <w:bookmarkStart w:id="0" w:name="_GoBack"/>
            <w:bookmarkEnd w:id="0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7A6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86A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883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6DD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55.5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8BF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3FC6BC1E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9A0A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3E9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C8E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FEB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5A1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42.7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E80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4B361DB6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9C7F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Comedo necrosis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869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EE4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A4F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4D6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844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C3E42" w:rsidRPr="00A36BE6" w14:paraId="3784CB30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B65E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98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20B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48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D2A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644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239A8401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D0A4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2C7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F26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68.2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281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070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86.6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3C2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410602F0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DA0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Subtype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0DB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51F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29B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674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530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0.056</w:t>
            </w:r>
          </w:p>
        </w:tc>
      </w:tr>
      <w:tr w:rsidR="007C3E42" w:rsidRPr="00A36BE6" w14:paraId="082DEBC9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8629" w14:textId="7E3AB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HR+HER2</w:t>
            </w:r>
            <w:r w:rsidR="00AF236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59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FD7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0D9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F18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B17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60EEC09F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262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HER2+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9A5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B71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37.4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1C9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877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41.3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485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380E9BE6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6D6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TNBC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DF0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0F1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BEF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395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BBD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5B01D44F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8A2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Ki-67 (%)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5AC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33A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395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078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FF4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C3E42" w:rsidRPr="00A36BE6" w14:paraId="10907DAB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C266" w14:textId="2D9D4592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ABE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B51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67A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468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1AA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3096E3EF" w14:textId="77777777" w:rsidTr="00C34002">
        <w:trPr>
          <w:trHeight w:val="330"/>
        </w:trPr>
        <w:tc>
          <w:tcPr>
            <w:tcW w:w="6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1CC7C" w14:textId="0582B6E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≥14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E6FD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546D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ADD9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330D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552D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7B310A8" w14:textId="02AF6CA0" w:rsidR="007C3E42" w:rsidRDefault="007C3E42" w:rsidP="007C3E42">
      <w:pPr>
        <w:rPr>
          <w:rFonts w:ascii="Times New Roman" w:hAnsi="Times New Roman" w:cs="Times New Roman"/>
          <w:sz w:val="22"/>
        </w:rPr>
      </w:pPr>
      <w:r w:rsidRPr="00780B9C">
        <w:rPr>
          <w:rFonts w:ascii="Times New Roman" w:eastAsia="Malgun Gothic" w:hAnsi="Times New Roman" w:cs="Times New Roman"/>
          <w:color w:val="000000"/>
          <w:kern w:val="0"/>
          <w:sz w:val="22"/>
          <w:vertAlign w:val="superscript"/>
        </w:rPr>
        <w:t>*</w:t>
      </w:r>
      <w:r w:rsidRPr="004047EA">
        <w:rPr>
          <w:rFonts w:ascii="Times New Roman" w:hAnsi="Times New Roman" w:cs="Times New Roman"/>
          <w:sz w:val="22"/>
        </w:rPr>
        <w:t xml:space="preserve"> </w:t>
      </w:r>
      <w:r w:rsidR="00AF5F98">
        <w:rPr>
          <w:rFonts w:ascii="Times New Roman" w:hAnsi="Times New Roman" w:cs="Times New Roman"/>
          <w:sz w:val="22"/>
        </w:rPr>
        <w:t>Values</w:t>
      </w:r>
      <w:r w:rsidR="009662E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assessed in surgical specimens.</w:t>
      </w:r>
    </w:p>
    <w:p w14:paraId="1B92C5CA" w14:textId="77777777" w:rsidR="007C3E42" w:rsidRDefault="007C3E42" w:rsidP="007C3E42">
      <w:pPr>
        <w:rPr>
          <w:rFonts w:ascii="Times New Roman" w:hAnsi="Times New Roman" w:cs="Times New Roman"/>
          <w:sz w:val="22"/>
        </w:rPr>
      </w:pPr>
      <w:r w:rsidRPr="00383768">
        <w:rPr>
          <w:rFonts w:ascii="Times New Roman" w:hAnsi="Times New Roman" w:cs="Times New Roman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2"/>
        </w:rPr>
        <w:t>Missing values</w:t>
      </w:r>
    </w:p>
    <w:p w14:paraId="68BA982B" w14:textId="55BD1B83" w:rsidR="007C3E42" w:rsidRDefault="009662E2" w:rsidP="007C3E42">
      <w:pPr>
        <w:rPr>
          <w:rFonts w:ascii="Times New Roman" w:hAnsi="Times New Roman" w:cs="Times New Roman"/>
          <w:sz w:val="22"/>
        </w:rPr>
        <w:sectPr w:rsidR="007C3E42" w:rsidSect="00373EBB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2"/>
        </w:rPr>
        <w:t>DCIS</w:t>
      </w:r>
      <w:r w:rsidR="00C2274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=</w:t>
      </w:r>
      <w:r w:rsidRPr="009662E2">
        <w:rPr>
          <w:rFonts w:ascii="Times New Roman" w:eastAsia="Malgun Gothic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894D61">
        <w:rPr>
          <w:rFonts w:ascii="Times New Roman" w:eastAsia="Malgun Gothic" w:hAnsi="Times New Roman" w:cs="Times New Roman"/>
          <w:color w:val="000000"/>
          <w:kern w:val="0"/>
          <w:sz w:val="22"/>
        </w:rPr>
        <w:t>ductal carcinoma in situ</w:t>
      </w:r>
      <w:r>
        <w:rPr>
          <w:rFonts w:ascii="Times New Roman" w:hAnsi="Times New Roman" w:cs="Times New Roman"/>
          <w:sz w:val="22"/>
        </w:rPr>
        <w:t>,</w:t>
      </w:r>
      <w:r w:rsidRPr="009662E2">
        <w:rPr>
          <w:rFonts w:ascii="Times New Roman" w:hAnsi="Times New Roman" w:cs="Times New Roman"/>
          <w:sz w:val="22"/>
        </w:rPr>
        <w:t xml:space="preserve"> </w:t>
      </w:r>
      <w:r w:rsidR="007C3E42">
        <w:rPr>
          <w:rFonts w:ascii="Times New Roman" w:hAnsi="Times New Roman" w:cs="Times New Roman"/>
          <w:sz w:val="22"/>
        </w:rPr>
        <w:t>HR = hormone receptor, HER2 = human epidermal growth factor receptor 2, TNBC = triple-negative breast cancer</w:t>
      </w:r>
    </w:p>
    <w:tbl>
      <w:tblPr>
        <w:tblW w:w="138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38"/>
        <w:gridCol w:w="1193"/>
        <w:gridCol w:w="1336"/>
        <w:gridCol w:w="889"/>
        <w:gridCol w:w="1440"/>
        <w:gridCol w:w="2032"/>
      </w:tblGrid>
      <w:tr w:rsidR="007C3E42" w:rsidRPr="00A36BE6" w14:paraId="35BF37BA" w14:textId="77777777" w:rsidTr="00C34002">
        <w:trPr>
          <w:trHeight w:val="330"/>
        </w:trPr>
        <w:tc>
          <w:tcPr>
            <w:tcW w:w="13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95E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Supplementary Table 2. Baseline characteristics evaluated in surgical specimens according to axillary lymph node metastasis</w:t>
            </w:r>
          </w:p>
        </w:tc>
      </w:tr>
      <w:tr w:rsidR="007C3E42" w:rsidRPr="00A36BE6" w14:paraId="2C7A64C4" w14:textId="77777777" w:rsidTr="00C34002">
        <w:trPr>
          <w:trHeight w:val="330"/>
        </w:trPr>
        <w:tc>
          <w:tcPr>
            <w:tcW w:w="6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A3A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0EC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Node-negative (n = 368)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10C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Node-positive (n = 17)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9C3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C3E42" w:rsidRPr="00A36BE6" w14:paraId="7482D1D3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88B2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FD3E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1125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9F9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435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463BB" w14:textId="1EE6EC27" w:rsidR="007C3E42" w:rsidRPr="00A36BE6" w:rsidRDefault="009662E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</w:t>
            </w:r>
            <w:r w:rsidR="007C3E42"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7C3E42" w:rsidRPr="00A36BE6" w14:paraId="666CF27B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842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Pathologic DCIS size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, median (range), cm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0F8E" w14:textId="1BFE463A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 (0.1</w:t>
            </w:r>
            <w:r w:rsidR="009662E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20.0)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7016" w14:textId="04D8D014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6.5 (1.7</w:t>
            </w:r>
            <w:r w:rsidR="009662E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12.0)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C9F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7C3E42" w:rsidRPr="00A36BE6" w14:paraId="2DB9A5D8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5762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Nuclear grade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50B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A87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CBB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359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192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0.476</w:t>
            </w:r>
          </w:p>
        </w:tc>
      </w:tr>
      <w:tr w:rsidR="007C3E42" w:rsidRPr="00A36BE6" w14:paraId="729CFFE0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28C9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6E4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69A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90B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ED9D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62C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24A35BF0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376E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Intermediate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1E9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B0C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341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0FC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64.7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257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667062A5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DCE2" w14:textId="77777777" w:rsidR="007C3E42" w:rsidRPr="00373EBB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83A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3DF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35.9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EB4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FC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35.3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EF4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1246508F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2F95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Comedo necrosis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203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144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F0E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940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6B1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0.381</w:t>
            </w:r>
            <w:r w:rsidRPr="00933642">
              <w:rPr>
                <w:rFonts w:ascii="Times New Roman" w:hAnsi="Times New Roman" w:cs="Times New Roman"/>
                <w:sz w:val="22"/>
                <w:vertAlign w:val="superscript"/>
              </w:rPr>
              <w:t>‡</w:t>
            </w:r>
          </w:p>
        </w:tc>
      </w:tr>
      <w:tr w:rsidR="007C3E42" w:rsidRPr="00A36BE6" w14:paraId="54CF2940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2849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440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5DC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221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C08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4A3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52C50DF5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4D19" w14:textId="77777777" w:rsidR="007C3E42" w:rsidRPr="008A32E0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A32E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918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7D0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75.5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49B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E43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88.2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2F8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08380416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478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Subtype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992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2CE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966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E10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D42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0.011</w:t>
            </w:r>
          </w:p>
        </w:tc>
      </w:tr>
      <w:tr w:rsidR="007C3E42" w:rsidRPr="00A36BE6" w14:paraId="681C2761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75B7" w14:textId="0CB33ACD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HR+HER2</w:t>
            </w:r>
            <w:r w:rsidR="00AF236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–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06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36C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56.9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A307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18E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920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1D5AF101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925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HER2+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3F9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725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40.6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D8C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4D10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132F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599F7A89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81A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TNBC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297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1B8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5E6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F35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9E8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2BC8BD93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C88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Ki-67 (%)</w:t>
            </w:r>
            <w:r w:rsidRPr="00780B9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vertAlign w:val="superscript"/>
              </w:rPr>
              <w:t>,</w:t>
            </w:r>
            <w:r w:rsidRPr="00383768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354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25D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0638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6D0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B754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0.398</w:t>
            </w:r>
            <w:r w:rsidRPr="00933642">
              <w:rPr>
                <w:rFonts w:ascii="Times New Roman" w:hAnsi="Times New Roman" w:cs="Times New Roman"/>
                <w:sz w:val="22"/>
                <w:vertAlign w:val="superscript"/>
              </w:rPr>
              <w:t>‡</w:t>
            </w:r>
          </w:p>
        </w:tc>
      </w:tr>
      <w:tr w:rsidR="007C3E42" w:rsidRPr="00A36BE6" w14:paraId="0C22D8DC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82BF" w14:textId="52E3926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CB2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807E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72.5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0A8A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FC6B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55C2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3E42" w:rsidRPr="00A36BE6" w14:paraId="5F150A35" w14:textId="77777777" w:rsidTr="00C34002">
        <w:trPr>
          <w:trHeight w:val="330"/>
        </w:trPr>
        <w:tc>
          <w:tcPr>
            <w:tcW w:w="6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61A2F" w14:textId="7F7461A4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≥14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741A3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DC569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B13A6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C495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37.5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B7CF1" w14:textId="77777777" w:rsidR="007C3E42" w:rsidRPr="00A36BE6" w:rsidRDefault="007C3E42" w:rsidP="00C340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36BE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535793B" w14:textId="2ED2C3D2" w:rsidR="007C3E42" w:rsidRDefault="007C3E42" w:rsidP="007C3E42">
      <w:pPr>
        <w:rPr>
          <w:rFonts w:ascii="Times New Roman" w:hAnsi="Times New Roman" w:cs="Times New Roman"/>
          <w:sz w:val="22"/>
        </w:rPr>
      </w:pPr>
      <w:r w:rsidRPr="00780B9C">
        <w:rPr>
          <w:rFonts w:ascii="Times New Roman" w:eastAsia="Malgun Gothic" w:hAnsi="Times New Roman" w:cs="Times New Roman"/>
          <w:color w:val="000000"/>
          <w:kern w:val="0"/>
          <w:sz w:val="22"/>
          <w:vertAlign w:val="superscript"/>
        </w:rPr>
        <w:t>*</w:t>
      </w:r>
      <w:r w:rsidRPr="004047EA">
        <w:rPr>
          <w:rFonts w:ascii="Times New Roman" w:hAnsi="Times New Roman" w:cs="Times New Roman"/>
          <w:sz w:val="22"/>
        </w:rPr>
        <w:t xml:space="preserve"> </w:t>
      </w:r>
      <w:r w:rsidR="00AF5F98">
        <w:rPr>
          <w:rFonts w:ascii="Times New Roman" w:hAnsi="Times New Roman" w:cs="Times New Roman"/>
          <w:sz w:val="22"/>
        </w:rPr>
        <w:t>Values</w:t>
      </w:r>
      <w:r w:rsidR="009662E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assessed in surgical specimens.</w:t>
      </w:r>
    </w:p>
    <w:p w14:paraId="2F78AE71" w14:textId="77777777" w:rsidR="007C3E42" w:rsidRDefault="007C3E42" w:rsidP="007C3E42">
      <w:pPr>
        <w:rPr>
          <w:rFonts w:ascii="Times New Roman" w:hAnsi="Times New Roman" w:cs="Times New Roman"/>
          <w:sz w:val="22"/>
        </w:rPr>
      </w:pPr>
      <w:r w:rsidRPr="00383768">
        <w:rPr>
          <w:rFonts w:ascii="Times New Roman" w:hAnsi="Times New Roman" w:cs="Times New Roman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2"/>
        </w:rPr>
        <w:t>Missing values</w:t>
      </w:r>
    </w:p>
    <w:p w14:paraId="43C8EF01" w14:textId="0A3A3036" w:rsidR="007C3E42" w:rsidRPr="00A36BE6" w:rsidRDefault="007C3E42" w:rsidP="007C3E42">
      <w:pPr>
        <w:rPr>
          <w:rFonts w:ascii="Times New Roman" w:hAnsi="Times New Roman" w:cs="Times New Roman"/>
          <w:sz w:val="22"/>
        </w:rPr>
      </w:pPr>
      <w:r w:rsidRPr="00933642">
        <w:rPr>
          <w:rFonts w:ascii="Times New Roman" w:hAnsi="Times New Roman" w:cs="Times New Roman"/>
          <w:sz w:val="22"/>
          <w:vertAlign w:val="superscript"/>
        </w:rPr>
        <w:t>‡</w:t>
      </w:r>
      <w:r w:rsidR="009662E2">
        <w:rPr>
          <w:rFonts w:ascii="Times New Roman" w:hAnsi="Times New Roman" w:cs="Times New Roman"/>
          <w:sz w:val="22"/>
        </w:rPr>
        <w:t>The p</w:t>
      </w:r>
      <w:r w:rsidRPr="00933642">
        <w:rPr>
          <w:rFonts w:ascii="Times New Roman" w:hAnsi="Times New Roman" w:cs="Times New Roman" w:hint="eastAsia"/>
          <w:sz w:val="22"/>
        </w:rPr>
        <w:t xml:space="preserve">-value </w:t>
      </w:r>
      <w:r w:rsidRPr="00933642">
        <w:rPr>
          <w:rFonts w:ascii="Times New Roman" w:hAnsi="Times New Roman" w:cs="Times New Roman"/>
          <w:sz w:val="22"/>
        </w:rPr>
        <w:t>was</w:t>
      </w:r>
      <w:r w:rsidRPr="00933642">
        <w:rPr>
          <w:rFonts w:ascii="Times New Roman" w:hAnsi="Times New Roman" w:cs="Times New Roman" w:hint="eastAsia"/>
          <w:sz w:val="22"/>
        </w:rPr>
        <w:t xml:space="preserve"> obtained </w:t>
      </w:r>
      <w:r w:rsidR="009662E2">
        <w:rPr>
          <w:rFonts w:ascii="Times New Roman" w:hAnsi="Times New Roman" w:cs="Times New Roman"/>
          <w:sz w:val="22"/>
        </w:rPr>
        <w:t xml:space="preserve">using </w:t>
      </w:r>
      <w:r w:rsidRPr="00933642">
        <w:rPr>
          <w:rFonts w:ascii="Times New Roman" w:hAnsi="Times New Roman" w:cs="Times New Roman"/>
          <w:sz w:val="22"/>
        </w:rPr>
        <w:t>Fisher’s exact test.</w:t>
      </w:r>
    </w:p>
    <w:p w14:paraId="0E85DDEC" w14:textId="6A9CA96F" w:rsidR="007C3E42" w:rsidRPr="00A36BE6" w:rsidRDefault="009662E2" w:rsidP="007C3E4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DCIS</w:t>
      </w:r>
      <w:r w:rsidR="00C2274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=</w:t>
      </w:r>
      <w:r w:rsidRPr="009662E2">
        <w:rPr>
          <w:rFonts w:ascii="Times New Roman" w:eastAsia="Malgun Gothic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7421EC">
        <w:rPr>
          <w:rFonts w:ascii="Times New Roman" w:eastAsia="Malgun Gothic" w:hAnsi="Times New Roman" w:cs="Times New Roman"/>
          <w:color w:val="000000"/>
          <w:kern w:val="0"/>
          <w:sz w:val="22"/>
        </w:rPr>
        <w:t>ductal carcinoma in situ</w:t>
      </w:r>
      <w:r>
        <w:rPr>
          <w:rFonts w:ascii="Times New Roman" w:hAnsi="Times New Roman" w:cs="Times New Roman"/>
          <w:sz w:val="22"/>
        </w:rPr>
        <w:t>,</w:t>
      </w:r>
      <w:r w:rsidRPr="009662E2">
        <w:rPr>
          <w:rFonts w:ascii="Times New Roman" w:hAnsi="Times New Roman" w:cs="Times New Roman"/>
          <w:sz w:val="22"/>
        </w:rPr>
        <w:t xml:space="preserve"> </w:t>
      </w:r>
      <w:r w:rsidR="007C3E42">
        <w:rPr>
          <w:rFonts w:ascii="Times New Roman" w:hAnsi="Times New Roman" w:cs="Times New Roman"/>
          <w:sz w:val="22"/>
        </w:rPr>
        <w:t>HR = hormone receptor, HER2 = human epidermal growth factor receptor 2, TNBC = triple-negative breast cancer</w:t>
      </w:r>
    </w:p>
    <w:p w14:paraId="409F5112" w14:textId="77777777" w:rsidR="00826616" w:rsidRPr="007C3E42" w:rsidRDefault="00826616"/>
    <w:sectPr w:rsidR="00826616" w:rsidRPr="007C3E42" w:rsidSect="00373EB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846D2" w16cex:dateUtc="2023-06-29T1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1695C6" w16cid:durableId="284846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1sjAysjQzNzeyMDFX0lEKTi0uzszPAykwqgUAvDl4UCwAAAA="/>
  </w:docVars>
  <w:rsids>
    <w:rsidRoot w:val="007C3E42"/>
    <w:rsid w:val="007C3E42"/>
    <w:rsid w:val="00826616"/>
    <w:rsid w:val="00894D61"/>
    <w:rsid w:val="009662E2"/>
    <w:rsid w:val="00AF2362"/>
    <w:rsid w:val="00AF5F98"/>
    <w:rsid w:val="00C2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223D"/>
  <w15:chartTrackingRefBased/>
  <w15:docId w15:val="{AA6B5160-AFFE-4DB8-B658-EB53D9D7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E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662E2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966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E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E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E2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국윤원(강남)유방외과)</dc:creator>
  <cp:keywords/>
  <dc:description/>
  <cp:lastModifiedBy>Author</cp:lastModifiedBy>
  <cp:revision>2</cp:revision>
  <dcterms:created xsi:type="dcterms:W3CDTF">2023-06-30T08:35:00Z</dcterms:created>
  <dcterms:modified xsi:type="dcterms:W3CDTF">2023-06-30T08:35:00Z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GrammarlyDocumentId" pid="2">
    <vt:lpwstr>d025a23dab4d3c5a1ef1e69064a773482f8ceca4c8a430e447f1c204353dc4ae</vt:lpwstr>
  </property>
</Properties>
</file>