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3542AF" w14:textId="77777777" w:rsidR="00B77864" w:rsidRPr="006D7B13" w:rsidRDefault="00B77864" w:rsidP="00B77864">
      <w:pPr>
        <w:jc w:val="both"/>
        <w:rPr>
          <w:rFonts w:ascii="Times New Roman" w:hAnsi="Times New Roman" w:cs="Times New Roman"/>
          <w:b/>
          <w:bCs/>
          <w:sz w:val="24"/>
          <w:szCs w:val="24"/>
        </w:rPr>
      </w:pPr>
      <w:r>
        <w:rPr>
          <w:rFonts w:ascii="Times New Roman" w:hAnsi="Times New Roman" w:cs="Times New Roman"/>
          <w:b/>
          <w:bCs/>
          <w:sz w:val="24"/>
          <w:szCs w:val="24"/>
        </w:rPr>
        <w:t>Supplementary file.2</w:t>
      </w:r>
      <w:r w:rsidRPr="006D7B13">
        <w:rPr>
          <w:rFonts w:ascii="Times New Roman" w:hAnsi="Times New Roman" w:cs="Times New Roman"/>
          <w:b/>
          <w:bCs/>
          <w:sz w:val="24"/>
          <w:szCs w:val="24"/>
        </w:rPr>
        <w:t>. Me</w:t>
      </w:r>
      <w:r>
        <w:rPr>
          <w:rFonts w:ascii="Times New Roman" w:hAnsi="Times New Roman" w:cs="Times New Roman"/>
          <w:b/>
          <w:bCs/>
          <w:sz w:val="24"/>
          <w:szCs w:val="24"/>
        </w:rPr>
        <w:t>t</w:t>
      </w:r>
      <w:r w:rsidRPr="006D7B13">
        <w:rPr>
          <w:rFonts w:ascii="Times New Roman" w:hAnsi="Times New Roman" w:cs="Times New Roman"/>
          <w:b/>
          <w:bCs/>
          <w:sz w:val="24"/>
          <w:szCs w:val="24"/>
        </w:rPr>
        <w:t xml:space="preserve">a </w:t>
      </w:r>
      <w:r>
        <w:rPr>
          <w:rFonts w:ascii="Times New Roman" w:hAnsi="Times New Roman" w:cs="Times New Roman"/>
          <w:b/>
          <w:bCs/>
          <w:sz w:val="24"/>
          <w:szCs w:val="24"/>
        </w:rPr>
        <w:t>a</w:t>
      </w:r>
      <w:r w:rsidRPr="006D7B13">
        <w:rPr>
          <w:rFonts w:ascii="Times New Roman" w:hAnsi="Times New Roman" w:cs="Times New Roman"/>
          <w:b/>
          <w:bCs/>
          <w:sz w:val="24"/>
          <w:szCs w:val="24"/>
        </w:rPr>
        <w:t xml:space="preserve">ggregated study findings </w:t>
      </w:r>
    </w:p>
    <w:tbl>
      <w:tblPr>
        <w:tblStyle w:val="TableGrid"/>
        <w:tblW w:w="5000" w:type="pct"/>
        <w:tblLook w:val="04A0" w:firstRow="1" w:lastRow="0" w:firstColumn="1" w:lastColumn="0" w:noHBand="0" w:noVBand="1"/>
      </w:tblPr>
      <w:tblGrid>
        <w:gridCol w:w="1628"/>
        <w:gridCol w:w="4433"/>
        <w:gridCol w:w="2955"/>
      </w:tblGrid>
      <w:tr w:rsidR="00B77864" w:rsidRPr="00B77864" w14:paraId="3818358C" w14:textId="77777777" w:rsidTr="00B77864">
        <w:tc>
          <w:tcPr>
            <w:tcW w:w="902" w:type="pct"/>
          </w:tcPr>
          <w:p w14:paraId="344C0A0B" w14:textId="77777777" w:rsidR="00B77864" w:rsidRPr="00B77864" w:rsidRDefault="00B77864" w:rsidP="008D52D5">
            <w:pPr>
              <w:rPr>
                <w:rFonts w:ascii="Times New Roman" w:hAnsi="Times New Roman" w:cs="Times New Roman"/>
                <w:b/>
                <w:bCs/>
                <w:sz w:val="20"/>
                <w:szCs w:val="20"/>
              </w:rPr>
            </w:pPr>
            <w:r w:rsidRPr="00B77864">
              <w:rPr>
                <w:rFonts w:ascii="Times New Roman" w:hAnsi="Times New Roman" w:cs="Times New Roman"/>
                <w:b/>
                <w:bCs/>
                <w:sz w:val="20"/>
                <w:szCs w:val="20"/>
              </w:rPr>
              <w:t xml:space="preserve">Meta-aggregated themes </w:t>
            </w:r>
          </w:p>
        </w:tc>
        <w:tc>
          <w:tcPr>
            <w:tcW w:w="2458" w:type="pct"/>
          </w:tcPr>
          <w:p w14:paraId="642A12FF" w14:textId="77777777" w:rsidR="00B77864" w:rsidRPr="00B77864" w:rsidRDefault="00B77864" w:rsidP="008D52D5">
            <w:pPr>
              <w:rPr>
                <w:rFonts w:ascii="Times New Roman" w:hAnsi="Times New Roman" w:cs="Times New Roman"/>
                <w:b/>
                <w:bCs/>
                <w:sz w:val="20"/>
                <w:szCs w:val="20"/>
              </w:rPr>
            </w:pPr>
            <w:r w:rsidRPr="00B77864">
              <w:rPr>
                <w:rFonts w:ascii="Times New Roman" w:hAnsi="Times New Roman" w:cs="Times New Roman"/>
                <w:b/>
                <w:bCs/>
                <w:sz w:val="20"/>
                <w:szCs w:val="20"/>
              </w:rPr>
              <w:t xml:space="preserve">Study findings </w:t>
            </w:r>
          </w:p>
        </w:tc>
        <w:tc>
          <w:tcPr>
            <w:tcW w:w="1639" w:type="pct"/>
          </w:tcPr>
          <w:p w14:paraId="3D27BA05" w14:textId="77777777" w:rsidR="00B77864" w:rsidRPr="00B77864" w:rsidRDefault="00B77864" w:rsidP="008D52D5">
            <w:pPr>
              <w:rPr>
                <w:rFonts w:ascii="Times New Roman" w:hAnsi="Times New Roman" w:cs="Times New Roman"/>
                <w:b/>
                <w:bCs/>
                <w:sz w:val="20"/>
                <w:szCs w:val="20"/>
              </w:rPr>
            </w:pPr>
            <w:r w:rsidRPr="00B77864">
              <w:rPr>
                <w:rFonts w:ascii="Times New Roman" w:hAnsi="Times New Roman" w:cs="Times New Roman"/>
                <w:b/>
                <w:bCs/>
                <w:sz w:val="20"/>
                <w:szCs w:val="20"/>
              </w:rPr>
              <w:t xml:space="preserve">Supporting evidence </w:t>
            </w:r>
          </w:p>
        </w:tc>
      </w:tr>
      <w:tr w:rsidR="00B77864" w:rsidRPr="00B77864" w14:paraId="2F627665" w14:textId="77777777" w:rsidTr="00B77864">
        <w:tc>
          <w:tcPr>
            <w:tcW w:w="902" w:type="pct"/>
            <w:vMerge w:val="restart"/>
          </w:tcPr>
          <w:p w14:paraId="34B63F30" w14:textId="77777777" w:rsidR="00B77864" w:rsidRPr="00B77864" w:rsidRDefault="00B77864" w:rsidP="008D52D5">
            <w:pPr>
              <w:rPr>
                <w:rFonts w:ascii="Times New Roman" w:hAnsi="Times New Roman" w:cs="Times New Roman"/>
                <w:b/>
                <w:bCs/>
                <w:sz w:val="20"/>
                <w:szCs w:val="20"/>
              </w:rPr>
            </w:pPr>
            <w:r w:rsidRPr="00B77864">
              <w:rPr>
                <w:rFonts w:ascii="Times New Roman" w:hAnsi="Times New Roman" w:cs="Times New Roman"/>
                <w:b/>
                <w:bCs/>
                <w:sz w:val="20"/>
                <w:szCs w:val="20"/>
              </w:rPr>
              <w:t xml:space="preserve">Primary health care service attributes– enablers </w:t>
            </w:r>
          </w:p>
        </w:tc>
        <w:tc>
          <w:tcPr>
            <w:tcW w:w="2458" w:type="pct"/>
          </w:tcPr>
          <w:p w14:paraId="4EA2E00A" w14:textId="77777777" w:rsidR="00B77864" w:rsidRPr="00B77864" w:rsidRDefault="00B77864" w:rsidP="008D52D5">
            <w:pPr>
              <w:rPr>
                <w:rFonts w:ascii="Times New Roman" w:hAnsi="Times New Roman" w:cs="Times New Roman"/>
                <w:sz w:val="20"/>
                <w:szCs w:val="20"/>
                <w:highlight w:val="white"/>
              </w:rPr>
            </w:pPr>
            <w:r w:rsidRPr="00B77864">
              <w:rPr>
                <w:rFonts w:ascii="Times New Roman" w:hAnsi="Times New Roman" w:cs="Times New Roman"/>
                <w:sz w:val="20"/>
                <w:szCs w:val="20"/>
              </w:rPr>
              <w:t xml:space="preserve">Systems for holistic support such as </w:t>
            </w:r>
            <w:r w:rsidRPr="00B77864">
              <w:rPr>
                <w:rFonts w:ascii="Times New Roman" w:hAnsi="Times New Roman" w:cs="Times New Roman"/>
                <w:sz w:val="20"/>
                <w:szCs w:val="20"/>
                <w:highlight w:val="white"/>
              </w:rPr>
              <w:t>social referrals: Connecting to walking or art groups, housing, exercise groups and home care services (e.g., help with housework, meals or shopping)</w:t>
            </w:r>
          </w:p>
        </w:tc>
        <w:tc>
          <w:tcPr>
            <w:tcW w:w="1639" w:type="pct"/>
          </w:tcPr>
          <w:p w14:paraId="5979C409" w14:textId="2FB47EB9"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Askew, </w:t>
            </w:r>
            <w:r w:rsidRPr="00B77864">
              <w:rPr>
                <w:rFonts w:ascii="Times New Roman" w:hAnsi="Times New Roman" w:cs="Times New Roman"/>
                <w:sz w:val="20"/>
                <w:szCs w:val="20"/>
                <w:highlight w:val="white"/>
              </w:rPr>
              <w:t xml:space="preserve">Blignault, Webster, </w:t>
            </w:r>
            <w:r w:rsidRPr="00B77864">
              <w:rPr>
                <w:rFonts w:ascii="Times New Roman" w:hAnsi="Times New Roman" w:cs="Times New Roman"/>
                <w:sz w:val="20"/>
                <w:szCs w:val="20"/>
              </w:rPr>
              <w:t>Conway, Seear 2019-2020</w:t>
            </w:r>
          </w:p>
        </w:tc>
      </w:tr>
      <w:tr w:rsidR="00B77864" w:rsidRPr="00B77864" w14:paraId="40D53FB4" w14:textId="77777777" w:rsidTr="00B77864">
        <w:tc>
          <w:tcPr>
            <w:tcW w:w="902" w:type="pct"/>
            <w:vMerge/>
          </w:tcPr>
          <w:p w14:paraId="6F64D475" w14:textId="77777777" w:rsidR="00B77864" w:rsidRPr="00B77864" w:rsidRDefault="00B77864" w:rsidP="008D52D5">
            <w:pPr>
              <w:rPr>
                <w:rFonts w:ascii="Times New Roman" w:hAnsi="Times New Roman" w:cs="Times New Roman"/>
                <w:b/>
                <w:bCs/>
                <w:sz w:val="20"/>
                <w:szCs w:val="20"/>
              </w:rPr>
            </w:pPr>
          </w:p>
        </w:tc>
        <w:tc>
          <w:tcPr>
            <w:tcW w:w="2458" w:type="pct"/>
          </w:tcPr>
          <w:p w14:paraId="0A378F8F" w14:textId="77777777" w:rsidR="00B77864" w:rsidRPr="00B77864" w:rsidRDefault="00B77864" w:rsidP="008D52D5">
            <w:pPr>
              <w:rPr>
                <w:rFonts w:ascii="Times New Roman" w:hAnsi="Times New Roman" w:cs="Times New Roman"/>
                <w:sz w:val="20"/>
                <w:szCs w:val="20"/>
                <w:highlight w:val="white"/>
              </w:rPr>
            </w:pPr>
            <w:r w:rsidRPr="00B77864">
              <w:rPr>
                <w:rFonts w:ascii="Times New Roman" w:hAnsi="Times New Roman" w:cs="Times New Roman"/>
                <w:sz w:val="20"/>
                <w:szCs w:val="20"/>
                <w:highlight w:val="white"/>
              </w:rPr>
              <w:t xml:space="preserve">Partnership with well-known research institute assisted in credibility of the program </w:t>
            </w:r>
          </w:p>
        </w:tc>
        <w:tc>
          <w:tcPr>
            <w:tcW w:w="1639" w:type="pct"/>
          </w:tcPr>
          <w:p w14:paraId="108B0897"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Sebastian </w:t>
            </w:r>
          </w:p>
        </w:tc>
      </w:tr>
      <w:tr w:rsidR="00B77864" w:rsidRPr="00B77864" w14:paraId="31169EB3" w14:textId="77777777" w:rsidTr="00B77864">
        <w:tc>
          <w:tcPr>
            <w:tcW w:w="902" w:type="pct"/>
            <w:vMerge/>
          </w:tcPr>
          <w:p w14:paraId="4FF9B4BB" w14:textId="77777777" w:rsidR="00B77864" w:rsidRPr="00B77864" w:rsidRDefault="00B77864" w:rsidP="008D52D5">
            <w:pPr>
              <w:rPr>
                <w:rFonts w:ascii="Times New Roman" w:hAnsi="Times New Roman" w:cs="Times New Roman"/>
                <w:b/>
                <w:bCs/>
                <w:sz w:val="20"/>
                <w:szCs w:val="20"/>
              </w:rPr>
            </w:pPr>
          </w:p>
        </w:tc>
        <w:tc>
          <w:tcPr>
            <w:tcW w:w="2458" w:type="pct"/>
          </w:tcPr>
          <w:p w14:paraId="399749B1" w14:textId="77777777" w:rsidR="00B77864" w:rsidRPr="00B77864" w:rsidRDefault="00B77864" w:rsidP="008D52D5">
            <w:pPr>
              <w:rPr>
                <w:rFonts w:ascii="Times New Roman" w:hAnsi="Times New Roman" w:cs="Times New Roman"/>
                <w:sz w:val="20"/>
                <w:szCs w:val="20"/>
                <w:highlight w:val="white"/>
              </w:rPr>
            </w:pPr>
            <w:r w:rsidRPr="00B77864">
              <w:rPr>
                <w:rFonts w:ascii="Times New Roman" w:hAnsi="Times New Roman" w:cs="Times New Roman"/>
                <w:sz w:val="20"/>
                <w:szCs w:val="20"/>
              </w:rPr>
              <w:t xml:space="preserve">Adequate resources or </w:t>
            </w:r>
            <w:proofErr w:type="spellStart"/>
            <w:r w:rsidRPr="00B77864">
              <w:rPr>
                <w:rFonts w:ascii="Times New Roman" w:hAnsi="Times New Roman" w:cs="Times New Roman"/>
                <w:sz w:val="20"/>
                <w:szCs w:val="20"/>
              </w:rPr>
              <w:t>flexiblefunding</w:t>
            </w:r>
            <w:proofErr w:type="spellEnd"/>
            <w:r w:rsidRPr="00B77864">
              <w:rPr>
                <w:rFonts w:ascii="Times New Roman" w:hAnsi="Times New Roman" w:cs="Times New Roman"/>
                <w:sz w:val="20"/>
                <w:szCs w:val="20"/>
              </w:rPr>
              <w:t xml:space="preserve"> required for structural changes at PHC or </w:t>
            </w:r>
            <w:r w:rsidRPr="00B77864">
              <w:rPr>
                <w:rFonts w:ascii="Times New Roman" w:hAnsi="Times New Roman" w:cs="Times New Roman"/>
                <w:sz w:val="20"/>
                <w:szCs w:val="20"/>
                <w:highlight w:val="white"/>
              </w:rPr>
              <w:t>to meet local priorities and needs</w:t>
            </w:r>
            <w:r w:rsidRPr="00B77864">
              <w:rPr>
                <w:rFonts w:ascii="Times New Roman" w:hAnsi="Times New Roman" w:cs="Times New Roman"/>
                <w:sz w:val="20"/>
                <w:szCs w:val="20"/>
              </w:rPr>
              <w:t xml:space="preserve">,  Adequate physical space, </w:t>
            </w:r>
            <w:r w:rsidRPr="00B77864">
              <w:rPr>
                <w:rFonts w:ascii="Times New Roman" w:hAnsi="Times New Roman" w:cs="Times New Roman"/>
                <w:sz w:val="20"/>
                <w:szCs w:val="20"/>
                <w:highlight w:val="white"/>
              </w:rPr>
              <w:t>Establishment of the Aboriginal equipment loan pool</w:t>
            </w:r>
          </w:p>
        </w:tc>
        <w:tc>
          <w:tcPr>
            <w:tcW w:w="1639" w:type="pct"/>
          </w:tcPr>
          <w:p w14:paraId="7BF2EA62"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Askew, Canuto, </w:t>
            </w:r>
            <w:proofErr w:type="spellStart"/>
            <w:r w:rsidRPr="00B77864">
              <w:rPr>
                <w:rFonts w:ascii="Times New Roman" w:hAnsi="Times New Roman" w:cs="Times New Roman"/>
                <w:sz w:val="20"/>
                <w:szCs w:val="20"/>
              </w:rPr>
              <w:t>Reev</w:t>
            </w:r>
            <w:proofErr w:type="spellEnd"/>
            <w:r w:rsidRPr="00B77864">
              <w:rPr>
                <w:rFonts w:ascii="Times New Roman" w:hAnsi="Times New Roman" w:cs="Times New Roman"/>
                <w:sz w:val="20"/>
                <w:szCs w:val="20"/>
              </w:rPr>
              <w:t>, Davy, Bailie 2017, Blignault</w:t>
            </w:r>
          </w:p>
        </w:tc>
      </w:tr>
      <w:tr w:rsidR="00B77864" w:rsidRPr="00B77864" w14:paraId="2BEED2DC" w14:textId="77777777" w:rsidTr="00B77864">
        <w:tc>
          <w:tcPr>
            <w:tcW w:w="902" w:type="pct"/>
            <w:vMerge/>
          </w:tcPr>
          <w:p w14:paraId="4BD2FE7C" w14:textId="77777777" w:rsidR="00B77864" w:rsidRPr="00B77864" w:rsidRDefault="00B77864" w:rsidP="008D52D5">
            <w:pPr>
              <w:rPr>
                <w:rFonts w:ascii="Times New Roman" w:hAnsi="Times New Roman" w:cs="Times New Roman"/>
                <w:b/>
                <w:bCs/>
                <w:sz w:val="20"/>
                <w:szCs w:val="20"/>
              </w:rPr>
            </w:pPr>
          </w:p>
        </w:tc>
        <w:tc>
          <w:tcPr>
            <w:tcW w:w="2458" w:type="pct"/>
          </w:tcPr>
          <w:p w14:paraId="7879C37E" w14:textId="77777777" w:rsidR="00B77864" w:rsidRPr="00B77864" w:rsidRDefault="00B77864" w:rsidP="008D52D5">
            <w:pPr>
              <w:rPr>
                <w:rFonts w:ascii="Times New Roman" w:hAnsi="Times New Roman" w:cs="Times New Roman"/>
                <w:sz w:val="20"/>
                <w:szCs w:val="20"/>
                <w:highlight w:val="white"/>
              </w:rPr>
            </w:pPr>
            <w:r w:rsidRPr="00B77864">
              <w:rPr>
                <w:rFonts w:ascii="Times New Roman" w:hAnsi="Times New Roman" w:cs="Times New Roman"/>
                <w:sz w:val="20"/>
                <w:szCs w:val="20"/>
              </w:rPr>
              <w:t>Community engagement through community events, strong connections with Aboriginal</w:t>
            </w:r>
            <w:r w:rsidRPr="00B77864">
              <w:rPr>
                <w:rFonts w:ascii="Times New Roman" w:hAnsi="Times New Roman" w:cs="Times New Roman"/>
                <w:sz w:val="20"/>
                <w:szCs w:val="20"/>
                <w:highlight w:val="white"/>
              </w:rPr>
              <w:t xml:space="preserve"> and Torres Strait Islander communities, </w:t>
            </w:r>
            <w:r w:rsidRPr="00B77864">
              <w:rPr>
                <w:rFonts w:ascii="Times New Roman" w:hAnsi="Times New Roman" w:cs="Times New Roman"/>
                <w:sz w:val="20"/>
                <w:szCs w:val="20"/>
              </w:rPr>
              <w:t xml:space="preserve">and strong Indigenous leadership </w:t>
            </w:r>
          </w:p>
        </w:tc>
        <w:tc>
          <w:tcPr>
            <w:tcW w:w="1639" w:type="pct"/>
          </w:tcPr>
          <w:p w14:paraId="724DC0EA"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Askew, Bailie 2015, Canuto, Deshmukh, Bailie 2016, Barrett, </w:t>
            </w:r>
            <w:proofErr w:type="spellStart"/>
            <w:r w:rsidRPr="00B77864">
              <w:rPr>
                <w:rFonts w:ascii="Times New Roman" w:hAnsi="Times New Roman" w:cs="Times New Roman"/>
                <w:sz w:val="20"/>
                <w:szCs w:val="20"/>
              </w:rPr>
              <w:t>Reev</w:t>
            </w:r>
            <w:proofErr w:type="spellEnd"/>
            <w:r w:rsidRPr="00B77864">
              <w:rPr>
                <w:rFonts w:ascii="Times New Roman" w:hAnsi="Times New Roman" w:cs="Times New Roman"/>
                <w:sz w:val="20"/>
                <w:szCs w:val="20"/>
              </w:rPr>
              <w:t xml:space="preserve">, Davy, Blignault, Bailie 2017, Sebastian, Seear 2019, Seear 2020, </w:t>
            </w:r>
            <w:proofErr w:type="spellStart"/>
            <w:r w:rsidRPr="00B77864">
              <w:rPr>
                <w:rFonts w:ascii="Times New Roman" w:hAnsi="Times New Roman" w:cs="Times New Roman"/>
                <w:sz w:val="20"/>
                <w:szCs w:val="20"/>
              </w:rPr>
              <w:t>Sporling</w:t>
            </w:r>
            <w:proofErr w:type="spellEnd"/>
            <w:r w:rsidRPr="00B77864">
              <w:rPr>
                <w:rFonts w:ascii="Times New Roman" w:hAnsi="Times New Roman" w:cs="Times New Roman"/>
                <w:sz w:val="20"/>
                <w:szCs w:val="20"/>
              </w:rPr>
              <w:t xml:space="preserve"> , Stoneman, Webster, Wood 2017, Wood 2021</w:t>
            </w:r>
          </w:p>
        </w:tc>
      </w:tr>
      <w:tr w:rsidR="00B77864" w:rsidRPr="00B77864" w14:paraId="7B58A81A" w14:textId="77777777" w:rsidTr="00B77864">
        <w:tc>
          <w:tcPr>
            <w:tcW w:w="902" w:type="pct"/>
            <w:vMerge/>
          </w:tcPr>
          <w:p w14:paraId="041C1386" w14:textId="77777777" w:rsidR="00B77864" w:rsidRPr="00B77864" w:rsidRDefault="00B77864" w:rsidP="008D52D5">
            <w:pPr>
              <w:rPr>
                <w:rFonts w:ascii="Times New Roman" w:hAnsi="Times New Roman" w:cs="Times New Roman"/>
                <w:b/>
                <w:bCs/>
                <w:sz w:val="20"/>
                <w:szCs w:val="20"/>
              </w:rPr>
            </w:pPr>
          </w:p>
        </w:tc>
        <w:tc>
          <w:tcPr>
            <w:tcW w:w="2458" w:type="pct"/>
          </w:tcPr>
          <w:p w14:paraId="4425A7BD" w14:textId="77777777" w:rsidR="00B77864" w:rsidRPr="00B77864" w:rsidRDefault="00B77864" w:rsidP="008D52D5">
            <w:pPr>
              <w:rPr>
                <w:rFonts w:ascii="Times New Roman" w:hAnsi="Times New Roman" w:cs="Times New Roman"/>
                <w:sz w:val="20"/>
                <w:szCs w:val="20"/>
                <w:highlight w:val="white"/>
              </w:rPr>
            </w:pPr>
            <w:r w:rsidRPr="00B77864">
              <w:rPr>
                <w:rFonts w:ascii="Times New Roman" w:hAnsi="Times New Roman" w:cs="Times New Roman"/>
                <w:sz w:val="20"/>
                <w:szCs w:val="20"/>
              </w:rPr>
              <w:t>Partnership with various stakeholders (PHNs, primary care, community etc)</w:t>
            </w:r>
          </w:p>
        </w:tc>
        <w:tc>
          <w:tcPr>
            <w:tcW w:w="1639" w:type="pct"/>
          </w:tcPr>
          <w:p w14:paraId="73A0D001" w14:textId="77777777" w:rsidR="00B77864" w:rsidRPr="00B77864" w:rsidRDefault="00B77864" w:rsidP="008D52D5">
            <w:pPr>
              <w:rPr>
                <w:rFonts w:ascii="Times New Roman" w:hAnsi="Times New Roman" w:cs="Times New Roman"/>
                <w:sz w:val="20"/>
                <w:szCs w:val="20"/>
              </w:rPr>
            </w:pPr>
            <w:proofErr w:type="spellStart"/>
            <w:r w:rsidRPr="00B77864">
              <w:rPr>
                <w:rFonts w:ascii="Times New Roman" w:hAnsi="Times New Roman" w:cs="Times New Roman"/>
                <w:sz w:val="20"/>
                <w:szCs w:val="20"/>
              </w:rPr>
              <w:t>Kirkhan</w:t>
            </w:r>
            <w:proofErr w:type="spellEnd"/>
            <w:r w:rsidRPr="00B77864">
              <w:rPr>
                <w:rFonts w:ascii="Times New Roman" w:hAnsi="Times New Roman" w:cs="Times New Roman"/>
                <w:sz w:val="20"/>
                <w:szCs w:val="20"/>
              </w:rPr>
              <w:t xml:space="preserve"> 2014</w:t>
            </w:r>
          </w:p>
        </w:tc>
      </w:tr>
      <w:tr w:rsidR="00B77864" w:rsidRPr="00B77864" w14:paraId="2D725E29" w14:textId="77777777" w:rsidTr="00B77864">
        <w:tc>
          <w:tcPr>
            <w:tcW w:w="902" w:type="pct"/>
            <w:vMerge w:val="restart"/>
          </w:tcPr>
          <w:p w14:paraId="1335E376" w14:textId="77777777" w:rsidR="00B77864" w:rsidRPr="00B77864" w:rsidRDefault="00B77864" w:rsidP="008D52D5">
            <w:pPr>
              <w:rPr>
                <w:rFonts w:ascii="Times New Roman" w:hAnsi="Times New Roman" w:cs="Times New Roman"/>
                <w:b/>
                <w:bCs/>
                <w:sz w:val="20"/>
                <w:szCs w:val="20"/>
              </w:rPr>
            </w:pPr>
            <w:r w:rsidRPr="00B77864">
              <w:rPr>
                <w:rFonts w:ascii="Times New Roman" w:hAnsi="Times New Roman" w:cs="Times New Roman"/>
                <w:b/>
                <w:bCs/>
                <w:sz w:val="20"/>
                <w:szCs w:val="20"/>
              </w:rPr>
              <w:t xml:space="preserve">Primary health care service attributes– barriers </w:t>
            </w:r>
          </w:p>
        </w:tc>
        <w:tc>
          <w:tcPr>
            <w:tcW w:w="2458" w:type="pct"/>
          </w:tcPr>
          <w:p w14:paraId="1563DCA5" w14:textId="77777777" w:rsidR="00B77864" w:rsidRPr="00B77864" w:rsidRDefault="00B77864" w:rsidP="008D52D5">
            <w:pPr>
              <w:rPr>
                <w:rFonts w:ascii="Times New Roman" w:hAnsi="Times New Roman" w:cs="Times New Roman"/>
                <w:sz w:val="20"/>
                <w:szCs w:val="20"/>
                <w:highlight w:val="white"/>
              </w:rPr>
            </w:pPr>
            <w:r w:rsidRPr="00B77864">
              <w:rPr>
                <w:rFonts w:ascii="Times New Roman" w:hAnsi="Times New Roman" w:cs="Times New Roman"/>
                <w:sz w:val="20"/>
                <w:szCs w:val="20"/>
              </w:rPr>
              <w:t xml:space="preserve">Community barriers: stress at home, prioritising cultural/family needs over health </w:t>
            </w:r>
          </w:p>
        </w:tc>
        <w:tc>
          <w:tcPr>
            <w:tcW w:w="1639" w:type="pct"/>
          </w:tcPr>
          <w:p w14:paraId="331450F4"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Cambell  </w:t>
            </w:r>
          </w:p>
        </w:tc>
      </w:tr>
      <w:tr w:rsidR="00B77864" w:rsidRPr="00B77864" w14:paraId="1573C8CA" w14:textId="77777777" w:rsidTr="00B77864">
        <w:tc>
          <w:tcPr>
            <w:tcW w:w="902" w:type="pct"/>
            <w:vMerge/>
          </w:tcPr>
          <w:p w14:paraId="1793033E" w14:textId="77777777" w:rsidR="00B77864" w:rsidRPr="00B77864" w:rsidRDefault="00B77864" w:rsidP="008D52D5">
            <w:pPr>
              <w:rPr>
                <w:rFonts w:ascii="Times New Roman" w:hAnsi="Times New Roman" w:cs="Times New Roman"/>
                <w:b/>
                <w:bCs/>
                <w:sz w:val="20"/>
                <w:szCs w:val="20"/>
              </w:rPr>
            </w:pPr>
          </w:p>
        </w:tc>
        <w:tc>
          <w:tcPr>
            <w:tcW w:w="2458" w:type="pct"/>
          </w:tcPr>
          <w:p w14:paraId="7DF02BC6" w14:textId="77777777" w:rsidR="00B77864" w:rsidRPr="00B77864" w:rsidRDefault="00B77864" w:rsidP="008D52D5">
            <w:pPr>
              <w:rPr>
                <w:rFonts w:ascii="Times New Roman" w:hAnsi="Times New Roman" w:cs="Times New Roman"/>
                <w:sz w:val="20"/>
                <w:szCs w:val="20"/>
                <w:highlight w:val="white"/>
              </w:rPr>
            </w:pPr>
            <w:r w:rsidRPr="00B77864">
              <w:rPr>
                <w:rFonts w:ascii="Times New Roman" w:hAnsi="Times New Roman" w:cs="Times New Roman"/>
                <w:sz w:val="20"/>
                <w:szCs w:val="20"/>
              </w:rPr>
              <w:t xml:space="preserve">Environmental influences on dietary health – access of unhealthy food, high availability of unhealthy food, expensive foods </w:t>
            </w:r>
          </w:p>
        </w:tc>
        <w:tc>
          <w:tcPr>
            <w:tcW w:w="1639" w:type="pct"/>
          </w:tcPr>
          <w:p w14:paraId="01CC4B5C"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Seear 2020, Wood 2021</w:t>
            </w:r>
          </w:p>
        </w:tc>
      </w:tr>
      <w:tr w:rsidR="00B77864" w:rsidRPr="00B77864" w14:paraId="66ABEF5F" w14:textId="77777777" w:rsidTr="00B77864">
        <w:tc>
          <w:tcPr>
            <w:tcW w:w="902" w:type="pct"/>
            <w:vMerge/>
          </w:tcPr>
          <w:p w14:paraId="15EAA1FD" w14:textId="77777777" w:rsidR="00B77864" w:rsidRPr="00B77864" w:rsidRDefault="00B77864" w:rsidP="008D52D5">
            <w:pPr>
              <w:rPr>
                <w:rFonts w:ascii="Times New Roman" w:hAnsi="Times New Roman" w:cs="Times New Roman"/>
                <w:b/>
                <w:bCs/>
                <w:sz w:val="20"/>
                <w:szCs w:val="20"/>
              </w:rPr>
            </w:pPr>
          </w:p>
        </w:tc>
        <w:tc>
          <w:tcPr>
            <w:tcW w:w="2458" w:type="pct"/>
          </w:tcPr>
          <w:p w14:paraId="65551EA8" w14:textId="77777777" w:rsidR="00B77864" w:rsidRPr="00B77864" w:rsidRDefault="00B77864" w:rsidP="008D52D5">
            <w:pPr>
              <w:rPr>
                <w:rFonts w:ascii="Times New Roman" w:hAnsi="Times New Roman" w:cs="Times New Roman"/>
                <w:sz w:val="20"/>
                <w:szCs w:val="20"/>
                <w:highlight w:val="white"/>
              </w:rPr>
            </w:pPr>
            <w:r w:rsidRPr="00B77864">
              <w:rPr>
                <w:rFonts w:ascii="Times New Roman" w:hAnsi="Times New Roman" w:cs="Times New Roman"/>
                <w:sz w:val="20"/>
                <w:szCs w:val="20"/>
              </w:rPr>
              <w:t xml:space="preserve">Lack of knowledge of what services are available </w:t>
            </w:r>
          </w:p>
        </w:tc>
        <w:tc>
          <w:tcPr>
            <w:tcW w:w="1639" w:type="pct"/>
          </w:tcPr>
          <w:p w14:paraId="0D85F245"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Webster </w:t>
            </w:r>
          </w:p>
        </w:tc>
      </w:tr>
      <w:tr w:rsidR="00B77864" w:rsidRPr="00B77864" w14:paraId="37A0D4B8" w14:textId="77777777" w:rsidTr="00B77864">
        <w:tc>
          <w:tcPr>
            <w:tcW w:w="902" w:type="pct"/>
            <w:vMerge/>
          </w:tcPr>
          <w:p w14:paraId="6D0AF317" w14:textId="77777777" w:rsidR="00B77864" w:rsidRPr="00B77864" w:rsidRDefault="00B77864" w:rsidP="008D52D5">
            <w:pPr>
              <w:rPr>
                <w:rFonts w:ascii="Times New Roman" w:hAnsi="Times New Roman" w:cs="Times New Roman"/>
                <w:b/>
                <w:bCs/>
                <w:sz w:val="20"/>
                <w:szCs w:val="20"/>
              </w:rPr>
            </w:pPr>
          </w:p>
        </w:tc>
        <w:tc>
          <w:tcPr>
            <w:tcW w:w="2458" w:type="pct"/>
          </w:tcPr>
          <w:p w14:paraId="581CA28E" w14:textId="77777777" w:rsidR="00B77864" w:rsidRPr="00B77864" w:rsidRDefault="00B77864" w:rsidP="008D52D5">
            <w:pPr>
              <w:rPr>
                <w:rFonts w:ascii="Times New Roman" w:hAnsi="Times New Roman" w:cs="Times New Roman"/>
                <w:sz w:val="20"/>
                <w:szCs w:val="20"/>
                <w:highlight w:val="white"/>
              </w:rPr>
            </w:pPr>
            <w:r w:rsidRPr="00B77864">
              <w:rPr>
                <w:rFonts w:ascii="Times New Roman" w:hAnsi="Times New Roman" w:cs="Times New Roman"/>
                <w:sz w:val="20"/>
                <w:szCs w:val="20"/>
              </w:rPr>
              <w:t xml:space="preserve">Inflexibility of the healthcare system </w:t>
            </w:r>
          </w:p>
        </w:tc>
        <w:tc>
          <w:tcPr>
            <w:tcW w:w="1639" w:type="pct"/>
          </w:tcPr>
          <w:p w14:paraId="5D94FC53"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Wood 2017</w:t>
            </w:r>
          </w:p>
        </w:tc>
      </w:tr>
      <w:tr w:rsidR="00B77864" w:rsidRPr="00B77864" w14:paraId="5ECDE7CA" w14:textId="77777777" w:rsidTr="00B77864">
        <w:tc>
          <w:tcPr>
            <w:tcW w:w="902" w:type="pct"/>
            <w:vMerge/>
          </w:tcPr>
          <w:p w14:paraId="300D6525" w14:textId="77777777" w:rsidR="00B77864" w:rsidRPr="00B77864" w:rsidRDefault="00B77864" w:rsidP="008D52D5">
            <w:pPr>
              <w:rPr>
                <w:rFonts w:ascii="Times New Roman" w:hAnsi="Times New Roman" w:cs="Times New Roman"/>
                <w:b/>
                <w:bCs/>
                <w:sz w:val="20"/>
                <w:szCs w:val="20"/>
              </w:rPr>
            </w:pPr>
          </w:p>
        </w:tc>
        <w:tc>
          <w:tcPr>
            <w:tcW w:w="2458" w:type="pct"/>
          </w:tcPr>
          <w:p w14:paraId="0CEE0F2A" w14:textId="77777777" w:rsidR="00B77864" w:rsidRPr="00B77864" w:rsidRDefault="00B77864" w:rsidP="008D52D5">
            <w:pPr>
              <w:rPr>
                <w:rFonts w:ascii="Times New Roman" w:hAnsi="Times New Roman" w:cs="Times New Roman"/>
                <w:sz w:val="20"/>
                <w:szCs w:val="20"/>
                <w:highlight w:val="white"/>
              </w:rPr>
            </w:pPr>
            <w:r w:rsidRPr="00B77864">
              <w:rPr>
                <w:rFonts w:ascii="Times New Roman" w:hAnsi="Times New Roman" w:cs="Times New Roman"/>
                <w:sz w:val="20"/>
                <w:szCs w:val="20"/>
              </w:rPr>
              <w:t xml:space="preserve">Housing insecurity / overcrowding </w:t>
            </w:r>
          </w:p>
        </w:tc>
        <w:tc>
          <w:tcPr>
            <w:tcW w:w="1639" w:type="pct"/>
          </w:tcPr>
          <w:p w14:paraId="23C8861E"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Wood 2021</w:t>
            </w:r>
          </w:p>
        </w:tc>
      </w:tr>
      <w:tr w:rsidR="00B77864" w:rsidRPr="00B77864" w14:paraId="27E2669B" w14:textId="77777777" w:rsidTr="00B77864">
        <w:tc>
          <w:tcPr>
            <w:tcW w:w="902" w:type="pct"/>
            <w:vMerge/>
          </w:tcPr>
          <w:p w14:paraId="1C4227BF" w14:textId="77777777" w:rsidR="00B77864" w:rsidRPr="00B77864" w:rsidRDefault="00B77864" w:rsidP="008D52D5">
            <w:pPr>
              <w:rPr>
                <w:rFonts w:ascii="Times New Roman" w:hAnsi="Times New Roman" w:cs="Times New Roman"/>
                <w:b/>
                <w:bCs/>
                <w:sz w:val="20"/>
                <w:szCs w:val="20"/>
              </w:rPr>
            </w:pPr>
          </w:p>
        </w:tc>
        <w:tc>
          <w:tcPr>
            <w:tcW w:w="2458" w:type="pct"/>
          </w:tcPr>
          <w:p w14:paraId="30FB8B6D" w14:textId="77777777" w:rsidR="00B77864" w:rsidRPr="00B77864" w:rsidRDefault="00B77864" w:rsidP="008D52D5">
            <w:pPr>
              <w:rPr>
                <w:rFonts w:ascii="Times New Roman" w:hAnsi="Times New Roman" w:cs="Times New Roman"/>
                <w:sz w:val="20"/>
                <w:szCs w:val="20"/>
                <w:highlight w:val="white"/>
              </w:rPr>
            </w:pPr>
            <w:r w:rsidRPr="00B77864">
              <w:rPr>
                <w:rFonts w:ascii="Times New Roman" w:hAnsi="Times New Roman" w:cs="Times New Roman"/>
                <w:sz w:val="20"/>
                <w:szCs w:val="20"/>
              </w:rPr>
              <w:t xml:space="preserve">Difficult to access those patients that truly need it most </w:t>
            </w:r>
          </w:p>
        </w:tc>
        <w:tc>
          <w:tcPr>
            <w:tcW w:w="1639" w:type="pct"/>
          </w:tcPr>
          <w:p w14:paraId="3D20A18D"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Baillie 2015</w:t>
            </w:r>
          </w:p>
        </w:tc>
      </w:tr>
      <w:tr w:rsidR="00B77864" w:rsidRPr="00B77864" w14:paraId="5022BEC9" w14:textId="77777777" w:rsidTr="00B77864">
        <w:tc>
          <w:tcPr>
            <w:tcW w:w="902" w:type="pct"/>
            <w:vMerge/>
          </w:tcPr>
          <w:p w14:paraId="33870D9E" w14:textId="77777777" w:rsidR="00B77864" w:rsidRPr="00B77864" w:rsidRDefault="00B77864" w:rsidP="008D52D5">
            <w:pPr>
              <w:rPr>
                <w:rFonts w:ascii="Times New Roman" w:hAnsi="Times New Roman" w:cs="Times New Roman"/>
                <w:b/>
                <w:bCs/>
                <w:sz w:val="20"/>
                <w:szCs w:val="20"/>
              </w:rPr>
            </w:pPr>
          </w:p>
        </w:tc>
        <w:tc>
          <w:tcPr>
            <w:tcW w:w="2458" w:type="pct"/>
          </w:tcPr>
          <w:p w14:paraId="5F2240E9" w14:textId="77777777" w:rsidR="00B77864" w:rsidRPr="00B77864" w:rsidRDefault="00B77864" w:rsidP="008D52D5">
            <w:pPr>
              <w:rPr>
                <w:rFonts w:ascii="Times New Roman" w:hAnsi="Times New Roman" w:cs="Times New Roman"/>
                <w:sz w:val="20"/>
                <w:szCs w:val="20"/>
                <w:highlight w:val="white"/>
              </w:rPr>
            </w:pPr>
            <w:r w:rsidRPr="00B77864">
              <w:rPr>
                <w:rFonts w:ascii="Times New Roman" w:hAnsi="Times New Roman" w:cs="Times New Roman"/>
                <w:sz w:val="20"/>
                <w:szCs w:val="20"/>
              </w:rPr>
              <w:t xml:space="preserve">Competing priorities of research and healthcare service delivery </w:t>
            </w:r>
          </w:p>
        </w:tc>
        <w:tc>
          <w:tcPr>
            <w:tcW w:w="1639" w:type="pct"/>
          </w:tcPr>
          <w:p w14:paraId="402114AB"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Askew, Bailie 2016, Bailie 2017</w:t>
            </w:r>
          </w:p>
        </w:tc>
      </w:tr>
      <w:tr w:rsidR="00B77864" w:rsidRPr="00B77864" w14:paraId="19C89F98" w14:textId="77777777" w:rsidTr="00B77864">
        <w:tc>
          <w:tcPr>
            <w:tcW w:w="902" w:type="pct"/>
            <w:vMerge/>
          </w:tcPr>
          <w:p w14:paraId="5FFDF69D" w14:textId="77777777" w:rsidR="00B77864" w:rsidRPr="00B77864" w:rsidRDefault="00B77864" w:rsidP="008D52D5">
            <w:pPr>
              <w:rPr>
                <w:rFonts w:ascii="Times New Roman" w:hAnsi="Times New Roman" w:cs="Times New Roman"/>
                <w:b/>
                <w:bCs/>
                <w:sz w:val="20"/>
                <w:szCs w:val="20"/>
              </w:rPr>
            </w:pPr>
          </w:p>
        </w:tc>
        <w:tc>
          <w:tcPr>
            <w:tcW w:w="2458" w:type="pct"/>
          </w:tcPr>
          <w:p w14:paraId="2CEADDD2" w14:textId="77777777" w:rsidR="00B77864" w:rsidRPr="00B77864" w:rsidRDefault="00B77864" w:rsidP="008D52D5">
            <w:pPr>
              <w:rPr>
                <w:rFonts w:ascii="Times New Roman" w:hAnsi="Times New Roman" w:cs="Times New Roman"/>
                <w:sz w:val="20"/>
                <w:szCs w:val="20"/>
                <w:highlight w:val="white"/>
              </w:rPr>
            </w:pPr>
            <w:r w:rsidRPr="00B77864">
              <w:rPr>
                <w:rFonts w:ascii="Times New Roman" w:hAnsi="Times New Roman" w:cs="Times New Roman"/>
                <w:sz w:val="20"/>
                <w:szCs w:val="20"/>
              </w:rPr>
              <w:t xml:space="preserve">Lack of support structures for programs including leadership, funding </w:t>
            </w:r>
          </w:p>
        </w:tc>
        <w:tc>
          <w:tcPr>
            <w:tcW w:w="1639" w:type="pct"/>
          </w:tcPr>
          <w:p w14:paraId="494C93A3"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Conway, Bailie 2016, Bailie 2017, Schmidt, Kirkham </w:t>
            </w:r>
          </w:p>
        </w:tc>
      </w:tr>
      <w:tr w:rsidR="00B77864" w:rsidRPr="00B77864" w14:paraId="04AFABEA" w14:textId="77777777" w:rsidTr="00B77864">
        <w:tc>
          <w:tcPr>
            <w:tcW w:w="902" w:type="pct"/>
            <w:vMerge/>
          </w:tcPr>
          <w:p w14:paraId="409F59B8" w14:textId="77777777" w:rsidR="00B77864" w:rsidRPr="00B77864" w:rsidRDefault="00B77864" w:rsidP="008D52D5">
            <w:pPr>
              <w:rPr>
                <w:rFonts w:ascii="Times New Roman" w:hAnsi="Times New Roman" w:cs="Times New Roman"/>
                <w:b/>
                <w:bCs/>
                <w:sz w:val="20"/>
                <w:szCs w:val="20"/>
              </w:rPr>
            </w:pPr>
          </w:p>
        </w:tc>
        <w:tc>
          <w:tcPr>
            <w:tcW w:w="2458" w:type="pct"/>
          </w:tcPr>
          <w:p w14:paraId="3C41B6F8" w14:textId="77777777" w:rsidR="00B77864" w:rsidRPr="00B77864" w:rsidRDefault="00B77864" w:rsidP="008D52D5">
            <w:pPr>
              <w:rPr>
                <w:rFonts w:ascii="Times New Roman" w:hAnsi="Times New Roman" w:cs="Times New Roman"/>
                <w:sz w:val="20"/>
                <w:szCs w:val="20"/>
                <w:highlight w:val="white"/>
              </w:rPr>
            </w:pPr>
            <w:r w:rsidRPr="00B77864">
              <w:rPr>
                <w:rFonts w:ascii="Times New Roman" w:hAnsi="Times New Roman" w:cs="Times New Roman"/>
                <w:sz w:val="20"/>
                <w:szCs w:val="20"/>
              </w:rPr>
              <w:t xml:space="preserve">Lack of community input to governance/planning/program development/feeling tokenistic </w:t>
            </w:r>
          </w:p>
        </w:tc>
        <w:tc>
          <w:tcPr>
            <w:tcW w:w="1639" w:type="pct"/>
          </w:tcPr>
          <w:p w14:paraId="40151ABD"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Wood 2017 </w:t>
            </w:r>
          </w:p>
        </w:tc>
      </w:tr>
      <w:tr w:rsidR="00B77864" w:rsidRPr="00B77864" w14:paraId="4EF0CC3F" w14:textId="77777777" w:rsidTr="00B77864">
        <w:tc>
          <w:tcPr>
            <w:tcW w:w="902" w:type="pct"/>
            <w:vMerge w:val="restart"/>
          </w:tcPr>
          <w:p w14:paraId="6262EF05" w14:textId="77777777" w:rsidR="00B77864" w:rsidRPr="00B77864" w:rsidRDefault="00B77864" w:rsidP="008D52D5">
            <w:pPr>
              <w:rPr>
                <w:rFonts w:ascii="Times New Roman" w:hAnsi="Times New Roman" w:cs="Times New Roman"/>
                <w:b/>
                <w:bCs/>
                <w:sz w:val="20"/>
                <w:szCs w:val="20"/>
              </w:rPr>
            </w:pPr>
            <w:r w:rsidRPr="00B77864">
              <w:rPr>
                <w:rFonts w:ascii="Times New Roman" w:hAnsi="Times New Roman" w:cs="Times New Roman"/>
                <w:b/>
                <w:bCs/>
                <w:sz w:val="20"/>
                <w:szCs w:val="20"/>
              </w:rPr>
              <w:t xml:space="preserve">Chronic disease workforce enablers </w:t>
            </w:r>
          </w:p>
        </w:tc>
        <w:tc>
          <w:tcPr>
            <w:tcW w:w="2458" w:type="pct"/>
          </w:tcPr>
          <w:p w14:paraId="087889CE"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highlight w:val="white"/>
              </w:rPr>
              <w:t>Chronic disease training and development for the primary health care workforce </w:t>
            </w:r>
          </w:p>
        </w:tc>
        <w:tc>
          <w:tcPr>
            <w:tcW w:w="1639" w:type="pct"/>
          </w:tcPr>
          <w:p w14:paraId="134B6866"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Askew, Bailie 2015, Deshmukh, Cambell</w:t>
            </w:r>
          </w:p>
        </w:tc>
      </w:tr>
      <w:tr w:rsidR="00B77864" w:rsidRPr="00B77864" w14:paraId="31AE20BD" w14:textId="77777777" w:rsidTr="00B77864">
        <w:tc>
          <w:tcPr>
            <w:tcW w:w="902" w:type="pct"/>
            <w:vMerge/>
          </w:tcPr>
          <w:p w14:paraId="06D879C3" w14:textId="77777777" w:rsidR="00B77864" w:rsidRPr="00B77864" w:rsidRDefault="00B77864" w:rsidP="008D52D5">
            <w:pPr>
              <w:rPr>
                <w:rFonts w:ascii="Times New Roman" w:hAnsi="Times New Roman" w:cs="Times New Roman"/>
                <w:sz w:val="20"/>
                <w:szCs w:val="20"/>
              </w:rPr>
            </w:pPr>
          </w:p>
        </w:tc>
        <w:tc>
          <w:tcPr>
            <w:tcW w:w="2458" w:type="pct"/>
          </w:tcPr>
          <w:p w14:paraId="39C3DE65"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highlight w:val="white"/>
              </w:rPr>
              <w:t>Recruitment of local Indigenous Health Workers, clarification of their roles and their Involvement in Decision making +gardening relationships with community members</w:t>
            </w:r>
          </w:p>
        </w:tc>
        <w:tc>
          <w:tcPr>
            <w:tcW w:w="1639" w:type="pct"/>
          </w:tcPr>
          <w:p w14:paraId="2A379725"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Askew, Deshmukh, Barrett, Davy, Bailie 2017,Schmidt, Macniven, Stoneman, Webster</w:t>
            </w:r>
          </w:p>
        </w:tc>
      </w:tr>
      <w:tr w:rsidR="00B77864" w:rsidRPr="00B77864" w14:paraId="51F1A181" w14:textId="77777777" w:rsidTr="00B77864">
        <w:tc>
          <w:tcPr>
            <w:tcW w:w="902" w:type="pct"/>
            <w:vMerge/>
          </w:tcPr>
          <w:p w14:paraId="002AB247" w14:textId="77777777" w:rsidR="00B77864" w:rsidRPr="00B77864" w:rsidRDefault="00B77864" w:rsidP="008D52D5">
            <w:pPr>
              <w:rPr>
                <w:rFonts w:ascii="Times New Roman" w:hAnsi="Times New Roman" w:cs="Times New Roman"/>
                <w:sz w:val="20"/>
                <w:szCs w:val="20"/>
              </w:rPr>
            </w:pPr>
          </w:p>
        </w:tc>
        <w:tc>
          <w:tcPr>
            <w:tcW w:w="2458" w:type="pct"/>
          </w:tcPr>
          <w:p w14:paraId="01060971"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highlight w:val="white"/>
              </w:rPr>
              <w:t xml:space="preserve">Dedicated chronic disease staff with delegation of clear responsibilities and a positive team culture </w:t>
            </w:r>
          </w:p>
        </w:tc>
        <w:tc>
          <w:tcPr>
            <w:tcW w:w="1639" w:type="pct"/>
          </w:tcPr>
          <w:p w14:paraId="5FA4D7A4"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Askew, </w:t>
            </w:r>
            <w:proofErr w:type="spellStart"/>
            <w:r w:rsidRPr="00B77864">
              <w:rPr>
                <w:rFonts w:ascii="Times New Roman" w:hAnsi="Times New Roman" w:cs="Times New Roman"/>
                <w:sz w:val="20"/>
                <w:szCs w:val="20"/>
              </w:rPr>
              <w:t>Reev</w:t>
            </w:r>
            <w:proofErr w:type="spellEnd"/>
            <w:r w:rsidRPr="00B77864">
              <w:rPr>
                <w:rFonts w:ascii="Times New Roman" w:hAnsi="Times New Roman" w:cs="Times New Roman"/>
                <w:sz w:val="20"/>
                <w:szCs w:val="20"/>
              </w:rPr>
              <w:t xml:space="preserve">, Davy, Bailie 2017,Schmidt, Kirkham 2017, Stoneman, Wood 2017  </w:t>
            </w:r>
          </w:p>
        </w:tc>
      </w:tr>
      <w:tr w:rsidR="00B77864" w:rsidRPr="00B77864" w14:paraId="6C90B965" w14:textId="77777777" w:rsidTr="00B77864">
        <w:tc>
          <w:tcPr>
            <w:tcW w:w="902" w:type="pct"/>
            <w:vMerge/>
          </w:tcPr>
          <w:p w14:paraId="3DCDB8BE" w14:textId="77777777" w:rsidR="00B77864" w:rsidRPr="00B77864" w:rsidRDefault="00B77864" w:rsidP="008D52D5">
            <w:pPr>
              <w:rPr>
                <w:rFonts w:ascii="Times New Roman" w:hAnsi="Times New Roman" w:cs="Times New Roman"/>
                <w:sz w:val="20"/>
                <w:szCs w:val="20"/>
              </w:rPr>
            </w:pPr>
          </w:p>
        </w:tc>
        <w:tc>
          <w:tcPr>
            <w:tcW w:w="2458" w:type="pct"/>
          </w:tcPr>
          <w:p w14:paraId="18351390"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Staff felt supported, motivated, and had a shared sense of purpose to address the complex needs of patients</w:t>
            </w:r>
          </w:p>
        </w:tc>
        <w:tc>
          <w:tcPr>
            <w:tcW w:w="1639" w:type="pct"/>
          </w:tcPr>
          <w:p w14:paraId="473C3A2D"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Askew, Sebastian</w:t>
            </w:r>
          </w:p>
        </w:tc>
      </w:tr>
      <w:tr w:rsidR="00B77864" w:rsidRPr="00B77864" w14:paraId="04B9C1B0" w14:textId="77777777" w:rsidTr="00B77864">
        <w:tc>
          <w:tcPr>
            <w:tcW w:w="902" w:type="pct"/>
            <w:vMerge/>
          </w:tcPr>
          <w:p w14:paraId="07254ADC" w14:textId="77777777" w:rsidR="00B77864" w:rsidRPr="00B77864" w:rsidRDefault="00B77864" w:rsidP="008D52D5">
            <w:pPr>
              <w:rPr>
                <w:rFonts w:ascii="Times New Roman" w:hAnsi="Times New Roman" w:cs="Times New Roman"/>
                <w:sz w:val="20"/>
                <w:szCs w:val="20"/>
              </w:rPr>
            </w:pPr>
          </w:p>
        </w:tc>
        <w:tc>
          <w:tcPr>
            <w:tcW w:w="2458" w:type="pct"/>
          </w:tcPr>
          <w:p w14:paraId="3CB59471"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Effective recruitment and retention of staff </w:t>
            </w:r>
          </w:p>
        </w:tc>
        <w:tc>
          <w:tcPr>
            <w:tcW w:w="1639" w:type="pct"/>
          </w:tcPr>
          <w:p w14:paraId="1D0C8793"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Bailie 2015, Bailie 2016,Bailie 2017, Wood 2017</w:t>
            </w:r>
          </w:p>
        </w:tc>
      </w:tr>
      <w:tr w:rsidR="00B77864" w:rsidRPr="00B77864" w14:paraId="0C0D45BB" w14:textId="77777777" w:rsidTr="00B77864">
        <w:tc>
          <w:tcPr>
            <w:tcW w:w="902" w:type="pct"/>
            <w:vMerge/>
          </w:tcPr>
          <w:p w14:paraId="654821A7" w14:textId="77777777" w:rsidR="00B77864" w:rsidRPr="00B77864" w:rsidRDefault="00B77864" w:rsidP="008D52D5">
            <w:pPr>
              <w:rPr>
                <w:rFonts w:ascii="Times New Roman" w:hAnsi="Times New Roman" w:cs="Times New Roman"/>
                <w:sz w:val="20"/>
                <w:szCs w:val="20"/>
              </w:rPr>
            </w:pPr>
          </w:p>
        </w:tc>
        <w:tc>
          <w:tcPr>
            <w:tcW w:w="2458" w:type="pct"/>
          </w:tcPr>
          <w:p w14:paraId="1B3FDDA9"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highlight w:val="white"/>
              </w:rPr>
              <w:t xml:space="preserve">Cultural awareness and safety training for staff to deliver people-centred care </w:t>
            </w:r>
          </w:p>
        </w:tc>
        <w:tc>
          <w:tcPr>
            <w:tcW w:w="1639" w:type="pct"/>
          </w:tcPr>
          <w:p w14:paraId="7C2755A3"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Davy, Sebastian,</w:t>
            </w:r>
            <w:r w:rsidRPr="00B77864">
              <w:rPr>
                <w:rFonts w:ascii="Times New Roman" w:hAnsi="Times New Roman" w:cs="Times New Roman"/>
                <w:sz w:val="20"/>
                <w:szCs w:val="20"/>
                <w:highlight w:val="white"/>
              </w:rPr>
              <w:t xml:space="preserve"> Cuesta-Briand, Cambell</w:t>
            </w:r>
            <w:r w:rsidRPr="00B77864">
              <w:rPr>
                <w:rFonts w:ascii="Times New Roman" w:hAnsi="Times New Roman" w:cs="Times New Roman"/>
                <w:sz w:val="20"/>
                <w:szCs w:val="20"/>
              </w:rPr>
              <w:t xml:space="preserve">, Schmidt </w:t>
            </w:r>
          </w:p>
        </w:tc>
      </w:tr>
      <w:tr w:rsidR="00B77864" w:rsidRPr="00B77864" w14:paraId="5F0EDA31" w14:textId="77777777" w:rsidTr="00B77864">
        <w:tc>
          <w:tcPr>
            <w:tcW w:w="902" w:type="pct"/>
            <w:vMerge/>
          </w:tcPr>
          <w:p w14:paraId="7438BF9E" w14:textId="77777777" w:rsidR="00B77864" w:rsidRPr="00B77864" w:rsidRDefault="00B77864" w:rsidP="008D52D5">
            <w:pPr>
              <w:rPr>
                <w:rFonts w:ascii="Times New Roman" w:hAnsi="Times New Roman" w:cs="Times New Roman"/>
                <w:sz w:val="20"/>
                <w:szCs w:val="20"/>
              </w:rPr>
            </w:pPr>
          </w:p>
        </w:tc>
        <w:tc>
          <w:tcPr>
            <w:tcW w:w="2458" w:type="pct"/>
          </w:tcPr>
          <w:p w14:paraId="401C0271"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Good supervision of trainees and corridor conversations enable two-way learning, empowerment and support</w:t>
            </w:r>
          </w:p>
        </w:tc>
        <w:tc>
          <w:tcPr>
            <w:tcW w:w="1639" w:type="pct"/>
          </w:tcPr>
          <w:p w14:paraId="0D966E37"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Schmidt, Askew, Barrett</w:t>
            </w:r>
          </w:p>
        </w:tc>
      </w:tr>
      <w:tr w:rsidR="00B77864" w:rsidRPr="00B77864" w14:paraId="468A6FE8" w14:textId="77777777" w:rsidTr="00B77864">
        <w:tc>
          <w:tcPr>
            <w:tcW w:w="902" w:type="pct"/>
            <w:vMerge/>
          </w:tcPr>
          <w:p w14:paraId="57D57C11" w14:textId="77777777" w:rsidR="00B77864" w:rsidRPr="00B77864" w:rsidRDefault="00B77864" w:rsidP="008D52D5">
            <w:pPr>
              <w:rPr>
                <w:rFonts w:ascii="Times New Roman" w:hAnsi="Times New Roman" w:cs="Times New Roman"/>
                <w:sz w:val="20"/>
                <w:szCs w:val="20"/>
              </w:rPr>
            </w:pPr>
          </w:p>
        </w:tc>
        <w:tc>
          <w:tcPr>
            <w:tcW w:w="2458" w:type="pct"/>
          </w:tcPr>
          <w:p w14:paraId="34057217"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Trust in local Indigenous staff and young Aboriginal facilitators as role models </w:t>
            </w:r>
          </w:p>
        </w:tc>
        <w:tc>
          <w:tcPr>
            <w:tcW w:w="1639" w:type="pct"/>
          </w:tcPr>
          <w:p w14:paraId="4FF6B4FF"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Govil, Macniven, Seear 2019, Seear 2020</w:t>
            </w:r>
          </w:p>
        </w:tc>
      </w:tr>
      <w:tr w:rsidR="00B77864" w:rsidRPr="00B77864" w14:paraId="14272ADE" w14:textId="77777777" w:rsidTr="00B77864">
        <w:tc>
          <w:tcPr>
            <w:tcW w:w="902" w:type="pct"/>
            <w:vMerge w:val="restart"/>
          </w:tcPr>
          <w:p w14:paraId="47F3E5E2" w14:textId="77777777" w:rsidR="00B77864" w:rsidRPr="00B77864" w:rsidRDefault="00B77864" w:rsidP="008D52D5">
            <w:pPr>
              <w:rPr>
                <w:rFonts w:ascii="Times New Roman" w:hAnsi="Times New Roman" w:cs="Times New Roman"/>
                <w:b/>
                <w:bCs/>
                <w:sz w:val="20"/>
                <w:szCs w:val="20"/>
              </w:rPr>
            </w:pPr>
            <w:r w:rsidRPr="00B77864">
              <w:rPr>
                <w:rFonts w:ascii="Times New Roman" w:hAnsi="Times New Roman" w:cs="Times New Roman"/>
                <w:b/>
                <w:bCs/>
                <w:sz w:val="20"/>
                <w:szCs w:val="20"/>
              </w:rPr>
              <w:t xml:space="preserve">Chronic disease workforce barriers </w:t>
            </w:r>
          </w:p>
        </w:tc>
        <w:tc>
          <w:tcPr>
            <w:tcW w:w="2458" w:type="pct"/>
          </w:tcPr>
          <w:p w14:paraId="72C6D754"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Lack of Indigenous staff/burnout/turnover of Indigenous staff </w:t>
            </w:r>
          </w:p>
        </w:tc>
        <w:tc>
          <w:tcPr>
            <w:tcW w:w="1639" w:type="pct"/>
          </w:tcPr>
          <w:p w14:paraId="513FB59D"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Conway, Deshmukh, Bailie 2016, Cambell, Bailie 2017, Schmidt, Kirkham 2017, Stoneman, Wood 2017</w:t>
            </w:r>
          </w:p>
        </w:tc>
      </w:tr>
      <w:tr w:rsidR="00B77864" w:rsidRPr="00B77864" w14:paraId="1A4D0ADB" w14:textId="77777777" w:rsidTr="00B77864">
        <w:tc>
          <w:tcPr>
            <w:tcW w:w="902" w:type="pct"/>
            <w:vMerge/>
          </w:tcPr>
          <w:p w14:paraId="3DA45087" w14:textId="77777777" w:rsidR="00B77864" w:rsidRPr="00B77864" w:rsidRDefault="00B77864" w:rsidP="008D52D5">
            <w:pPr>
              <w:rPr>
                <w:rFonts w:ascii="Times New Roman" w:hAnsi="Times New Roman" w:cs="Times New Roman"/>
                <w:sz w:val="20"/>
                <w:szCs w:val="20"/>
              </w:rPr>
            </w:pPr>
          </w:p>
        </w:tc>
        <w:tc>
          <w:tcPr>
            <w:tcW w:w="2458" w:type="pct"/>
          </w:tcPr>
          <w:p w14:paraId="63B228A0"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Aboriginal Healthcare Workers feeling undervalued </w:t>
            </w:r>
          </w:p>
        </w:tc>
        <w:tc>
          <w:tcPr>
            <w:tcW w:w="1639" w:type="pct"/>
          </w:tcPr>
          <w:p w14:paraId="44CD7D4F"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Canuto, Deshmukh, Stoneman</w:t>
            </w:r>
          </w:p>
        </w:tc>
      </w:tr>
      <w:tr w:rsidR="00B77864" w:rsidRPr="00B77864" w14:paraId="71A7CA09" w14:textId="77777777" w:rsidTr="00B77864">
        <w:tc>
          <w:tcPr>
            <w:tcW w:w="902" w:type="pct"/>
            <w:vMerge/>
          </w:tcPr>
          <w:p w14:paraId="18A62E28" w14:textId="77777777" w:rsidR="00B77864" w:rsidRPr="00B77864" w:rsidRDefault="00B77864" w:rsidP="008D52D5">
            <w:pPr>
              <w:rPr>
                <w:rFonts w:ascii="Times New Roman" w:hAnsi="Times New Roman" w:cs="Times New Roman"/>
                <w:sz w:val="20"/>
                <w:szCs w:val="20"/>
              </w:rPr>
            </w:pPr>
          </w:p>
        </w:tc>
        <w:tc>
          <w:tcPr>
            <w:tcW w:w="2458" w:type="pct"/>
          </w:tcPr>
          <w:p w14:paraId="3A4569A8"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Lack of training for non-Indigenous staff </w:t>
            </w:r>
          </w:p>
        </w:tc>
        <w:tc>
          <w:tcPr>
            <w:tcW w:w="1639" w:type="pct"/>
          </w:tcPr>
          <w:p w14:paraId="13F3238E"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Conway 2017, Canuto, Wood 2017, Bailie 2016, Schmidt, Govil</w:t>
            </w:r>
          </w:p>
        </w:tc>
      </w:tr>
      <w:tr w:rsidR="00B77864" w:rsidRPr="00B77864" w14:paraId="527B279F" w14:textId="77777777" w:rsidTr="00B77864">
        <w:tc>
          <w:tcPr>
            <w:tcW w:w="902" w:type="pct"/>
            <w:vMerge/>
          </w:tcPr>
          <w:p w14:paraId="4CFEB81A" w14:textId="77777777" w:rsidR="00B77864" w:rsidRPr="00B77864" w:rsidRDefault="00B77864" w:rsidP="008D52D5">
            <w:pPr>
              <w:rPr>
                <w:rFonts w:ascii="Times New Roman" w:hAnsi="Times New Roman" w:cs="Times New Roman"/>
                <w:sz w:val="20"/>
                <w:szCs w:val="20"/>
              </w:rPr>
            </w:pPr>
          </w:p>
        </w:tc>
        <w:tc>
          <w:tcPr>
            <w:tcW w:w="2458" w:type="pct"/>
          </w:tcPr>
          <w:p w14:paraId="62E98899"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General staff shortages/turnover leading to lack of continuity of care </w:t>
            </w:r>
          </w:p>
        </w:tc>
        <w:tc>
          <w:tcPr>
            <w:tcW w:w="1639" w:type="pct"/>
          </w:tcPr>
          <w:p w14:paraId="342A368A"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Conway, Cuesta-Briand, Deshmukh,  Bailie 2016, Bailie 2017, Kirkham 2017, Stoneman, Govil, Wood 2017</w:t>
            </w:r>
          </w:p>
        </w:tc>
      </w:tr>
      <w:tr w:rsidR="00B77864" w:rsidRPr="00B77864" w14:paraId="2898001A" w14:textId="77777777" w:rsidTr="00B77864">
        <w:tc>
          <w:tcPr>
            <w:tcW w:w="902" w:type="pct"/>
            <w:vMerge/>
          </w:tcPr>
          <w:p w14:paraId="59ABD048" w14:textId="77777777" w:rsidR="00B77864" w:rsidRPr="00B77864" w:rsidRDefault="00B77864" w:rsidP="008D52D5">
            <w:pPr>
              <w:rPr>
                <w:rFonts w:ascii="Times New Roman" w:hAnsi="Times New Roman" w:cs="Times New Roman"/>
                <w:sz w:val="20"/>
                <w:szCs w:val="20"/>
              </w:rPr>
            </w:pPr>
          </w:p>
        </w:tc>
        <w:tc>
          <w:tcPr>
            <w:tcW w:w="2458" w:type="pct"/>
          </w:tcPr>
          <w:p w14:paraId="2F624BF9"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Lack of time/resources for staff to reach those who need it most </w:t>
            </w:r>
          </w:p>
        </w:tc>
        <w:tc>
          <w:tcPr>
            <w:tcW w:w="1639" w:type="pct"/>
          </w:tcPr>
          <w:p w14:paraId="690965EC"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Bailie 2015, Wood 2017, Wood 2021</w:t>
            </w:r>
          </w:p>
        </w:tc>
      </w:tr>
      <w:tr w:rsidR="00B77864" w:rsidRPr="00B77864" w14:paraId="28147D94" w14:textId="77777777" w:rsidTr="00B77864">
        <w:tc>
          <w:tcPr>
            <w:tcW w:w="902" w:type="pct"/>
            <w:vMerge/>
          </w:tcPr>
          <w:p w14:paraId="6A48B877" w14:textId="77777777" w:rsidR="00B77864" w:rsidRPr="00B77864" w:rsidRDefault="00B77864" w:rsidP="008D52D5">
            <w:pPr>
              <w:rPr>
                <w:rFonts w:ascii="Times New Roman" w:hAnsi="Times New Roman" w:cs="Times New Roman"/>
                <w:sz w:val="20"/>
                <w:szCs w:val="20"/>
              </w:rPr>
            </w:pPr>
          </w:p>
        </w:tc>
        <w:tc>
          <w:tcPr>
            <w:tcW w:w="2458" w:type="pct"/>
          </w:tcPr>
          <w:p w14:paraId="02D990F7"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Unclear role delineation </w:t>
            </w:r>
          </w:p>
        </w:tc>
        <w:tc>
          <w:tcPr>
            <w:tcW w:w="1639" w:type="pct"/>
          </w:tcPr>
          <w:p w14:paraId="6F9AFE23"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Kirkham 2019, Stoneman, Wood 2017</w:t>
            </w:r>
          </w:p>
        </w:tc>
      </w:tr>
      <w:tr w:rsidR="00B77864" w:rsidRPr="00B77864" w14:paraId="20611BA5" w14:textId="77777777" w:rsidTr="00B77864">
        <w:tc>
          <w:tcPr>
            <w:tcW w:w="902" w:type="pct"/>
            <w:vMerge w:val="restart"/>
          </w:tcPr>
          <w:p w14:paraId="352260B9" w14:textId="77777777" w:rsidR="00B77864" w:rsidRPr="00B77864" w:rsidRDefault="00B77864" w:rsidP="008D52D5">
            <w:pPr>
              <w:rPr>
                <w:rFonts w:ascii="Times New Roman" w:hAnsi="Times New Roman" w:cs="Times New Roman"/>
                <w:b/>
                <w:bCs/>
                <w:sz w:val="20"/>
                <w:szCs w:val="20"/>
              </w:rPr>
            </w:pPr>
            <w:r w:rsidRPr="00B77864">
              <w:rPr>
                <w:rFonts w:ascii="Times New Roman" w:hAnsi="Times New Roman" w:cs="Times New Roman"/>
                <w:b/>
                <w:bCs/>
                <w:sz w:val="20"/>
                <w:szCs w:val="20"/>
              </w:rPr>
              <w:t xml:space="preserve">Patient/provider partnership enablers  </w:t>
            </w:r>
          </w:p>
        </w:tc>
        <w:tc>
          <w:tcPr>
            <w:tcW w:w="2458" w:type="pct"/>
          </w:tcPr>
          <w:p w14:paraId="02E55767"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highlight w:val="white"/>
              </w:rPr>
              <w:t>Maintaining confidentiality</w:t>
            </w:r>
          </w:p>
        </w:tc>
        <w:tc>
          <w:tcPr>
            <w:tcW w:w="1639" w:type="pct"/>
          </w:tcPr>
          <w:p w14:paraId="3356B4C1"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Askew</w:t>
            </w:r>
          </w:p>
        </w:tc>
      </w:tr>
      <w:tr w:rsidR="00B77864" w:rsidRPr="00B77864" w14:paraId="428C39AC" w14:textId="77777777" w:rsidTr="00B77864">
        <w:tc>
          <w:tcPr>
            <w:tcW w:w="902" w:type="pct"/>
            <w:vMerge/>
          </w:tcPr>
          <w:p w14:paraId="486E5704" w14:textId="77777777" w:rsidR="00B77864" w:rsidRPr="00B77864" w:rsidRDefault="00B77864" w:rsidP="008D52D5">
            <w:pPr>
              <w:rPr>
                <w:rFonts w:ascii="Times New Roman" w:hAnsi="Times New Roman" w:cs="Times New Roman"/>
                <w:b/>
                <w:bCs/>
                <w:sz w:val="20"/>
                <w:szCs w:val="20"/>
              </w:rPr>
            </w:pPr>
          </w:p>
        </w:tc>
        <w:tc>
          <w:tcPr>
            <w:tcW w:w="2458" w:type="pct"/>
          </w:tcPr>
          <w:p w14:paraId="4C0D18A2" w14:textId="77777777" w:rsidR="00B77864" w:rsidRPr="00B77864" w:rsidRDefault="00B77864" w:rsidP="008D52D5">
            <w:pPr>
              <w:rPr>
                <w:rFonts w:ascii="Times New Roman" w:hAnsi="Times New Roman" w:cs="Times New Roman"/>
                <w:sz w:val="20"/>
                <w:szCs w:val="20"/>
                <w:highlight w:val="white"/>
              </w:rPr>
            </w:pPr>
            <w:r w:rsidRPr="00B77864">
              <w:rPr>
                <w:rFonts w:ascii="Times New Roman" w:hAnsi="Times New Roman" w:cs="Times New Roman"/>
                <w:sz w:val="20"/>
                <w:szCs w:val="20"/>
              </w:rPr>
              <w:t>shortages of specialists</w:t>
            </w:r>
          </w:p>
        </w:tc>
        <w:tc>
          <w:tcPr>
            <w:tcW w:w="1639" w:type="pct"/>
          </w:tcPr>
          <w:p w14:paraId="2D76D313"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Bailie 2016, Sebastian, Stoneman, Wood 2017</w:t>
            </w:r>
          </w:p>
        </w:tc>
      </w:tr>
      <w:tr w:rsidR="00B77864" w:rsidRPr="00B77864" w14:paraId="3EDCF2E3" w14:textId="77777777" w:rsidTr="00B77864">
        <w:tc>
          <w:tcPr>
            <w:tcW w:w="902" w:type="pct"/>
            <w:vMerge/>
          </w:tcPr>
          <w:p w14:paraId="188D570D" w14:textId="77777777" w:rsidR="00B77864" w:rsidRPr="00B77864" w:rsidRDefault="00B77864" w:rsidP="008D52D5">
            <w:pPr>
              <w:rPr>
                <w:rFonts w:ascii="Times New Roman" w:hAnsi="Times New Roman" w:cs="Times New Roman"/>
                <w:sz w:val="20"/>
                <w:szCs w:val="20"/>
              </w:rPr>
            </w:pPr>
          </w:p>
        </w:tc>
        <w:tc>
          <w:tcPr>
            <w:tcW w:w="2458" w:type="pct"/>
          </w:tcPr>
          <w:p w14:paraId="01513FDB"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Health care providers at Aboriginal services practice considering holistic needs (</w:t>
            </w:r>
            <w:r w:rsidRPr="00B77864">
              <w:rPr>
                <w:rFonts w:ascii="Times New Roman" w:hAnsi="Times New Roman" w:cs="Times New Roman"/>
                <w:sz w:val="20"/>
                <w:szCs w:val="20"/>
                <w:highlight w:val="white"/>
              </w:rPr>
              <w:t>social and emotional support)</w:t>
            </w:r>
            <w:r w:rsidRPr="00B77864">
              <w:rPr>
                <w:rFonts w:ascii="Times New Roman" w:hAnsi="Times New Roman" w:cs="Times New Roman"/>
                <w:sz w:val="20"/>
                <w:szCs w:val="20"/>
              </w:rPr>
              <w:t xml:space="preserve"> rather than just physical health</w:t>
            </w:r>
          </w:p>
        </w:tc>
        <w:tc>
          <w:tcPr>
            <w:tcW w:w="1639" w:type="pct"/>
          </w:tcPr>
          <w:p w14:paraId="250B5587"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Askew, Canuto, Cambell, Davy</w:t>
            </w:r>
          </w:p>
        </w:tc>
      </w:tr>
      <w:tr w:rsidR="00B77864" w:rsidRPr="00B77864" w14:paraId="30E435B4" w14:textId="77777777" w:rsidTr="00B77864">
        <w:tc>
          <w:tcPr>
            <w:tcW w:w="902" w:type="pct"/>
            <w:vMerge/>
          </w:tcPr>
          <w:p w14:paraId="3D5EC173" w14:textId="77777777" w:rsidR="00B77864" w:rsidRPr="00B77864" w:rsidRDefault="00B77864" w:rsidP="008D52D5">
            <w:pPr>
              <w:rPr>
                <w:rFonts w:ascii="Times New Roman" w:hAnsi="Times New Roman" w:cs="Times New Roman"/>
                <w:sz w:val="20"/>
                <w:szCs w:val="20"/>
              </w:rPr>
            </w:pPr>
          </w:p>
        </w:tc>
        <w:tc>
          <w:tcPr>
            <w:tcW w:w="2458" w:type="pct"/>
          </w:tcPr>
          <w:p w14:paraId="773025CD"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Empowerment of clients through interactive learning and friendly conversations, focusing on strength-based approaches </w:t>
            </w:r>
          </w:p>
        </w:tc>
        <w:tc>
          <w:tcPr>
            <w:tcW w:w="1639" w:type="pct"/>
          </w:tcPr>
          <w:p w14:paraId="0D271F30"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Askew, Conway, </w:t>
            </w:r>
            <w:proofErr w:type="spellStart"/>
            <w:r w:rsidRPr="00B77864">
              <w:rPr>
                <w:rFonts w:ascii="Times New Roman" w:hAnsi="Times New Roman" w:cs="Times New Roman"/>
                <w:sz w:val="20"/>
                <w:szCs w:val="20"/>
              </w:rPr>
              <w:t>Conuto</w:t>
            </w:r>
            <w:proofErr w:type="spellEnd"/>
            <w:r w:rsidRPr="00B77864">
              <w:rPr>
                <w:rFonts w:ascii="Times New Roman" w:hAnsi="Times New Roman" w:cs="Times New Roman"/>
                <w:sz w:val="20"/>
                <w:szCs w:val="20"/>
              </w:rPr>
              <w:t xml:space="preserve">, Deshmukh, Barrett, Cambell, Blignault, Govil </w:t>
            </w:r>
          </w:p>
        </w:tc>
      </w:tr>
      <w:tr w:rsidR="00B77864" w:rsidRPr="00B77864" w14:paraId="7C82D6A1" w14:textId="77777777" w:rsidTr="00B77864">
        <w:tc>
          <w:tcPr>
            <w:tcW w:w="902" w:type="pct"/>
            <w:vMerge/>
          </w:tcPr>
          <w:p w14:paraId="3DECF5E2" w14:textId="77777777" w:rsidR="00B77864" w:rsidRPr="00B77864" w:rsidRDefault="00B77864" w:rsidP="008D52D5">
            <w:pPr>
              <w:rPr>
                <w:rFonts w:ascii="Times New Roman" w:hAnsi="Times New Roman" w:cs="Times New Roman"/>
                <w:sz w:val="20"/>
                <w:szCs w:val="20"/>
              </w:rPr>
            </w:pPr>
          </w:p>
        </w:tc>
        <w:tc>
          <w:tcPr>
            <w:tcW w:w="2458" w:type="pct"/>
          </w:tcPr>
          <w:p w14:paraId="46A1C17B"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Developing trust through a collaborative approach </w:t>
            </w:r>
          </w:p>
        </w:tc>
        <w:tc>
          <w:tcPr>
            <w:tcW w:w="1639" w:type="pct"/>
          </w:tcPr>
          <w:p w14:paraId="4688787B"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Conway, Macniven</w:t>
            </w:r>
          </w:p>
        </w:tc>
      </w:tr>
      <w:tr w:rsidR="00B77864" w:rsidRPr="00B77864" w14:paraId="44E14D52" w14:textId="77777777" w:rsidTr="00B77864">
        <w:tc>
          <w:tcPr>
            <w:tcW w:w="902" w:type="pct"/>
            <w:vMerge/>
          </w:tcPr>
          <w:p w14:paraId="4270D76C" w14:textId="77777777" w:rsidR="00B77864" w:rsidRPr="00B77864" w:rsidRDefault="00B77864" w:rsidP="008D52D5">
            <w:pPr>
              <w:rPr>
                <w:rFonts w:ascii="Times New Roman" w:hAnsi="Times New Roman" w:cs="Times New Roman"/>
                <w:sz w:val="20"/>
                <w:szCs w:val="20"/>
              </w:rPr>
            </w:pPr>
          </w:p>
        </w:tc>
        <w:tc>
          <w:tcPr>
            <w:tcW w:w="2458" w:type="pct"/>
          </w:tcPr>
          <w:p w14:paraId="7E052AAA"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Information on new services by health care providers </w:t>
            </w:r>
          </w:p>
        </w:tc>
        <w:tc>
          <w:tcPr>
            <w:tcW w:w="1639" w:type="pct"/>
          </w:tcPr>
          <w:p w14:paraId="2742B332"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Bailie 2015</w:t>
            </w:r>
          </w:p>
        </w:tc>
      </w:tr>
      <w:tr w:rsidR="00B77864" w:rsidRPr="00B77864" w14:paraId="65E5BA6E" w14:textId="77777777" w:rsidTr="00B77864">
        <w:tc>
          <w:tcPr>
            <w:tcW w:w="902" w:type="pct"/>
            <w:vMerge/>
          </w:tcPr>
          <w:p w14:paraId="1260198F" w14:textId="77777777" w:rsidR="00B77864" w:rsidRPr="00B77864" w:rsidRDefault="00B77864" w:rsidP="008D52D5">
            <w:pPr>
              <w:rPr>
                <w:rFonts w:ascii="Times New Roman" w:hAnsi="Times New Roman" w:cs="Times New Roman"/>
                <w:sz w:val="20"/>
                <w:szCs w:val="20"/>
              </w:rPr>
            </w:pPr>
          </w:p>
        </w:tc>
        <w:tc>
          <w:tcPr>
            <w:tcW w:w="2458" w:type="pct"/>
          </w:tcPr>
          <w:p w14:paraId="0BC14377"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More consultative time at Indigenous services (45 mins) required to maintain relationship with clients </w:t>
            </w:r>
          </w:p>
        </w:tc>
        <w:tc>
          <w:tcPr>
            <w:tcW w:w="1639" w:type="pct"/>
          </w:tcPr>
          <w:p w14:paraId="1045EEC5" w14:textId="77777777" w:rsidR="00B77864" w:rsidRPr="00B77864" w:rsidRDefault="00B77864" w:rsidP="008D52D5">
            <w:pPr>
              <w:rPr>
                <w:rFonts w:ascii="Times New Roman" w:hAnsi="Times New Roman" w:cs="Times New Roman"/>
                <w:sz w:val="20"/>
                <w:szCs w:val="20"/>
              </w:rPr>
            </w:pPr>
            <w:proofErr w:type="spellStart"/>
            <w:r w:rsidRPr="00B77864">
              <w:rPr>
                <w:rFonts w:ascii="Times New Roman" w:hAnsi="Times New Roman" w:cs="Times New Roman"/>
                <w:sz w:val="20"/>
                <w:szCs w:val="20"/>
              </w:rPr>
              <w:t>Conuto</w:t>
            </w:r>
            <w:proofErr w:type="spellEnd"/>
            <w:r w:rsidRPr="00B77864">
              <w:rPr>
                <w:rFonts w:ascii="Times New Roman" w:hAnsi="Times New Roman" w:cs="Times New Roman"/>
                <w:sz w:val="20"/>
                <w:szCs w:val="20"/>
              </w:rPr>
              <w:t>, Davy</w:t>
            </w:r>
          </w:p>
        </w:tc>
      </w:tr>
      <w:tr w:rsidR="00B77864" w:rsidRPr="00B77864" w14:paraId="18A583C5" w14:textId="77777777" w:rsidTr="00B77864">
        <w:tc>
          <w:tcPr>
            <w:tcW w:w="902" w:type="pct"/>
            <w:vMerge/>
          </w:tcPr>
          <w:p w14:paraId="392DF703" w14:textId="77777777" w:rsidR="00B77864" w:rsidRPr="00B77864" w:rsidRDefault="00B77864" w:rsidP="008D52D5">
            <w:pPr>
              <w:rPr>
                <w:rFonts w:ascii="Times New Roman" w:hAnsi="Times New Roman" w:cs="Times New Roman"/>
                <w:sz w:val="20"/>
                <w:szCs w:val="20"/>
              </w:rPr>
            </w:pPr>
          </w:p>
        </w:tc>
        <w:tc>
          <w:tcPr>
            <w:tcW w:w="2458" w:type="pct"/>
          </w:tcPr>
          <w:p w14:paraId="3369FAE4"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Client engagement strategy: Involvement of family members and carers in care</w:t>
            </w:r>
          </w:p>
        </w:tc>
        <w:tc>
          <w:tcPr>
            <w:tcW w:w="1639" w:type="pct"/>
          </w:tcPr>
          <w:p w14:paraId="03CADDA4"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Askew, Canuto, Schmidt, Wood 2017</w:t>
            </w:r>
          </w:p>
        </w:tc>
      </w:tr>
      <w:tr w:rsidR="00B77864" w:rsidRPr="00B77864" w14:paraId="762A939C" w14:textId="77777777" w:rsidTr="00B77864">
        <w:tc>
          <w:tcPr>
            <w:tcW w:w="902" w:type="pct"/>
            <w:vMerge/>
          </w:tcPr>
          <w:p w14:paraId="20BCCFF8" w14:textId="77777777" w:rsidR="00B77864" w:rsidRPr="00B77864" w:rsidRDefault="00B77864" w:rsidP="008D52D5">
            <w:pPr>
              <w:rPr>
                <w:rFonts w:ascii="Times New Roman" w:hAnsi="Times New Roman" w:cs="Times New Roman"/>
                <w:sz w:val="20"/>
                <w:szCs w:val="20"/>
              </w:rPr>
            </w:pPr>
          </w:p>
        </w:tc>
        <w:tc>
          <w:tcPr>
            <w:tcW w:w="2458" w:type="pct"/>
          </w:tcPr>
          <w:p w14:paraId="068327CD"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Patient-centred model of care in place (Patient-led initiatives like lifestyle preventive initiatives and management plan, non-judgement communication)</w:t>
            </w:r>
          </w:p>
        </w:tc>
        <w:tc>
          <w:tcPr>
            <w:tcW w:w="1639" w:type="pct"/>
          </w:tcPr>
          <w:p w14:paraId="709A9A9E"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Askew, Govil, Wood 2017</w:t>
            </w:r>
          </w:p>
        </w:tc>
      </w:tr>
      <w:tr w:rsidR="00B77864" w:rsidRPr="00B77864" w14:paraId="3CA3B07B" w14:textId="77777777" w:rsidTr="00B77864">
        <w:tc>
          <w:tcPr>
            <w:tcW w:w="902" w:type="pct"/>
            <w:vMerge w:val="restart"/>
          </w:tcPr>
          <w:p w14:paraId="5A6DBD62" w14:textId="77777777" w:rsidR="00B77864" w:rsidRPr="00B77864" w:rsidRDefault="00B77864" w:rsidP="008D52D5">
            <w:pPr>
              <w:rPr>
                <w:rFonts w:ascii="Times New Roman" w:hAnsi="Times New Roman" w:cs="Times New Roman"/>
                <w:b/>
                <w:bCs/>
                <w:sz w:val="20"/>
                <w:szCs w:val="20"/>
              </w:rPr>
            </w:pPr>
            <w:r w:rsidRPr="00B77864">
              <w:rPr>
                <w:rFonts w:ascii="Times New Roman" w:hAnsi="Times New Roman" w:cs="Times New Roman"/>
                <w:b/>
                <w:bCs/>
                <w:sz w:val="20"/>
                <w:szCs w:val="20"/>
              </w:rPr>
              <w:t xml:space="preserve">Patient/provider partnership barriers  </w:t>
            </w:r>
          </w:p>
        </w:tc>
        <w:tc>
          <w:tcPr>
            <w:tcW w:w="2458" w:type="pct"/>
          </w:tcPr>
          <w:p w14:paraId="3F07403A"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Competing priorities </w:t>
            </w:r>
          </w:p>
        </w:tc>
        <w:tc>
          <w:tcPr>
            <w:tcW w:w="1639" w:type="pct"/>
          </w:tcPr>
          <w:p w14:paraId="1437D2EE"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Conway</w:t>
            </w:r>
          </w:p>
        </w:tc>
      </w:tr>
      <w:tr w:rsidR="00B77864" w:rsidRPr="00B77864" w14:paraId="6424C192" w14:textId="77777777" w:rsidTr="00B77864">
        <w:tc>
          <w:tcPr>
            <w:tcW w:w="902" w:type="pct"/>
            <w:vMerge/>
          </w:tcPr>
          <w:p w14:paraId="6EB6251D" w14:textId="77777777" w:rsidR="00B77864" w:rsidRPr="00B77864" w:rsidRDefault="00B77864" w:rsidP="008D52D5">
            <w:pPr>
              <w:rPr>
                <w:rFonts w:ascii="Times New Roman" w:hAnsi="Times New Roman" w:cs="Times New Roman"/>
                <w:sz w:val="20"/>
                <w:szCs w:val="20"/>
              </w:rPr>
            </w:pPr>
          </w:p>
        </w:tc>
        <w:tc>
          <w:tcPr>
            <w:tcW w:w="2458" w:type="pct"/>
          </w:tcPr>
          <w:p w14:paraId="5CBABFD8"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Poor relationship/connection with clinician  </w:t>
            </w:r>
          </w:p>
        </w:tc>
        <w:tc>
          <w:tcPr>
            <w:tcW w:w="1639" w:type="pct"/>
          </w:tcPr>
          <w:p w14:paraId="035EBA7B"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Cuesta-Briand, Canuto, Cambel</w:t>
            </w:r>
          </w:p>
        </w:tc>
      </w:tr>
      <w:tr w:rsidR="00B77864" w:rsidRPr="00B77864" w14:paraId="3ADE7A39" w14:textId="77777777" w:rsidTr="00B77864">
        <w:tc>
          <w:tcPr>
            <w:tcW w:w="902" w:type="pct"/>
            <w:vMerge/>
          </w:tcPr>
          <w:p w14:paraId="7122E36A" w14:textId="77777777" w:rsidR="00B77864" w:rsidRPr="00B77864" w:rsidRDefault="00B77864" w:rsidP="008D52D5">
            <w:pPr>
              <w:rPr>
                <w:rFonts w:ascii="Times New Roman" w:hAnsi="Times New Roman" w:cs="Times New Roman"/>
                <w:sz w:val="20"/>
                <w:szCs w:val="20"/>
              </w:rPr>
            </w:pPr>
          </w:p>
        </w:tc>
        <w:tc>
          <w:tcPr>
            <w:tcW w:w="2458" w:type="pct"/>
          </w:tcPr>
          <w:p w14:paraId="627B507E"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Patients having a poor understanding of their condition </w:t>
            </w:r>
          </w:p>
        </w:tc>
        <w:tc>
          <w:tcPr>
            <w:tcW w:w="1639" w:type="pct"/>
          </w:tcPr>
          <w:p w14:paraId="2FCBDCB3"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Bailie 2015, Wood 2017</w:t>
            </w:r>
          </w:p>
        </w:tc>
      </w:tr>
      <w:tr w:rsidR="00B77864" w:rsidRPr="00B77864" w14:paraId="03585806" w14:textId="77777777" w:rsidTr="00B77864">
        <w:tc>
          <w:tcPr>
            <w:tcW w:w="902" w:type="pct"/>
            <w:vMerge/>
          </w:tcPr>
          <w:p w14:paraId="0403A338" w14:textId="77777777" w:rsidR="00B77864" w:rsidRPr="00B77864" w:rsidRDefault="00B77864" w:rsidP="008D52D5">
            <w:pPr>
              <w:rPr>
                <w:rFonts w:ascii="Times New Roman" w:hAnsi="Times New Roman" w:cs="Times New Roman"/>
                <w:sz w:val="20"/>
                <w:szCs w:val="20"/>
              </w:rPr>
            </w:pPr>
          </w:p>
        </w:tc>
        <w:tc>
          <w:tcPr>
            <w:tcW w:w="2458" w:type="pct"/>
          </w:tcPr>
          <w:p w14:paraId="1A994BE6"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Patient discomfort with non-Indigenous services, including experiences of racism and discrimination </w:t>
            </w:r>
          </w:p>
        </w:tc>
        <w:tc>
          <w:tcPr>
            <w:tcW w:w="1639" w:type="pct"/>
          </w:tcPr>
          <w:p w14:paraId="06018502"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Canuto</w:t>
            </w:r>
          </w:p>
        </w:tc>
      </w:tr>
      <w:tr w:rsidR="00B77864" w:rsidRPr="00B77864" w14:paraId="5FC714CE" w14:textId="77777777" w:rsidTr="00B77864">
        <w:tc>
          <w:tcPr>
            <w:tcW w:w="902" w:type="pct"/>
            <w:vMerge/>
          </w:tcPr>
          <w:p w14:paraId="6F359DCB" w14:textId="77777777" w:rsidR="00B77864" w:rsidRPr="00B77864" w:rsidRDefault="00B77864" w:rsidP="008D52D5">
            <w:pPr>
              <w:rPr>
                <w:rFonts w:ascii="Times New Roman" w:hAnsi="Times New Roman" w:cs="Times New Roman"/>
                <w:sz w:val="20"/>
                <w:szCs w:val="20"/>
              </w:rPr>
            </w:pPr>
          </w:p>
        </w:tc>
        <w:tc>
          <w:tcPr>
            <w:tcW w:w="2458" w:type="pct"/>
          </w:tcPr>
          <w:p w14:paraId="76F356C0"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Patients feeling as though the doctor cannot help with their true problems, feels superficial </w:t>
            </w:r>
          </w:p>
        </w:tc>
        <w:tc>
          <w:tcPr>
            <w:tcW w:w="1639" w:type="pct"/>
          </w:tcPr>
          <w:p w14:paraId="7053F411"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Spurling </w:t>
            </w:r>
          </w:p>
        </w:tc>
      </w:tr>
      <w:tr w:rsidR="00B77864" w:rsidRPr="00B77864" w14:paraId="47264D0B" w14:textId="77777777" w:rsidTr="00B77864">
        <w:tc>
          <w:tcPr>
            <w:tcW w:w="902" w:type="pct"/>
            <w:vMerge/>
          </w:tcPr>
          <w:p w14:paraId="7375FA93" w14:textId="77777777" w:rsidR="00B77864" w:rsidRPr="00B77864" w:rsidRDefault="00B77864" w:rsidP="008D52D5">
            <w:pPr>
              <w:rPr>
                <w:rFonts w:ascii="Times New Roman" w:hAnsi="Times New Roman" w:cs="Times New Roman"/>
                <w:sz w:val="20"/>
                <w:szCs w:val="20"/>
              </w:rPr>
            </w:pPr>
          </w:p>
        </w:tc>
        <w:tc>
          <w:tcPr>
            <w:tcW w:w="2458" w:type="pct"/>
          </w:tcPr>
          <w:p w14:paraId="101ACE25"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Poor patient engagement/lack understanding of the importance of their disease management </w:t>
            </w:r>
          </w:p>
        </w:tc>
        <w:tc>
          <w:tcPr>
            <w:tcW w:w="1639" w:type="pct"/>
          </w:tcPr>
          <w:p w14:paraId="6F6314EA"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Cuesta-Briand, Kirkham 2019</w:t>
            </w:r>
          </w:p>
        </w:tc>
      </w:tr>
      <w:tr w:rsidR="00B77864" w:rsidRPr="00B77864" w14:paraId="28C586F8" w14:textId="77777777" w:rsidTr="00B77864">
        <w:trPr>
          <w:trHeight w:val="654"/>
        </w:trPr>
        <w:tc>
          <w:tcPr>
            <w:tcW w:w="902" w:type="pct"/>
            <w:vMerge w:val="restart"/>
          </w:tcPr>
          <w:p w14:paraId="2366788A" w14:textId="77777777" w:rsidR="00B77864" w:rsidRPr="00B77864" w:rsidRDefault="00B77864" w:rsidP="008D52D5">
            <w:pPr>
              <w:rPr>
                <w:rFonts w:ascii="Times New Roman" w:hAnsi="Times New Roman" w:cs="Times New Roman"/>
                <w:b/>
                <w:bCs/>
                <w:sz w:val="20"/>
                <w:szCs w:val="20"/>
              </w:rPr>
            </w:pPr>
            <w:r w:rsidRPr="00B77864">
              <w:rPr>
                <w:rFonts w:ascii="Times New Roman" w:hAnsi="Times New Roman" w:cs="Times New Roman"/>
                <w:b/>
                <w:bCs/>
                <w:sz w:val="20"/>
                <w:szCs w:val="20"/>
              </w:rPr>
              <w:t>Clinical care  pathways enablers</w:t>
            </w:r>
          </w:p>
        </w:tc>
        <w:tc>
          <w:tcPr>
            <w:tcW w:w="2458" w:type="pct"/>
          </w:tcPr>
          <w:p w14:paraId="2D2AFBEF"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highlight w:val="white"/>
              </w:rPr>
              <w:t>Organisational capacity in improving patient referral, coordination, and follow-up care</w:t>
            </w:r>
          </w:p>
        </w:tc>
        <w:tc>
          <w:tcPr>
            <w:tcW w:w="1639" w:type="pct"/>
          </w:tcPr>
          <w:p w14:paraId="650FC355"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Askew, Bailie 2015, Canuto, Cambell, </w:t>
            </w:r>
            <w:r w:rsidRPr="00B77864">
              <w:rPr>
                <w:rFonts w:ascii="Times New Roman" w:hAnsi="Times New Roman" w:cs="Times New Roman"/>
                <w:sz w:val="20"/>
                <w:szCs w:val="20"/>
                <w:highlight w:val="white"/>
              </w:rPr>
              <w:t>Blignault,</w:t>
            </w:r>
            <w:r w:rsidRPr="00B77864">
              <w:rPr>
                <w:rFonts w:ascii="Times New Roman" w:hAnsi="Times New Roman" w:cs="Times New Roman"/>
                <w:sz w:val="20"/>
                <w:szCs w:val="20"/>
              </w:rPr>
              <w:t xml:space="preserve"> </w:t>
            </w:r>
            <w:proofErr w:type="spellStart"/>
            <w:r w:rsidRPr="00B77864">
              <w:rPr>
                <w:rFonts w:ascii="Times New Roman" w:hAnsi="Times New Roman" w:cs="Times New Roman"/>
                <w:sz w:val="20"/>
                <w:szCs w:val="20"/>
              </w:rPr>
              <w:t>Baile</w:t>
            </w:r>
            <w:proofErr w:type="spellEnd"/>
            <w:r w:rsidRPr="00B77864">
              <w:rPr>
                <w:rFonts w:ascii="Times New Roman" w:hAnsi="Times New Roman" w:cs="Times New Roman"/>
                <w:sz w:val="20"/>
                <w:szCs w:val="20"/>
              </w:rPr>
              <w:t xml:space="preserve"> 2017, Stoneman, Wood 2017</w:t>
            </w:r>
          </w:p>
        </w:tc>
      </w:tr>
      <w:tr w:rsidR="00B77864" w:rsidRPr="00B77864" w14:paraId="65636D44" w14:textId="77777777" w:rsidTr="00B77864">
        <w:tc>
          <w:tcPr>
            <w:tcW w:w="902" w:type="pct"/>
            <w:vMerge/>
          </w:tcPr>
          <w:p w14:paraId="3CD7B1EF" w14:textId="77777777" w:rsidR="00B77864" w:rsidRPr="00B77864" w:rsidRDefault="00B77864" w:rsidP="008D52D5">
            <w:pPr>
              <w:rPr>
                <w:rFonts w:ascii="Times New Roman" w:hAnsi="Times New Roman" w:cs="Times New Roman"/>
                <w:sz w:val="20"/>
                <w:szCs w:val="20"/>
              </w:rPr>
            </w:pPr>
          </w:p>
        </w:tc>
        <w:tc>
          <w:tcPr>
            <w:tcW w:w="2458" w:type="pct"/>
          </w:tcPr>
          <w:p w14:paraId="39D1EF7F"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highlight w:val="white"/>
              </w:rPr>
              <w:t>Staff competent to use practice software and review all progress notes made by the GPs in addition to updating participants’ medical records and attaching participants’ care plans themselves to ensure continuity of care</w:t>
            </w:r>
          </w:p>
        </w:tc>
        <w:tc>
          <w:tcPr>
            <w:tcW w:w="1639" w:type="pct"/>
          </w:tcPr>
          <w:p w14:paraId="45DDB487"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Askew, Stoneman </w:t>
            </w:r>
          </w:p>
        </w:tc>
      </w:tr>
      <w:tr w:rsidR="00B77864" w:rsidRPr="00B77864" w14:paraId="260A8703" w14:textId="77777777" w:rsidTr="00B77864">
        <w:tc>
          <w:tcPr>
            <w:tcW w:w="902" w:type="pct"/>
            <w:vMerge/>
          </w:tcPr>
          <w:p w14:paraId="3263BBD2" w14:textId="77777777" w:rsidR="00B77864" w:rsidRPr="00B77864" w:rsidRDefault="00B77864" w:rsidP="008D52D5">
            <w:pPr>
              <w:rPr>
                <w:rFonts w:ascii="Times New Roman" w:hAnsi="Times New Roman" w:cs="Times New Roman"/>
                <w:sz w:val="20"/>
                <w:szCs w:val="20"/>
              </w:rPr>
            </w:pPr>
          </w:p>
        </w:tc>
        <w:tc>
          <w:tcPr>
            <w:tcW w:w="2458" w:type="pct"/>
          </w:tcPr>
          <w:p w14:paraId="37293344"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highlight w:val="white"/>
              </w:rPr>
              <w:t>Partnership enabled service integration across the health service organisations, including a shared electronic health record system, providing disease registers, multidisciplinary care plans and a patient recall system</w:t>
            </w:r>
          </w:p>
        </w:tc>
        <w:tc>
          <w:tcPr>
            <w:tcW w:w="1639" w:type="pct"/>
          </w:tcPr>
          <w:p w14:paraId="42A09896" w14:textId="77777777" w:rsidR="00B77864" w:rsidRPr="00B77864" w:rsidRDefault="00B77864" w:rsidP="008D52D5">
            <w:pPr>
              <w:rPr>
                <w:rFonts w:ascii="Times New Roman" w:hAnsi="Times New Roman" w:cs="Times New Roman"/>
                <w:sz w:val="20"/>
                <w:szCs w:val="20"/>
              </w:rPr>
            </w:pPr>
            <w:proofErr w:type="spellStart"/>
            <w:r w:rsidRPr="00B77864">
              <w:rPr>
                <w:rFonts w:ascii="Times New Roman" w:hAnsi="Times New Roman" w:cs="Times New Roman"/>
                <w:sz w:val="20"/>
                <w:szCs w:val="20"/>
              </w:rPr>
              <w:t>Reev</w:t>
            </w:r>
            <w:proofErr w:type="spellEnd"/>
            <w:r w:rsidRPr="00B77864">
              <w:rPr>
                <w:rFonts w:ascii="Times New Roman" w:hAnsi="Times New Roman" w:cs="Times New Roman"/>
                <w:sz w:val="20"/>
                <w:szCs w:val="20"/>
              </w:rPr>
              <w:t>, Askew</w:t>
            </w:r>
          </w:p>
        </w:tc>
      </w:tr>
      <w:tr w:rsidR="00B77864" w:rsidRPr="00B77864" w14:paraId="43F117A3" w14:textId="77777777" w:rsidTr="00B77864">
        <w:tc>
          <w:tcPr>
            <w:tcW w:w="902" w:type="pct"/>
            <w:vMerge/>
          </w:tcPr>
          <w:p w14:paraId="7CEA53BB" w14:textId="77777777" w:rsidR="00B77864" w:rsidRPr="00B77864" w:rsidRDefault="00B77864" w:rsidP="008D52D5">
            <w:pPr>
              <w:rPr>
                <w:rFonts w:ascii="Times New Roman" w:hAnsi="Times New Roman" w:cs="Times New Roman"/>
                <w:sz w:val="20"/>
                <w:szCs w:val="20"/>
              </w:rPr>
            </w:pPr>
          </w:p>
        </w:tc>
        <w:tc>
          <w:tcPr>
            <w:tcW w:w="2458" w:type="pct"/>
          </w:tcPr>
          <w:p w14:paraId="449B1E60" w14:textId="77777777" w:rsidR="00B77864" w:rsidRPr="00B77864" w:rsidRDefault="00B77864" w:rsidP="008D52D5">
            <w:pPr>
              <w:rPr>
                <w:rFonts w:ascii="Times New Roman" w:hAnsi="Times New Roman" w:cs="Times New Roman"/>
                <w:sz w:val="20"/>
                <w:szCs w:val="20"/>
                <w:highlight w:val="white"/>
              </w:rPr>
            </w:pPr>
            <w:r w:rsidRPr="00B77864">
              <w:rPr>
                <w:rFonts w:ascii="Times New Roman" w:hAnsi="Times New Roman" w:cs="Times New Roman"/>
                <w:sz w:val="20"/>
                <w:szCs w:val="20"/>
                <w:highlight w:val="white"/>
              </w:rPr>
              <w:t>Telehealth by specialists (including dieticians) and e-health of opportunistic screening of CVD</w:t>
            </w:r>
          </w:p>
        </w:tc>
        <w:tc>
          <w:tcPr>
            <w:tcW w:w="1639" w:type="pct"/>
          </w:tcPr>
          <w:p w14:paraId="0DE92304"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Kirkhan2017, Macniven</w:t>
            </w:r>
          </w:p>
        </w:tc>
      </w:tr>
      <w:tr w:rsidR="00B77864" w:rsidRPr="00B77864" w14:paraId="24AA8820" w14:textId="77777777" w:rsidTr="00B77864">
        <w:tc>
          <w:tcPr>
            <w:tcW w:w="902" w:type="pct"/>
            <w:vMerge/>
          </w:tcPr>
          <w:p w14:paraId="13249120" w14:textId="77777777" w:rsidR="00B77864" w:rsidRPr="00B77864" w:rsidRDefault="00B77864" w:rsidP="008D52D5">
            <w:pPr>
              <w:rPr>
                <w:rFonts w:ascii="Times New Roman" w:hAnsi="Times New Roman" w:cs="Times New Roman"/>
                <w:sz w:val="20"/>
                <w:szCs w:val="20"/>
              </w:rPr>
            </w:pPr>
          </w:p>
        </w:tc>
        <w:tc>
          <w:tcPr>
            <w:tcW w:w="2458" w:type="pct"/>
          </w:tcPr>
          <w:p w14:paraId="7CE021FB" w14:textId="77777777" w:rsidR="00B77864" w:rsidRPr="00B77864" w:rsidRDefault="00B77864" w:rsidP="008D52D5">
            <w:pPr>
              <w:rPr>
                <w:rFonts w:ascii="Times New Roman" w:hAnsi="Times New Roman" w:cs="Times New Roman"/>
                <w:sz w:val="20"/>
                <w:szCs w:val="20"/>
                <w:highlight w:val="white"/>
              </w:rPr>
            </w:pPr>
            <w:r w:rsidRPr="00B77864">
              <w:rPr>
                <w:rFonts w:ascii="Times New Roman" w:hAnsi="Times New Roman" w:cs="Times New Roman"/>
                <w:sz w:val="20"/>
                <w:szCs w:val="20"/>
              </w:rPr>
              <w:t xml:space="preserve">Multidisciplinary team to address holistic needs </w:t>
            </w:r>
          </w:p>
        </w:tc>
        <w:tc>
          <w:tcPr>
            <w:tcW w:w="1639" w:type="pct"/>
          </w:tcPr>
          <w:p w14:paraId="3D84A494"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Davy, Blignault, Kirkham 2017, Barrett </w:t>
            </w:r>
          </w:p>
        </w:tc>
      </w:tr>
      <w:tr w:rsidR="00B77864" w:rsidRPr="00B77864" w14:paraId="41BDF94D" w14:textId="77777777" w:rsidTr="00B77864">
        <w:tc>
          <w:tcPr>
            <w:tcW w:w="902" w:type="pct"/>
            <w:vMerge/>
          </w:tcPr>
          <w:p w14:paraId="3D34FC9B" w14:textId="77777777" w:rsidR="00B77864" w:rsidRPr="00B77864" w:rsidRDefault="00B77864" w:rsidP="008D52D5">
            <w:pPr>
              <w:rPr>
                <w:rFonts w:ascii="Times New Roman" w:hAnsi="Times New Roman" w:cs="Times New Roman"/>
                <w:sz w:val="20"/>
                <w:szCs w:val="20"/>
              </w:rPr>
            </w:pPr>
          </w:p>
        </w:tc>
        <w:tc>
          <w:tcPr>
            <w:tcW w:w="2458" w:type="pct"/>
          </w:tcPr>
          <w:p w14:paraId="34CB9D00" w14:textId="77777777" w:rsidR="00B77864" w:rsidRPr="00B77864" w:rsidRDefault="00B77864" w:rsidP="008D52D5">
            <w:pPr>
              <w:rPr>
                <w:rFonts w:ascii="Times New Roman" w:hAnsi="Times New Roman" w:cs="Times New Roman"/>
                <w:sz w:val="20"/>
                <w:szCs w:val="20"/>
                <w:highlight w:val="white"/>
              </w:rPr>
            </w:pPr>
            <w:r w:rsidRPr="00B77864">
              <w:rPr>
                <w:rFonts w:ascii="Times New Roman" w:hAnsi="Times New Roman" w:cs="Times New Roman"/>
                <w:sz w:val="20"/>
                <w:szCs w:val="20"/>
              </w:rPr>
              <w:t xml:space="preserve">Clinical audits improve service delivery </w:t>
            </w:r>
          </w:p>
        </w:tc>
        <w:tc>
          <w:tcPr>
            <w:tcW w:w="1639" w:type="pct"/>
          </w:tcPr>
          <w:p w14:paraId="0252E8EA"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Bailie 2015-2017, Wood 2017, Wood 2021</w:t>
            </w:r>
          </w:p>
        </w:tc>
      </w:tr>
      <w:tr w:rsidR="00B77864" w:rsidRPr="00B77864" w14:paraId="4E9C01E7" w14:textId="77777777" w:rsidTr="00B77864">
        <w:tc>
          <w:tcPr>
            <w:tcW w:w="902" w:type="pct"/>
            <w:vMerge/>
          </w:tcPr>
          <w:p w14:paraId="3011E3D4" w14:textId="77777777" w:rsidR="00B77864" w:rsidRPr="00B77864" w:rsidRDefault="00B77864" w:rsidP="008D52D5">
            <w:pPr>
              <w:rPr>
                <w:rFonts w:ascii="Times New Roman" w:hAnsi="Times New Roman" w:cs="Times New Roman"/>
                <w:sz w:val="20"/>
                <w:szCs w:val="20"/>
              </w:rPr>
            </w:pPr>
          </w:p>
        </w:tc>
        <w:tc>
          <w:tcPr>
            <w:tcW w:w="2458" w:type="pct"/>
          </w:tcPr>
          <w:p w14:paraId="395E193A"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highlight w:val="white"/>
              </w:rPr>
              <w:t>Training of staff and investment in systems development for the effective use of clinical information systems</w:t>
            </w:r>
          </w:p>
        </w:tc>
        <w:tc>
          <w:tcPr>
            <w:tcW w:w="1639" w:type="pct"/>
          </w:tcPr>
          <w:p w14:paraId="69FA9E69" w14:textId="77777777" w:rsidR="00B77864" w:rsidRPr="00B77864" w:rsidRDefault="00B77864" w:rsidP="008D52D5">
            <w:pPr>
              <w:rPr>
                <w:rFonts w:ascii="Times New Roman" w:hAnsi="Times New Roman" w:cs="Times New Roman"/>
                <w:sz w:val="20"/>
                <w:szCs w:val="20"/>
              </w:rPr>
            </w:pPr>
            <w:proofErr w:type="spellStart"/>
            <w:r w:rsidRPr="00B77864">
              <w:rPr>
                <w:rFonts w:ascii="Times New Roman" w:hAnsi="Times New Roman" w:cs="Times New Roman"/>
                <w:sz w:val="20"/>
                <w:szCs w:val="20"/>
              </w:rPr>
              <w:t>Baile</w:t>
            </w:r>
            <w:proofErr w:type="spellEnd"/>
            <w:r w:rsidRPr="00B77864">
              <w:rPr>
                <w:rFonts w:ascii="Times New Roman" w:hAnsi="Times New Roman" w:cs="Times New Roman"/>
                <w:sz w:val="20"/>
                <w:szCs w:val="20"/>
              </w:rPr>
              <w:t xml:space="preserve"> 2017, </w:t>
            </w:r>
            <w:proofErr w:type="spellStart"/>
            <w:r w:rsidRPr="00B77864">
              <w:rPr>
                <w:rFonts w:ascii="Times New Roman" w:hAnsi="Times New Roman" w:cs="Times New Roman"/>
                <w:sz w:val="20"/>
                <w:szCs w:val="20"/>
              </w:rPr>
              <w:t>Kirkhan</w:t>
            </w:r>
            <w:proofErr w:type="spellEnd"/>
            <w:r w:rsidRPr="00B77864">
              <w:rPr>
                <w:rFonts w:ascii="Times New Roman" w:hAnsi="Times New Roman" w:cs="Times New Roman"/>
                <w:sz w:val="20"/>
                <w:szCs w:val="20"/>
              </w:rPr>
              <w:t xml:space="preserve"> 2017, Bailie2016</w:t>
            </w:r>
          </w:p>
        </w:tc>
      </w:tr>
      <w:tr w:rsidR="00B77864" w:rsidRPr="00B77864" w14:paraId="3931E195" w14:textId="77777777" w:rsidTr="00B77864">
        <w:tc>
          <w:tcPr>
            <w:tcW w:w="902" w:type="pct"/>
            <w:vMerge/>
          </w:tcPr>
          <w:p w14:paraId="5201DA00" w14:textId="77777777" w:rsidR="00B77864" w:rsidRPr="00B77864" w:rsidRDefault="00B77864" w:rsidP="008D52D5">
            <w:pPr>
              <w:rPr>
                <w:rFonts w:ascii="Times New Roman" w:hAnsi="Times New Roman" w:cs="Times New Roman"/>
                <w:sz w:val="20"/>
                <w:szCs w:val="20"/>
              </w:rPr>
            </w:pPr>
          </w:p>
        </w:tc>
        <w:tc>
          <w:tcPr>
            <w:tcW w:w="2458" w:type="pct"/>
          </w:tcPr>
          <w:p w14:paraId="2C151F19" w14:textId="77777777" w:rsidR="00B77864" w:rsidRPr="00B77864" w:rsidRDefault="00B77864" w:rsidP="008D52D5">
            <w:pPr>
              <w:rPr>
                <w:rFonts w:ascii="Times New Roman" w:hAnsi="Times New Roman" w:cs="Times New Roman"/>
                <w:sz w:val="20"/>
                <w:szCs w:val="20"/>
                <w:highlight w:val="white"/>
              </w:rPr>
            </w:pPr>
            <w:r w:rsidRPr="00B77864">
              <w:rPr>
                <w:rFonts w:ascii="Times New Roman" w:hAnsi="Times New Roman" w:cs="Times New Roman"/>
                <w:sz w:val="20"/>
                <w:szCs w:val="20"/>
                <w:highlight w:val="white"/>
              </w:rPr>
              <w:t xml:space="preserve">Educational package for GPs and other clinic staff to improve compliance with guidelines and best practices </w:t>
            </w:r>
          </w:p>
        </w:tc>
        <w:tc>
          <w:tcPr>
            <w:tcW w:w="1639" w:type="pct"/>
          </w:tcPr>
          <w:p w14:paraId="4156C78A"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Barrett</w:t>
            </w:r>
          </w:p>
        </w:tc>
      </w:tr>
      <w:tr w:rsidR="00B77864" w:rsidRPr="00B77864" w14:paraId="1E07C7F1" w14:textId="77777777" w:rsidTr="00B77864">
        <w:tc>
          <w:tcPr>
            <w:tcW w:w="902" w:type="pct"/>
            <w:vMerge/>
          </w:tcPr>
          <w:p w14:paraId="49A7F2E9" w14:textId="77777777" w:rsidR="00B77864" w:rsidRPr="00B77864" w:rsidRDefault="00B77864" w:rsidP="008D52D5">
            <w:pPr>
              <w:rPr>
                <w:rFonts w:ascii="Times New Roman" w:hAnsi="Times New Roman" w:cs="Times New Roman"/>
                <w:sz w:val="20"/>
                <w:szCs w:val="20"/>
              </w:rPr>
            </w:pPr>
          </w:p>
        </w:tc>
        <w:tc>
          <w:tcPr>
            <w:tcW w:w="2458" w:type="pct"/>
          </w:tcPr>
          <w:p w14:paraId="4B1EB00F" w14:textId="77777777" w:rsidR="00B77864" w:rsidRPr="00B77864" w:rsidRDefault="00B77864" w:rsidP="008D52D5">
            <w:pPr>
              <w:rPr>
                <w:rFonts w:ascii="Times New Roman" w:hAnsi="Times New Roman" w:cs="Times New Roman"/>
                <w:sz w:val="20"/>
                <w:szCs w:val="20"/>
                <w:highlight w:val="white"/>
              </w:rPr>
            </w:pPr>
            <w:r w:rsidRPr="00B77864">
              <w:rPr>
                <w:rFonts w:ascii="Times New Roman" w:hAnsi="Times New Roman" w:cs="Times New Roman"/>
                <w:sz w:val="20"/>
                <w:szCs w:val="20"/>
                <w:highlight w:val="white"/>
              </w:rPr>
              <w:t>Flexibility in models of care that cater to the needs of women who have had GDM</w:t>
            </w:r>
          </w:p>
        </w:tc>
        <w:tc>
          <w:tcPr>
            <w:tcW w:w="1639" w:type="pct"/>
          </w:tcPr>
          <w:p w14:paraId="7354FA00"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Cambell </w:t>
            </w:r>
          </w:p>
        </w:tc>
      </w:tr>
      <w:tr w:rsidR="00B77864" w:rsidRPr="00B77864" w14:paraId="054F3602" w14:textId="77777777" w:rsidTr="00B77864">
        <w:tc>
          <w:tcPr>
            <w:tcW w:w="902" w:type="pct"/>
            <w:vMerge w:val="restart"/>
          </w:tcPr>
          <w:p w14:paraId="2B8E186E" w14:textId="77777777" w:rsidR="00B77864" w:rsidRPr="00B77864" w:rsidRDefault="00B77864" w:rsidP="008D52D5">
            <w:pPr>
              <w:rPr>
                <w:rFonts w:ascii="Times New Roman" w:hAnsi="Times New Roman" w:cs="Times New Roman"/>
                <w:b/>
                <w:bCs/>
                <w:sz w:val="20"/>
                <w:szCs w:val="20"/>
              </w:rPr>
            </w:pPr>
            <w:r w:rsidRPr="00B77864">
              <w:rPr>
                <w:rFonts w:ascii="Times New Roman" w:hAnsi="Times New Roman" w:cs="Times New Roman"/>
                <w:b/>
                <w:bCs/>
                <w:sz w:val="20"/>
                <w:szCs w:val="20"/>
              </w:rPr>
              <w:t xml:space="preserve">Clinical care  pathways barriers </w:t>
            </w:r>
          </w:p>
        </w:tc>
        <w:tc>
          <w:tcPr>
            <w:tcW w:w="2458" w:type="pct"/>
          </w:tcPr>
          <w:p w14:paraId="054C106D"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Lack of integrated systems for recalls and referrals e.g. multiple IT platforms, mix of paper and electronic records </w:t>
            </w:r>
          </w:p>
        </w:tc>
        <w:tc>
          <w:tcPr>
            <w:tcW w:w="1639" w:type="pct"/>
          </w:tcPr>
          <w:p w14:paraId="521EDE9E"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Conway, Kirkham 2017, Stoneman 2014, Wood 2017</w:t>
            </w:r>
          </w:p>
        </w:tc>
      </w:tr>
      <w:tr w:rsidR="00B77864" w:rsidRPr="00B77864" w14:paraId="56CE36AC" w14:textId="77777777" w:rsidTr="00B77864">
        <w:tc>
          <w:tcPr>
            <w:tcW w:w="902" w:type="pct"/>
            <w:vMerge/>
          </w:tcPr>
          <w:p w14:paraId="4AD79FB3" w14:textId="77777777" w:rsidR="00B77864" w:rsidRPr="00B77864" w:rsidRDefault="00B77864" w:rsidP="008D52D5">
            <w:pPr>
              <w:rPr>
                <w:rFonts w:ascii="Times New Roman" w:hAnsi="Times New Roman" w:cs="Times New Roman"/>
                <w:sz w:val="20"/>
                <w:szCs w:val="20"/>
              </w:rPr>
            </w:pPr>
          </w:p>
        </w:tc>
        <w:tc>
          <w:tcPr>
            <w:tcW w:w="2458" w:type="pct"/>
          </w:tcPr>
          <w:p w14:paraId="4D167FFA"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Poor infrastructure e.g. internet access </w:t>
            </w:r>
          </w:p>
        </w:tc>
        <w:tc>
          <w:tcPr>
            <w:tcW w:w="1639" w:type="pct"/>
          </w:tcPr>
          <w:p w14:paraId="73386D83"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Bailie 2016, Schmidt, Macniven </w:t>
            </w:r>
          </w:p>
        </w:tc>
      </w:tr>
      <w:tr w:rsidR="00B77864" w:rsidRPr="00B77864" w14:paraId="52ABB622" w14:textId="77777777" w:rsidTr="00B77864">
        <w:tc>
          <w:tcPr>
            <w:tcW w:w="902" w:type="pct"/>
            <w:vMerge/>
          </w:tcPr>
          <w:p w14:paraId="40143688" w14:textId="77777777" w:rsidR="00B77864" w:rsidRPr="00B77864" w:rsidRDefault="00B77864" w:rsidP="008D52D5">
            <w:pPr>
              <w:rPr>
                <w:rFonts w:ascii="Times New Roman" w:hAnsi="Times New Roman" w:cs="Times New Roman"/>
                <w:sz w:val="20"/>
                <w:szCs w:val="20"/>
              </w:rPr>
            </w:pPr>
          </w:p>
        </w:tc>
        <w:tc>
          <w:tcPr>
            <w:tcW w:w="2458" w:type="pct"/>
          </w:tcPr>
          <w:p w14:paraId="627CD546"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Staff shortages e.g. lack of staff to implement new pathway systems, staff not trained adequately </w:t>
            </w:r>
          </w:p>
        </w:tc>
        <w:tc>
          <w:tcPr>
            <w:tcW w:w="1639" w:type="pct"/>
          </w:tcPr>
          <w:p w14:paraId="6A0EBE69"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Bailie 2016, Sebastian, Stoneman, Wood 2017</w:t>
            </w:r>
          </w:p>
        </w:tc>
      </w:tr>
      <w:tr w:rsidR="00B77864" w:rsidRPr="00B77864" w14:paraId="50F6A736" w14:textId="77777777" w:rsidTr="00B77864">
        <w:tc>
          <w:tcPr>
            <w:tcW w:w="902" w:type="pct"/>
            <w:vMerge/>
          </w:tcPr>
          <w:p w14:paraId="20771716" w14:textId="77777777" w:rsidR="00B77864" w:rsidRPr="00B77864" w:rsidRDefault="00B77864" w:rsidP="008D52D5">
            <w:pPr>
              <w:rPr>
                <w:rFonts w:ascii="Times New Roman" w:hAnsi="Times New Roman" w:cs="Times New Roman"/>
                <w:sz w:val="20"/>
                <w:szCs w:val="20"/>
              </w:rPr>
            </w:pPr>
          </w:p>
        </w:tc>
        <w:tc>
          <w:tcPr>
            <w:tcW w:w="2458" w:type="pct"/>
          </w:tcPr>
          <w:p w14:paraId="13BD6D94"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Lack of communication between hospitals and primary care</w:t>
            </w:r>
          </w:p>
        </w:tc>
        <w:tc>
          <w:tcPr>
            <w:tcW w:w="1639" w:type="pct"/>
          </w:tcPr>
          <w:p w14:paraId="65217E49"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Govil</w:t>
            </w:r>
          </w:p>
        </w:tc>
      </w:tr>
      <w:tr w:rsidR="00B77864" w:rsidRPr="00B77864" w14:paraId="2CD5C55A" w14:textId="77777777" w:rsidTr="00B77864">
        <w:tc>
          <w:tcPr>
            <w:tcW w:w="902" w:type="pct"/>
            <w:vMerge/>
          </w:tcPr>
          <w:p w14:paraId="2179A3A7" w14:textId="77777777" w:rsidR="00B77864" w:rsidRPr="00B77864" w:rsidRDefault="00B77864" w:rsidP="008D52D5">
            <w:pPr>
              <w:rPr>
                <w:rFonts w:ascii="Times New Roman" w:hAnsi="Times New Roman" w:cs="Times New Roman"/>
                <w:sz w:val="20"/>
                <w:szCs w:val="20"/>
              </w:rPr>
            </w:pPr>
          </w:p>
        </w:tc>
        <w:tc>
          <w:tcPr>
            <w:tcW w:w="2458" w:type="pct"/>
          </w:tcPr>
          <w:p w14:paraId="5287F9C2"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Inconsistency of model of care </w:t>
            </w:r>
          </w:p>
        </w:tc>
        <w:tc>
          <w:tcPr>
            <w:tcW w:w="1639" w:type="pct"/>
          </w:tcPr>
          <w:p w14:paraId="45857B3E"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Webster  </w:t>
            </w:r>
          </w:p>
        </w:tc>
      </w:tr>
      <w:tr w:rsidR="00B77864" w:rsidRPr="00B77864" w14:paraId="3D92F69F" w14:textId="77777777" w:rsidTr="00B77864">
        <w:tc>
          <w:tcPr>
            <w:tcW w:w="902" w:type="pct"/>
            <w:vMerge/>
          </w:tcPr>
          <w:p w14:paraId="2000E0A5" w14:textId="77777777" w:rsidR="00B77864" w:rsidRPr="00B77864" w:rsidRDefault="00B77864" w:rsidP="008D52D5">
            <w:pPr>
              <w:rPr>
                <w:rFonts w:ascii="Times New Roman" w:hAnsi="Times New Roman" w:cs="Times New Roman"/>
                <w:sz w:val="20"/>
                <w:szCs w:val="20"/>
              </w:rPr>
            </w:pPr>
          </w:p>
        </w:tc>
        <w:tc>
          <w:tcPr>
            <w:tcW w:w="2458" w:type="pct"/>
          </w:tcPr>
          <w:p w14:paraId="5CB6D057"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Poor links between health centres and communities including IT systems, relationships </w:t>
            </w:r>
          </w:p>
        </w:tc>
        <w:tc>
          <w:tcPr>
            <w:tcW w:w="1639" w:type="pct"/>
          </w:tcPr>
          <w:p w14:paraId="6C636E7F"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Bailie 2016, Schmidt, Kirkham 2017, Kirkham 2019</w:t>
            </w:r>
          </w:p>
        </w:tc>
      </w:tr>
      <w:tr w:rsidR="00B77864" w:rsidRPr="00B77864" w14:paraId="7D544DB7" w14:textId="77777777" w:rsidTr="00B77864">
        <w:tc>
          <w:tcPr>
            <w:tcW w:w="902" w:type="pct"/>
            <w:vMerge w:val="restart"/>
          </w:tcPr>
          <w:p w14:paraId="4A0C0E99" w14:textId="77777777" w:rsidR="00B77864" w:rsidRPr="00B77864" w:rsidRDefault="00B77864" w:rsidP="008D52D5">
            <w:pPr>
              <w:rPr>
                <w:rFonts w:ascii="Times New Roman" w:hAnsi="Times New Roman" w:cs="Times New Roman"/>
                <w:b/>
                <w:bCs/>
                <w:sz w:val="20"/>
                <w:szCs w:val="20"/>
              </w:rPr>
            </w:pPr>
            <w:r w:rsidRPr="00B77864">
              <w:rPr>
                <w:rFonts w:ascii="Times New Roman" w:hAnsi="Times New Roman" w:cs="Times New Roman"/>
                <w:b/>
                <w:bCs/>
                <w:sz w:val="20"/>
                <w:szCs w:val="20"/>
              </w:rPr>
              <w:t xml:space="preserve">Accessibility to primary health care services enablers </w:t>
            </w:r>
          </w:p>
        </w:tc>
        <w:tc>
          <w:tcPr>
            <w:tcW w:w="2458" w:type="pct"/>
          </w:tcPr>
          <w:p w14:paraId="4B98DF72"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Point of reference for clients who needed assistance to seek other services</w:t>
            </w:r>
          </w:p>
        </w:tc>
        <w:tc>
          <w:tcPr>
            <w:tcW w:w="1639" w:type="pct"/>
          </w:tcPr>
          <w:p w14:paraId="42C0E66A"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Askew</w:t>
            </w:r>
          </w:p>
        </w:tc>
      </w:tr>
      <w:tr w:rsidR="00B77864" w:rsidRPr="00B77864" w14:paraId="443B15DA" w14:textId="77777777" w:rsidTr="00B77864">
        <w:tc>
          <w:tcPr>
            <w:tcW w:w="902" w:type="pct"/>
            <w:vMerge/>
          </w:tcPr>
          <w:p w14:paraId="26366430" w14:textId="77777777" w:rsidR="00B77864" w:rsidRPr="00B77864" w:rsidRDefault="00B77864" w:rsidP="008D52D5">
            <w:pPr>
              <w:rPr>
                <w:rFonts w:ascii="Times New Roman" w:hAnsi="Times New Roman" w:cs="Times New Roman"/>
                <w:sz w:val="20"/>
                <w:szCs w:val="20"/>
              </w:rPr>
            </w:pPr>
          </w:p>
        </w:tc>
        <w:tc>
          <w:tcPr>
            <w:tcW w:w="2458" w:type="pct"/>
          </w:tcPr>
          <w:p w14:paraId="0FAE3EE9"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Flexible system of seeing GPs/nurses without a prior appointment </w:t>
            </w:r>
          </w:p>
        </w:tc>
        <w:tc>
          <w:tcPr>
            <w:tcW w:w="1639" w:type="pct"/>
          </w:tcPr>
          <w:p w14:paraId="2AB03056"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highlight w:val="white"/>
              </w:rPr>
              <w:t xml:space="preserve">Cuesta-Briand, Wood </w:t>
            </w:r>
            <w:r w:rsidRPr="00B77864">
              <w:rPr>
                <w:rFonts w:ascii="Times New Roman" w:hAnsi="Times New Roman" w:cs="Times New Roman"/>
                <w:sz w:val="20"/>
                <w:szCs w:val="20"/>
              </w:rPr>
              <w:t>2021</w:t>
            </w:r>
          </w:p>
        </w:tc>
      </w:tr>
      <w:tr w:rsidR="00B77864" w:rsidRPr="00B77864" w14:paraId="4222C374" w14:textId="77777777" w:rsidTr="00B77864">
        <w:tc>
          <w:tcPr>
            <w:tcW w:w="902" w:type="pct"/>
            <w:vMerge/>
          </w:tcPr>
          <w:p w14:paraId="29C23865" w14:textId="77777777" w:rsidR="00B77864" w:rsidRPr="00B77864" w:rsidRDefault="00B77864" w:rsidP="008D52D5">
            <w:pPr>
              <w:rPr>
                <w:rFonts w:ascii="Times New Roman" w:hAnsi="Times New Roman" w:cs="Times New Roman"/>
                <w:sz w:val="20"/>
                <w:szCs w:val="20"/>
              </w:rPr>
            </w:pPr>
          </w:p>
        </w:tc>
        <w:tc>
          <w:tcPr>
            <w:tcW w:w="2458" w:type="pct"/>
          </w:tcPr>
          <w:p w14:paraId="1AFA3942"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Transportation support </w:t>
            </w:r>
          </w:p>
        </w:tc>
        <w:tc>
          <w:tcPr>
            <w:tcW w:w="1639" w:type="pct"/>
          </w:tcPr>
          <w:p w14:paraId="0C736628"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Bailie 2015, Bailie 2017, Blignault</w:t>
            </w:r>
          </w:p>
        </w:tc>
      </w:tr>
      <w:tr w:rsidR="00B77864" w:rsidRPr="00B77864" w14:paraId="7C1A914D" w14:textId="77777777" w:rsidTr="00B77864">
        <w:tc>
          <w:tcPr>
            <w:tcW w:w="902" w:type="pct"/>
            <w:vMerge/>
          </w:tcPr>
          <w:p w14:paraId="4AB11873" w14:textId="77777777" w:rsidR="00B77864" w:rsidRPr="00B77864" w:rsidRDefault="00B77864" w:rsidP="008D52D5">
            <w:pPr>
              <w:rPr>
                <w:rFonts w:ascii="Times New Roman" w:hAnsi="Times New Roman" w:cs="Times New Roman"/>
                <w:sz w:val="20"/>
                <w:szCs w:val="20"/>
              </w:rPr>
            </w:pPr>
          </w:p>
        </w:tc>
        <w:tc>
          <w:tcPr>
            <w:tcW w:w="2458" w:type="pct"/>
          </w:tcPr>
          <w:p w14:paraId="0703CF6B"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Previous family incidents (demise of family members because of conditions) motivated to seek preventive health services, or referrals supported by family members </w:t>
            </w:r>
          </w:p>
        </w:tc>
        <w:tc>
          <w:tcPr>
            <w:tcW w:w="1639" w:type="pct"/>
          </w:tcPr>
          <w:p w14:paraId="3838F4F8"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Canuto, Conway</w:t>
            </w:r>
          </w:p>
        </w:tc>
      </w:tr>
      <w:tr w:rsidR="00B77864" w:rsidRPr="00B77864" w14:paraId="374A8062" w14:textId="77777777" w:rsidTr="00B77864">
        <w:tc>
          <w:tcPr>
            <w:tcW w:w="902" w:type="pct"/>
            <w:vMerge/>
          </w:tcPr>
          <w:p w14:paraId="2245348E" w14:textId="77777777" w:rsidR="00B77864" w:rsidRPr="00B77864" w:rsidRDefault="00B77864" w:rsidP="008D52D5">
            <w:pPr>
              <w:rPr>
                <w:rFonts w:ascii="Times New Roman" w:hAnsi="Times New Roman" w:cs="Times New Roman"/>
                <w:sz w:val="20"/>
                <w:szCs w:val="20"/>
              </w:rPr>
            </w:pPr>
          </w:p>
        </w:tc>
        <w:tc>
          <w:tcPr>
            <w:tcW w:w="2458" w:type="pct"/>
          </w:tcPr>
          <w:p w14:paraId="53FDEF8C"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Incentives for health checks e.g. motivational texts </w:t>
            </w:r>
          </w:p>
        </w:tc>
        <w:tc>
          <w:tcPr>
            <w:tcW w:w="1639" w:type="pct"/>
          </w:tcPr>
          <w:p w14:paraId="4FDB9E08"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Canuto, Seear 2019,</w:t>
            </w:r>
          </w:p>
        </w:tc>
      </w:tr>
      <w:tr w:rsidR="00B77864" w:rsidRPr="00B77864" w14:paraId="0DFFF2F1" w14:textId="77777777" w:rsidTr="00B77864">
        <w:tc>
          <w:tcPr>
            <w:tcW w:w="902" w:type="pct"/>
            <w:vMerge/>
          </w:tcPr>
          <w:p w14:paraId="402C0386" w14:textId="77777777" w:rsidR="00B77864" w:rsidRPr="00B77864" w:rsidRDefault="00B77864" w:rsidP="008D52D5">
            <w:pPr>
              <w:rPr>
                <w:rFonts w:ascii="Times New Roman" w:hAnsi="Times New Roman" w:cs="Times New Roman"/>
                <w:sz w:val="20"/>
                <w:szCs w:val="20"/>
              </w:rPr>
            </w:pPr>
          </w:p>
        </w:tc>
        <w:tc>
          <w:tcPr>
            <w:tcW w:w="2458" w:type="pct"/>
          </w:tcPr>
          <w:p w14:paraId="738FEFF0"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Reduced waiting times </w:t>
            </w:r>
          </w:p>
        </w:tc>
        <w:tc>
          <w:tcPr>
            <w:tcW w:w="1639" w:type="pct"/>
          </w:tcPr>
          <w:p w14:paraId="73F4B63B"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Stoneman</w:t>
            </w:r>
          </w:p>
        </w:tc>
      </w:tr>
      <w:tr w:rsidR="00B77864" w:rsidRPr="00B77864" w14:paraId="6CAE74B0" w14:textId="77777777" w:rsidTr="00B77864">
        <w:tc>
          <w:tcPr>
            <w:tcW w:w="902" w:type="pct"/>
            <w:vMerge/>
          </w:tcPr>
          <w:p w14:paraId="2F17C49E" w14:textId="77777777" w:rsidR="00B77864" w:rsidRPr="00B77864" w:rsidRDefault="00B77864" w:rsidP="008D52D5">
            <w:pPr>
              <w:rPr>
                <w:rFonts w:ascii="Times New Roman" w:hAnsi="Times New Roman" w:cs="Times New Roman"/>
                <w:sz w:val="20"/>
                <w:szCs w:val="20"/>
              </w:rPr>
            </w:pPr>
          </w:p>
        </w:tc>
        <w:tc>
          <w:tcPr>
            <w:tcW w:w="2458" w:type="pct"/>
          </w:tcPr>
          <w:p w14:paraId="3DDEBCA9"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24 hr-culturally safe services, flexible primary care services (</w:t>
            </w:r>
            <w:r w:rsidRPr="00B77864">
              <w:rPr>
                <w:rFonts w:ascii="Times New Roman" w:hAnsi="Times New Roman" w:cs="Times New Roman"/>
                <w:sz w:val="20"/>
                <w:szCs w:val="20"/>
                <w:highlight w:val="white"/>
              </w:rPr>
              <w:t>Service and staff proximity to home and ability to provide family support)</w:t>
            </w:r>
            <w:r w:rsidRPr="00B77864">
              <w:rPr>
                <w:rFonts w:ascii="Times New Roman" w:hAnsi="Times New Roman" w:cs="Times New Roman"/>
                <w:sz w:val="20"/>
                <w:szCs w:val="20"/>
              </w:rPr>
              <w:t xml:space="preserve"> both within and outside of health care facilities.</w:t>
            </w:r>
          </w:p>
        </w:tc>
        <w:tc>
          <w:tcPr>
            <w:tcW w:w="1639" w:type="pct"/>
          </w:tcPr>
          <w:p w14:paraId="24F88260"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Canuto, Davy, Govil</w:t>
            </w:r>
          </w:p>
        </w:tc>
      </w:tr>
      <w:tr w:rsidR="00B77864" w:rsidRPr="00B77864" w14:paraId="22396DFA" w14:textId="77777777" w:rsidTr="00B77864">
        <w:tc>
          <w:tcPr>
            <w:tcW w:w="902" w:type="pct"/>
            <w:vMerge/>
          </w:tcPr>
          <w:p w14:paraId="7BBF7FA4" w14:textId="77777777" w:rsidR="00B77864" w:rsidRPr="00B77864" w:rsidRDefault="00B77864" w:rsidP="008D52D5">
            <w:pPr>
              <w:rPr>
                <w:rFonts w:ascii="Times New Roman" w:hAnsi="Times New Roman" w:cs="Times New Roman"/>
                <w:sz w:val="20"/>
                <w:szCs w:val="20"/>
              </w:rPr>
            </w:pPr>
          </w:p>
        </w:tc>
        <w:tc>
          <w:tcPr>
            <w:tcW w:w="2458" w:type="pct"/>
          </w:tcPr>
          <w:p w14:paraId="7C90B295"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Providing services at no cost (medications, nicotine patches,   etc)</w:t>
            </w:r>
          </w:p>
        </w:tc>
        <w:tc>
          <w:tcPr>
            <w:tcW w:w="1639" w:type="pct"/>
          </w:tcPr>
          <w:p w14:paraId="561FEFA5"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highlight w:val="white"/>
              </w:rPr>
              <w:t>Cuesta-Briand, Bailie 2015</w:t>
            </w:r>
          </w:p>
        </w:tc>
      </w:tr>
      <w:tr w:rsidR="00B77864" w:rsidRPr="00B77864" w14:paraId="22DC7368" w14:textId="77777777" w:rsidTr="00B77864">
        <w:tc>
          <w:tcPr>
            <w:tcW w:w="902" w:type="pct"/>
            <w:vMerge/>
          </w:tcPr>
          <w:p w14:paraId="103CCBEB" w14:textId="77777777" w:rsidR="00B77864" w:rsidRPr="00B77864" w:rsidRDefault="00B77864" w:rsidP="008D52D5">
            <w:pPr>
              <w:rPr>
                <w:rFonts w:ascii="Times New Roman" w:hAnsi="Times New Roman" w:cs="Times New Roman"/>
                <w:sz w:val="20"/>
                <w:szCs w:val="20"/>
              </w:rPr>
            </w:pPr>
          </w:p>
        </w:tc>
        <w:tc>
          <w:tcPr>
            <w:tcW w:w="2458" w:type="pct"/>
          </w:tcPr>
          <w:p w14:paraId="07679D6A"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Provision of multiple services(specialised clinics, supplementary services and preventive activities, including glucose monitors) at no cost </w:t>
            </w:r>
          </w:p>
        </w:tc>
        <w:tc>
          <w:tcPr>
            <w:tcW w:w="1639" w:type="pct"/>
          </w:tcPr>
          <w:p w14:paraId="2D0E90F9"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Bailie 2015, Govil, Kirkham 2017</w:t>
            </w:r>
          </w:p>
        </w:tc>
      </w:tr>
      <w:tr w:rsidR="00B77864" w:rsidRPr="00B77864" w14:paraId="793E34AA" w14:textId="77777777" w:rsidTr="00B77864">
        <w:tc>
          <w:tcPr>
            <w:tcW w:w="902" w:type="pct"/>
            <w:vMerge/>
          </w:tcPr>
          <w:p w14:paraId="7E44132D" w14:textId="77777777" w:rsidR="00B77864" w:rsidRPr="00B77864" w:rsidRDefault="00B77864" w:rsidP="008D52D5">
            <w:pPr>
              <w:rPr>
                <w:rFonts w:ascii="Times New Roman" w:hAnsi="Times New Roman" w:cs="Times New Roman"/>
                <w:sz w:val="20"/>
                <w:szCs w:val="20"/>
              </w:rPr>
            </w:pPr>
          </w:p>
        </w:tc>
        <w:tc>
          <w:tcPr>
            <w:tcW w:w="2458" w:type="pct"/>
          </w:tcPr>
          <w:p w14:paraId="14A0A09C"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Outreach services (saving clients time and cost) [ medication delivery, general visits to build trust and opportunistic screening ] </w:t>
            </w:r>
          </w:p>
        </w:tc>
        <w:tc>
          <w:tcPr>
            <w:tcW w:w="1639" w:type="pct"/>
          </w:tcPr>
          <w:p w14:paraId="713E2C81"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Askew,</w:t>
            </w:r>
            <w:r w:rsidRPr="00B77864">
              <w:rPr>
                <w:rFonts w:ascii="Times New Roman" w:hAnsi="Times New Roman" w:cs="Times New Roman"/>
                <w:sz w:val="20"/>
                <w:szCs w:val="20"/>
                <w:highlight w:val="white"/>
              </w:rPr>
              <w:t xml:space="preserve"> Cuesta-Briand,</w:t>
            </w:r>
            <w:r w:rsidRPr="00B77864">
              <w:rPr>
                <w:rFonts w:ascii="Times New Roman" w:hAnsi="Times New Roman" w:cs="Times New Roman"/>
                <w:sz w:val="20"/>
                <w:szCs w:val="20"/>
              </w:rPr>
              <w:t xml:space="preserve"> Bailie 2015, Wood 2021</w:t>
            </w:r>
          </w:p>
        </w:tc>
      </w:tr>
      <w:tr w:rsidR="00B77864" w:rsidRPr="00B77864" w14:paraId="0F99E59F" w14:textId="77777777" w:rsidTr="00B77864">
        <w:tc>
          <w:tcPr>
            <w:tcW w:w="902" w:type="pct"/>
            <w:vMerge/>
          </w:tcPr>
          <w:p w14:paraId="62775BDC" w14:textId="77777777" w:rsidR="00B77864" w:rsidRPr="00B77864" w:rsidRDefault="00B77864" w:rsidP="008D52D5">
            <w:pPr>
              <w:rPr>
                <w:rFonts w:ascii="Times New Roman" w:hAnsi="Times New Roman" w:cs="Times New Roman"/>
                <w:sz w:val="20"/>
                <w:szCs w:val="20"/>
              </w:rPr>
            </w:pPr>
          </w:p>
        </w:tc>
        <w:tc>
          <w:tcPr>
            <w:tcW w:w="2458" w:type="pct"/>
          </w:tcPr>
          <w:p w14:paraId="180BFBBD"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highlight w:val="white"/>
              </w:rPr>
              <w:t xml:space="preserve">Community education (including nutritional resources for pregnancy) and financial support, along with education for behaviour change in a supportive family environment </w:t>
            </w:r>
          </w:p>
        </w:tc>
        <w:tc>
          <w:tcPr>
            <w:tcW w:w="1639" w:type="pct"/>
          </w:tcPr>
          <w:p w14:paraId="1EC53BF5"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Askew, Barrett, Davy, Govil, Kirkham 2017</w:t>
            </w:r>
          </w:p>
        </w:tc>
      </w:tr>
      <w:tr w:rsidR="00B77864" w:rsidRPr="00B77864" w14:paraId="6A17A2E4" w14:textId="77777777" w:rsidTr="00B77864">
        <w:tc>
          <w:tcPr>
            <w:tcW w:w="902" w:type="pct"/>
            <w:vMerge w:val="restart"/>
          </w:tcPr>
          <w:p w14:paraId="1E0AC068" w14:textId="77777777" w:rsidR="00B77864" w:rsidRPr="00B77864" w:rsidRDefault="00B77864" w:rsidP="008D52D5">
            <w:pPr>
              <w:rPr>
                <w:rFonts w:ascii="Times New Roman" w:hAnsi="Times New Roman" w:cs="Times New Roman"/>
                <w:b/>
                <w:bCs/>
                <w:sz w:val="20"/>
                <w:szCs w:val="20"/>
              </w:rPr>
            </w:pPr>
            <w:r w:rsidRPr="00B77864">
              <w:rPr>
                <w:rFonts w:ascii="Times New Roman" w:hAnsi="Times New Roman" w:cs="Times New Roman"/>
                <w:b/>
                <w:bCs/>
                <w:sz w:val="20"/>
                <w:szCs w:val="20"/>
              </w:rPr>
              <w:t xml:space="preserve">Accessibility to primary health care services barriers </w:t>
            </w:r>
          </w:p>
        </w:tc>
        <w:tc>
          <w:tcPr>
            <w:tcW w:w="2458" w:type="pct"/>
          </w:tcPr>
          <w:p w14:paraId="1D841FBD"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Geographical inaccessibility – lack of transport both to access health professionals, and to make healthy lifestyle choices </w:t>
            </w:r>
          </w:p>
        </w:tc>
        <w:tc>
          <w:tcPr>
            <w:tcW w:w="1639" w:type="pct"/>
          </w:tcPr>
          <w:p w14:paraId="70C253D9"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Askew, Conway, Cuesta-Briand, Bailie 2015, Canuto, Cambell, Schmidt, Govil, Webster, Wood 2017, </w:t>
            </w:r>
          </w:p>
        </w:tc>
      </w:tr>
      <w:tr w:rsidR="00B77864" w:rsidRPr="00B77864" w14:paraId="7C250E3A" w14:textId="77777777" w:rsidTr="00B77864">
        <w:tc>
          <w:tcPr>
            <w:tcW w:w="902" w:type="pct"/>
            <w:vMerge/>
          </w:tcPr>
          <w:p w14:paraId="27D0F6CC" w14:textId="77777777" w:rsidR="00B77864" w:rsidRPr="00B77864" w:rsidRDefault="00B77864" w:rsidP="008D52D5">
            <w:pPr>
              <w:rPr>
                <w:rFonts w:ascii="Times New Roman" w:hAnsi="Times New Roman" w:cs="Times New Roman"/>
                <w:sz w:val="20"/>
                <w:szCs w:val="20"/>
              </w:rPr>
            </w:pPr>
          </w:p>
        </w:tc>
        <w:tc>
          <w:tcPr>
            <w:tcW w:w="2458" w:type="pct"/>
          </w:tcPr>
          <w:p w14:paraId="1698AE27"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Staff inaccessibility – lack of appointments, long waiting periods, lack of leadership, staff turnover</w:t>
            </w:r>
          </w:p>
        </w:tc>
        <w:tc>
          <w:tcPr>
            <w:tcW w:w="1639" w:type="pct"/>
          </w:tcPr>
          <w:p w14:paraId="7A5DD0ED"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Cuesta-Briand, Canuto, Kirkham 2019, Sebastian, Wood 2021</w:t>
            </w:r>
          </w:p>
        </w:tc>
      </w:tr>
      <w:tr w:rsidR="00B77864" w:rsidRPr="00B77864" w14:paraId="29DFC21F" w14:textId="77777777" w:rsidTr="00B77864">
        <w:tc>
          <w:tcPr>
            <w:tcW w:w="902" w:type="pct"/>
            <w:vMerge/>
          </w:tcPr>
          <w:p w14:paraId="349FCA45" w14:textId="77777777" w:rsidR="00B77864" w:rsidRPr="00B77864" w:rsidRDefault="00B77864" w:rsidP="008D52D5">
            <w:pPr>
              <w:rPr>
                <w:rFonts w:ascii="Times New Roman" w:hAnsi="Times New Roman" w:cs="Times New Roman"/>
                <w:sz w:val="20"/>
                <w:szCs w:val="20"/>
              </w:rPr>
            </w:pPr>
          </w:p>
        </w:tc>
        <w:tc>
          <w:tcPr>
            <w:tcW w:w="2458" w:type="pct"/>
          </w:tcPr>
          <w:p w14:paraId="711F9500"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Information inaccessibility – unaware of what services exist, poor promotion of services</w:t>
            </w:r>
          </w:p>
        </w:tc>
        <w:tc>
          <w:tcPr>
            <w:tcW w:w="1639" w:type="pct"/>
          </w:tcPr>
          <w:p w14:paraId="63A41C55"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Cuesta-Briand, Bailie 2015, Deshmukh </w:t>
            </w:r>
          </w:p>
        </w:tc>
      </w:tr>
      <w:tr w:rsidR="00B77864" w:rsidRPr="00B77864" w14:paraId="155393F8" w14:textId="77777777" w:rsidTr="00B77864">
        <w:tc>
          <w:tcPr>
            <w:tcW w:w="902" w:type="pct"/>
            <w:vMerge/>
          </w:tcPr>
          <w:p w14:paraId="0826DF8E" w14:textId="77777777" w:rsidR="00B77864" w:rsidRPr="00B77864" w:rsidRDefault="00B77864" w:rsidP="008D52D5">
            <w:pPr>
              <w:rPr>
                <w:rFonts w:ascii="Times New Roman" w:hAnsi="Times New Roman" w:cs="Times New Roman"/>
                <w:sz w:val="20"/>
                <w:szCs w:val="20"/>
              </w:rPr>
            </w:pPr>
          </w:p>
        </w:tc>
        <w:tc>
          <w:tcPr>
            <w:tcW w:w="2458" w:type="pct"/>
          </w:tcPr>
          <w:p w14:paraId="565AF837"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Financial inaccessibility – services expensive, lack of funding, unable to afford medications </w:t>
            </w:r>
          </w:p>
        </w:tc>
        <w:tc>
          <w:tcPr>
            <w:tcW w:w="1639" w:type="pct"/>
          </w:tcPr>
          <w:p w14:paraId="7AF14792"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Cuesta-Briand, Canuto, Sebastian, Webster, Bailie 2015</w:t>
            </w:r>
          </w:p>
        </w:tc>
      </w:tr>
      <w:tr w:rsidR="00B77864" w:rsidRPr="00B77864" w14:paraId="4A6C9BF7" w14:textId="77777777" w:rsidTr="00B77864">
        <w:tc>
          <w:tcPr>
            <w:tcW w:w="902" w:type="pct"/>
            <w:vMerge/>
          </w:tcPr>
          <w:p w14:paraId="4260422C" w14:textId="77777777" w:rsidR="00B77864" w:rsidRPr="00B77864" w:rsidRDefault="00B77864" w:rsidP="008D52D5">
            <w:pPr>
              <w:rPr>
                <w:rFonts w:ascii="Times New Roman" w:hAnsi="Times New Roman" w:cs="Times New Roman"/>
                <w:sz w:val="20"/>
                <w:szCs w:val="20"/>
              </w:rPr>
            </w:pPr>
          </w:p>
        </w:tc>
        <w:tc>
          <w:tcPr>
            <w:tcW w:w="2458" w:type="pct"/>
          </w:tcPr>
          <w:p w14:paraId="01D76ADA"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Patient inaccessibility – e.g. patient not having a phone, fixed address </w:t>
            </w:r>
          </w:p>
        </w:tc>
        <w:tc>
          <w:tcPr>
            <w:tcW w:w="1639" w:type="pct"/>
          </w:tcPr>
          <w:p w14:paraId="402AF101"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Bailie 2015, Govil </w:t>
            </w:r>
          </w:p>
        </w:tc>
      </w:tr>
      <w:tr w:rsidR="00B77864" w:rsidRPr="00B77864" w14:paraId="3E8D6C18" w14:textId="77777777" w:rsidTr="00B77864">
        <w:tc>
          <w:tcPr>
            <w:tcW w:w="902" w:type="pct"/>
            <w:vMerge/>
          </w:tcPr>
          <w:p w14:paraId="43A83317" w14:textId="77777777" w:rsidR="00B77864" w:rsidRPr="00B77864" w:rsidRDefault="00B77864" w:rsidP="008D52D5">
            <w:pPr>
              <w:rPr>
                <w:rFonts w:ascii="Times New Roman" w:hAnsi="Times New Roman" w:cs="Times New Roman"/>
                <w:sz w:val="20"/>
                <w:szCs w:val="20"/>
              </w:rPr>
            </w:pPr>
          </w:p>
        </w:tc>
        <w:tc>
          <w:tcPr>
            <w:tcW w:w="2458" w:type="pct"/>
          </w:tcPr>
          <w:p w14:paraId="26BCC376"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Psychological inaccessibility – fear, denial, lack of motivation, shame, putting others needs first</w:t>
            </w:r>
          </w:p>
        </w:tc>
        <w:tc>
          <w:tcPr>
            <w:tcW w:w="1639" w:type="pct"/>
          </w:tcPr>
          <w:p w14:paraId="32A351FF"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Cambell </w:t>
            </w:r>
          </w:p>
        </w:tc>
      </w:tr>
      <w:tr w:rsidR="00B77864" w:rsidRPr="00B77864" w14:paraId="79D0A7B0" w14:textId="77777777" w:rsidTr="00B77864">
        <w:tc>
          <w:tcPr>
            <w:tcW w:w="902" w:type="pct"/>
            <w:vMerge/>
          </w:tcPr>
          <w:p w14:paraId="5278A0FF" w14:textId="77777777" w:rsidR="00B77864" w:rsidRPr="00B77864" w:rsidRDefault="00B77864" w:rsidP="008D52D5">
            <w:pPr>
              <w:rPr>
                <w:rFonts w:ascii="Times New Roman" w:hAnsi="Times New Roman" w:cs="Times New Roman"/>
                <w:sz w:val="20"/>
                <w:szCs w:val="20"/>
              </w:rPr>
            </w:pPr>
          </w:p>
        </w:tc>
        <w:tc>
          <w:tcPr>
            <w:tcW w:w="2458" w:type="pct"/>
          </w:tcPr>
          <w:p w14:paraId="78C52D07"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Technological inaccessibility – no access to computer, unreliable internet access, old computers </w:t>
            </w:r>
          </w:p>
        </w:tc>
        <w:tc>
          <w:tcPr>
            <w:tcW w:w="1639" w:type="pct"/>
          </w:tcPr>
          <w:p w14:paraId="3F5D4FF1"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Sebastian </w:t>
            </w:r>
          </w:p>
        </w:tc>
      </w:tr>
      <w:tr w:rsidR="00B77864" w:rsidRPr="00B77864" w14:paraId="54AC30D6" w14:textId="77777777" w:rsidTr="00B77864">
        <w:tc>
          <w:tcPr>
            <w:tcW w:w="902" w:type="pct"/>
            <w:vMerge/>
          </w:tcPr>
          <w:p w14:paraId="54BE14A8" w14:textId="77777777" w:rsidR="00B77864" w:rsidRPr="00B77864" w:rsidRDefault="00B77864" w:rsidP="008D52D5">
            <w:pPr>
              <w:rPr>
                <w:rFonts w:ascii="Times New Roman" w:hAnsi="Times New Roman" w:cs="Times New Roman"/>
                <w:sz w:val="20"/>
                <w:szCs w:val="20"/>
              </w:rPr>
            </w:pPr>
          </w:p>
        </w:tc>
        <w:tc>
          <w:tcPr>
            <w:tcW w:w="2458" w:type="pct"/>
          </w:tcPr>
          <w:p w14:paraId="1B2B457A"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Physical inaccessibility – wheelchair access, disability access, visual disability, lack of rooms/space in clinics, </w:t>
            </w:r>
          </w:p>
        </w:tc>
        <w:tc>
          <w:tcPr>
            <w:tcW w:w="1639" w:type="pct"/>
          </w:tcPr>
          <w:p w14:paraId="661527FE"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Wood 2017, Stoneman, Webster </w:t>
            </w:r>
          </w:p>
        </w:tc>
      </w:tr>
      <w:tr w:rsidR="00B77864" w:rsidRPr="00B77864" w14:paraId="7BEA5CC5" w14:textId="77777777" w:rsidTr="00B77864">
        <w:tc>
          <w:tcPr>
            <w:tcW w:w="902" w:type="pct"/>
            <w:vMerge/>
          </w:tcPr>
          <w:p w14:paraId="6CDA5B5B" w14:textId="77777777" w:rsidR="00B77864" w:rsidRPr="00B77864" w:rsidRDefault="00B77864" w:rsidP="008D52D5">
            <w:pPr>
              <w:rPr>
                <w:rFonts w:ascii="Times New Roman" w:hAnsi="Times New Roman" w:cs="Times New Roman"/>
                <w:sz w:val="20"/>
                <w:szCs w:val="20"/>
              </w:rPr>
            </w:pPr>
          </w:p>
        </w:tc>
        <w:tc>
          <w:tcPr>
            <w:tcW w:w="2458" w:type="pct"/>
          </w:tcPr>
          <w:p w14:paraId="0FEF9531"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Recognition of the need to offer broader social determinants of health support but lack of resourcing to do so </w:t>
            </w:r>
          </w:p>
        </w:tc>
        <w:tc>
          <w:tcPr>
            <w:tcW w:w="1639" w:type="pct"/>
          </w:tcPr>
          <w:p w14:paraId="753B3843"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Ballie 2015, Cambell </w:t>
            </w:r>
          </w:p>
        </w:tc>
      </w:tr>
      <w:tr w:rsidR="00B77864" w:rsidRPr="00B77864" w14:paraId="2DB2F210" w14:textId="77777777" w:rsidTr="00B77864">
        <w:tc>
          <w:tcPr>
            <w:tcW w:w="902" w:type="pct"/>
            <w:vMerge w:val="restart"/>
          </w:tcPr>
          <w:p w14:paraId="68F5EA46" w14:textId="77777777" w:rsidR="00B77864" w:rsidRPr="00B77864" w:rsidRDefault="00B77864" w:rsidP="008D52D5">
            <w:pPr>
              <w:rPr>
                <w:rFonts w:ascii="Times New Roman" w:hAnsi="Times New Roman" w:cs="Times New Roman"/>
                <w:b/>
                <w:bCs/>
                <w:sz w:val="20"/>
                <w:szCs w:val="20"/>
              </w:rPr>
            </w:pPr>
            <w:r w:rsidRPr="00B77864">
              <w:rPr>
                <w:rFonts w:ascii="Times New Roman" w:hAnsi="Times New Roman" w:cs="Times New Roman"/>
                <w:b/>
                <w:bCs/>
                <w:sz w:val="20"/>
                <w:szCs w:val="20"/>
              </w:rPr>
              <w:t xml:space="preserve">Culturally acceptable and safe services enablers </w:t>
            </w:r>
          </w:p>
        </w:tc>
        <w:tc>
          <w:tcPr>
            <w:tcW w:w="2458" w:type="pct"/>
          </w:tcPr>
          <w:p w14:paraId="3D29713F"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highlight w:val="white"/>
              </w:rPr>
              <w:t> Provision of culturally safe services and culturally appropriate education materials (</w:t>
            </w:r>
            <w:proofErr w:type="spellStart"/>
            <w:r w:rsidRPr="00B77864">
              <w:rPr>
                <w:rFonts w:ascii="Times New Roman" w:hAnsi="Times New Roman" w:cs="Times New Roman"/>
                <w:sz w:val="20"/>
                <w:szCs w:val="20"/>
                <w:highlight w:val="white"/>
              </w:rPr>
              <w:t>e.,g</w:t>
            </w:r>
            <w:proofErr w:type="spellEnd"/>
            <w:r w:rsidRPr="00B77864">
              <w:rPr>
                <w:rFonts w:ascii="Times New Roman" w:hAnsi="Times New Roman" w:cs="Times New Roman"/>
                <w:sz w:val="20"/>
                <w:szCs w:val="20"/>
                <w:highlight w:val="white"/>
              </w:rPr>
              <w:t>. story booklet, Indigenous designed graphics/images/voices), an increase number of client friendly services for patients were recognised as patient-related facilitators</w:t>
            </w:r>
          </w:p>
        </w:tc>
        <w:tc>
          <w:tcPr>
            <w:tcW w:w="1639" w:type="pct"/>
          </w:tcPr>
          <w:p w14:paraId="79EA545A"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Askew, Conway, Davy, Webster, Wood 2017, Wood 2021</w:t>
            </w:r>
          </w:p>
        </w:tc>
      </w:tr>
      <w:tr w:rsidR="00B77864" w:rsidRPr="00B77864" w14:paraId="777A519C" w14:textId="77777777" w:rsidTr="00B77864">
        <w:tc>
          <w:tcPr>
            <w:tcW w:w="902" w:type="pct"/>
            <w:vMerge/>
          </w:tcPr>
          <w:p w14:paraId="44FD22E8" w14:textId="77777777" w:rsidR="00B77864" w:rsidRPr="00B77864" w:rsidRDefault="00B77864" w:rsidP="008D52D5">
            <w:pPr>
              <w:rPr>
                <w:rFonts w:ascii="Times New Roman" w:hAnsi="Times New Roman" w:cs="Times New Roman"/>
                <w:sz w:val="20"/>
                <w:szCs w:val="20"/>
              </w:rPr>
            </w:pPr>
          </w:p>
        </w:tc>
        <w:tc>
          <w:tcPr>
            <w:tcW w:w="2458" w:type="pct"/>
          </w:tcPr>
          <w:p w14:paraId="3E3108FB"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Culturally appropriate care for Aboriginal and Torres Strait Islander peoples, which contributed to </w:t>
            </w:r>
            <w:r w:rsidRPr="00B77864">
              <w:rPr>
                <w:rFonts w:ascii="Times New Roman" w:hAnsi="Times New Roman" w:cs="Times New Roman"/>
                <w:sz w:val="20"/>
                <w:szCs w:val="20"/>
              </w:rPr>
              <w:lastRenderedPageBreak/>
              <w:t xml:space="preserve">the development of a mutually respectful relationship systems approach to address racism, experience of colonisation, improving culturally safe environment etc </w:t>
            </w:r>
          </w:p>
        </w:tc>
        <w:tc>
          <w:tcPr>
            <w:tcW w:w="1639" w:type="pct"/>
          </w:tcPr>
          <w:p w14:paraId="7A3251D5"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lastRenderedPageBreak/>
              <w:t>Askew, Webster</w:t>
            </w:r>
          </w:p>
        </w:tc>
      </w:tr>
      <w:tr w:rsidR="00B77864" w:rsidRPr="00B77864" w14:paraId="466B6052" w14:textId="77777777" w:rsidTr="00B77864">
        <w:tc>
          <w:tcPr>
            <w:tcW w:w="902" w:type="pct"/>
            <w:vMerge/>
          </w:tcPr>
          <w:p w14:paraId="2A99C9FB" w14:textId="77777777" w:rsidR="00B77864" w:rsidRPr="00B77864" w:rsidRDefault="00B77864" w:rsidP="008D52D5">
            <w:pPr>
              <w:rPr>
                <w:rFonts w:ascii="Times New Roman" w:hAnsi="Times New Roman" w:cs="Times New Roman"/>
                <w:sz w:val="20"/>
                <w:szCs w:val="20"/>
              </w:rPr>
            </w:pPr>
          </w:p>
        </w:tc>
        <w:tc>
          <w:tcPr>
            <w:tcW w:w="2458" w:type="pct"/>
          </w:tcPr>
          <w:p w14:paraId="68E662D8"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Gender-specific strategies for delivered services, such as separate exercise groups ,health assessment days +private consultation areas for males and females </w:t>
            </w:r>
          </w:p>
        </w:tc>
        <w:tc>
          <w:tcPr>
            <w:tcW w:w="1639" w:type="pct"/>
          </w:tcPr>
          <w:p w14:paraId="696AEF4E"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Bailie 2015, Seear 2019, Wood  2017, Wood 2021</w:t>
            </w:r>
          </w:p>
        </w:tc>
      </w:tr>
      <w:tr w:rsidR="00B77864" w:rsidRPr="00B77864" w14:paraId="5AFBD0EF" w14:textId="77777777" w:rsidTr="00B77864">
        <w:tc>
          <w:tcPr>
            <w:tcW w:w="902" w:type="pct"/>
            <w:vMerge/>
          </w:tcPr>
          <w:p w14:paraId="205B1397" w14:textId="77777777" w:rsidR="00B77864" w:rsidRPr="00B77864" w:rsidRDefault="00B77864" w:rsidP="008D52D5">
            <w:pPr>
              <w:rPr>
                <w:rFonts w:ascii="Times New Roman" w:hAnsi="Times New Roman" w:cs="Times New Roman"/>
                <w:sz w:val="20"/>
                <w:szCs w:val="20"/>
              </w:rPr>
            </w:pPr>
          </w:p>
        </w:tc>
        <w:tc>
          <w:tcPr>
            <w:tcW w:w="2458" w:type="pct"/>
          </w:tcPr>
          <w:p w14:paraId="610B4D9D"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highlight w:val="white"/>
              </w:rPr>
              <w:t>Employed both male and female staff to ensure gender sensitivity</w:t>
            </w:r>
          </w:p>
        </w:tc>
        <w:tc>
          <w:tcPr>
            <w:tcW w:w="1639" w:type="pct"/>
          </w:tcPr>
          <w:p w14:paraId="09AD5E00"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Bailie 2015</w:t>
            </w:r>
          </w:p>
        </w:tc>
      </w:tr>
      <w:tr w:rsidR="00B77864" w:rsidRPr="00B77864" w14:paraId="2511093C" w14:textId="77777777" w:rsidTr="00B77864">
        <w:tc>
          <w:tcPr>
            <w:tcW w:w="902" w:type="pct"/>
            <w:vMerge/>
          </w:tcPr>
          <w:p w14:paraId="098B3DBD" w14:textId="77777777" w:rsidR="00B77864" w:rsidRPr="00B77864" w:rsidRDefault="00B77864" w:rsidP="008D52D5">
            <w:pPr>
              <w:rPr>
                <w:rFonts w:ascii="Times New Roman" w:hAnsi="Times New Roman" w:cs="Times New Roman"/>
                <w:sz w:val="20"/>
                <w:szCs w:val="20"/>
              </w:rPr>
            </w:pPr>
          </w:p>
        </w:tc>
        <w:tc>
          <w:tcPr>
            <w:tcW w:w="2458" w:type="pct"/>
          </w:tcPr>
          <w:p w14:paraId="3DCC3821"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Indigenous people hired as outreach workers played crucial role of cultural brokage that made services more acceptable and assisted with access to care </w:t>
            </w:r>
          </w:p>
        </w:tc>
        <w:tc>
          <w:tcPr>
            <w:tcW w:w="1639" w:type="pct"/>
          </w:tcPr>
          <w:p w14:paraId="5E9213DE"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Bailie 2015, Macniven</w:t>
            </w:r>
          </w:p>
        </w:tc>
      </w:tr>
      <w:tr w:rsidR="00B77864" w:rsidRPr="00B77864" w14:paraId="2DF92533" w14:textId="77777777" w:rsidTr="00B77864">
        <w:tc>
          <w:tcPr>
            <w:tcW w:w="902" w:type="pct"/>
            <w:vMerge/>
          </w:tcPr>
          <w:p w14:paraId="199C179E" w14:textId="77777777" w:rsidR="00B77864" w:rsidRPr="00B77864" w:rsidRDefault="00B77864" w:rsidP="008D52D5">
            <w:pPr>
              <w:rPr>
                <w:rFonts w:ascii="Times New Roman" w:hAnsi="Times New Roman" w:cs="Times New Roman"/>
                <w:sz w:val="20"/>
                <w:szCs w:val="20"/>
              </w:rPr>
            </w:pPr>
          </w:p>
        </w:tc>
        <w:tc>
          <w:tcPr>
            <w:tcW w:w="2458" w:type="pct"/>
          </w:tcPr>
          <w:p w14:paraId="1442D38E"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highlight w:val="white"/>
              </w:rPr>
              <w:t>Staff responding to, and understanding  family, community, cultural and spiritual responsibilities and obligations</w:t>
            </w:r>
          </w:p>
        </w:tc>
        <w:tc>
          <w:tcPr>
            <w:tcW w:w="1639" w:type="pct"/>
          </w:tcPr>
          <w:p w14:paraId="62BAA92E"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Davy, Spurling, Webster </w:t>
            </w:r>
          </w:p>
        </w:tc>
      </w:tr>
      <w:tr w:rsidR="00B77864" w:rsidRPr="00B77864" w14:paraId="67FA91ED" w14:textId="77777777" w:rsidTr="00B77864">
        <w:tc>
          <w:tcPr>
            <w:tcW w:w="902" w:type="pct"/>
            <w:vMerge/>
          </w:tcPr>
          <w:p w14:paraId="4A14E70D" w14:textId="77777777" w:rsidR="00B77864" w:rsidRPr="00B77864" w:rsidRDefault="00B77864" w:rsidP="008D52D5">
            <w:pPr>
              <w:rPr>
                <w:rFonts w:ascii="Times New Roman" w:hAnsi="Times New Roman" w:cs="Times New Roman"/>
                <w:sz w:val="20"/>
                <w:szCs w:val="20"/>
              </w:rPr>
            </w:pPr>
          </w:p>
        </w:tc>
        <w:tc>
          <w:tcPr>
            <w:tcW w:w="2458" w:type="pct"/>
          </w:tcPr>
          <w:p w14:paraId="1EF0A92E" w14:textId="77777777" w:rsidR="00B77864" w:rsidRPr="00B77864" w:rsidRDefault="00B77864" w:rsidP="008D52D5">
            <w:pPr>
              <w:rPr>
                <w:rFonts w:ascii="Times New Roman" w:hAnsi="Times New Roman" w:cs="Times New Roman"/>
                <w:sz w:val="20"/>
                <w:szCs w:val="20"/>
                <w:highlight w:val="white"/>
              </w:rPr>
            </w:pPr>
            <w:r w:rsidRPr="00B77864">
              <w:rPr>
                <w:rFonts w:ascii="Times New Roman" w:hAnsi="Times New Roman" w:cs="Times New Roman"/>
                <w:sz w:val="20"/>
                <w:szCs w:val="20"/>
                <w:highlight w:val="white"/>
              </w:rPr>
              <w:t>Indigenous co-design, feedback from community, incorporation of community thoughts in program development</w:t>
            </w:r>
          </w:p>
        </w:tc>
        <w:tc>
          <w:tcPr>
            <w:tcW w:w="1639" w:type="pct"/>
          </w:tcPr>
          <w:p w14:paraId="1196F9D1"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Blignault, Sebastian, Webster, Wood 2017, Wood 2021</w:t>
            </w:r>
          </w:p>
        </w:tc>
      </w:tr>
      <w:tr w:rsidR="00B77864" w:rsidRPr="00B77864" w14:paraId="14B9D7CE" w14:textId="77777777" w:rsidTr="00B77864">
        <w:tc>
          <w:tcPr>
            <w:tcW w:w="902" w:type="pct"/>
            <w:vMerge w:val="restart"/>
          </w:tcPr>
          <w:p w14:paraId="12BD2A7C" w14:textId="77777777" w:rsidR="00B77864" w:rsidRPr="00B77864" w:rsidRDefault="00B77864" w:rsidP="008D52D5">
            <w:pPr>
              <w:rPr>
                <w:rFonts w:ascii="Times New Roman" w:hAnsi="Times New Roman" w:cs="Times New Roman"/>
                <w:b/>
                <w:bCs/>
                <w:sz w:val="20"/>
                <w:szCs w:val="20"/>
              </w:rPr>
            </w:pPr>
            <w:r w:rsidRPr="00B77864">
              <w:rPr>
                <w:rFonts w:ascii="Times New Roman" w:hAnsi="Times New Roman" w:cs="Times New Roman"/>
                <w:b/>
                <w:bCs/>
                <w:sz w:val="20"/>
                <w:szCs w:val="20"/>
              </w:rPr>
              <w:t xml:space="preserve">Culturally acceptable and safe services barriers </w:t>
            </w:r>
          </w:p>
        </w:tc>
        <w:tc>
          <w:tcPr>
            <w:tcW w:w="2458" w:type="pct"/>
          </w:tcPr>
          <w:p w14:paraId="7E139469"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Physical inaccessibility – inappropriate space for care e.g. living arrangement not suitable for home care</w:t>
            </w:r>
          </w:p>
        </w:tc>
        <w:tc>
          <w:tcPr>
            <w:tcW w:w="1639" w:type="pct"/>
          </w:tcPr>
          <w:p w14:paraId="50317748"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Askew </w:t>
            </w:r>
          </w:p>
        </w:tc>
      </w:tr>
      <w:tr w:rsidR="00B77864" w:rsidRPr="00B77864" w14:paraId="1FDB3276" w14:textId="77777777" w:rsidTr="00B77864">
        <w:tc>
          <w:tcPr>
            <w:tcW w:w="902" w:type="pct"/>
            <w:vMerge/>
          </w:tcPr>
          <w:p w14:paraId="3898BABA" w14:textId="77777777" w:rsidR="00B77864" w:rsidRPr="00B77864" w:rsidRDefault="00B77864" w:rsidP="008D52D5">
            <w:pPr>
              <w:rPr>
                <w:rFonts w:ascii="Times New Roman" w:hAnsi="Times New Roman" w:cs="Times New Roman"/>
                <w:sz w:val="20"/>
                <w:szCs w:val="20"/>
              </w:rPr>
            </w:pPr>
          </w:p>
        </w:tc>
        <w:tc>
          <w:tcPr>
            <w:tcW w:w="2458" w:type="pct"/>
          </w:tcPr>
          <w:p w14:paraId="56403095"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Fear of discrimination/racism – avoid mainstream services, previous negative experiences </w:t>
            </w:r>
          </w:p>
        </w:tc>
        <w:tc>
          <w:tcPr>
            <w:tcW w:w="1639" w:type="pct"/>
          </w:tcPr>
          <w:p w14:paraId="7794BB1D"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Conway, Cuesta-Briand, Bailie 2015, Canuto, Webster </w:t>
            </w:r>
          </w:p>
        </w:tc>
      </w:tr>
      <w:tr w:rsidR="00B77864" w:rsidRPr="00B77864" w14:paraId="13344E69" w14:textId="77777777" w:rsidTr="00B77864">
        <w:tc>
          <w:tcPr>
            <w:tcW w:w="902" w:type="pct"/>
            <w:vMerge/>
          </w:tcPr>
          <w:p w14:paraId="372B9423" w14:textId="77777777" w:rsidR="00B77864" w:rsidRPr="00B77864" w:rsidRDefault="00B77864" w:rsidP="008D52D5">
            <w:pPr>
              <w:rPr>
                <w:rFonts w:ascii="Times New Roman" w:hAnsi="Times New Roman" w:cs="Times New Roman"/>
                <w:sz w:val="20"/>
                <w:szCs w:val="20"/>
              </w:rPr>
            </w:pPr>
          </w:p>
        </w:tc>
        <w:tc>
          <w:tcPr>
            <w:tcW w:w="2458" w:type="pct"/>
          </w:tcPr>
          <w:p w14:paraId="1DDED031"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Fear of diagnosis </w:t>
            </w:r>
          </w:p>
        </w:tc>
        <w:tc>
          <w:tcPr>
            <w:tcW w:w="1639" w:type="pct"/>
          </w:tcPr>
          <w:p w14:paraId="07E5BA9A"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Conway </w:t>
            </w:r>
          </w:p>
        </w:tc>
      </w:tr>
      <w:tr w:rsidR="00B77864" w:rsidRPr="00B77864" w14:paraId="133018A1" w14:textId="77777777" w:rsidTr="00B77864">
        <w:tc>
          <w:tcPr>
            <w:tcW w:w="902" w:type="pct"/>
            <w:vMerge/>
          </w:tcPr>
          <w:p w14:paraId="58B0C8EA" w14:textId="77777777" w:rsidR="00B77864" w:rsidRPr="00B77864" w:rsidRDefault="00B77864" w:rsidP="008D52D5">
            <w:pPr>
              <w:rPr>
                <w:rFonts w:ascii="Times New Roman" w:hAnsi="Times New Roman" w:cs="Times New Roman"/>
                <w:sz w:val="20"/>
                <w:szCs w:val="20"/>
              </w:rPr>
            </w:pPr>
          </w:p>
        </w:tc>
        <w:tc>
          <w:tcPr>
            <w:tcW w:w="2458" w:type="pct"/>
          </w:tcPr>
          <w:p w14:paraId="1118B0BF"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Poor self-management due to traumatic past / mental illness </w:t>
            </w:r>
          </w:p>
        </w:tc>
        <w:tc>
          <w:tcPr>
            <w:tcW w:w="1639" w:type="pct"/>
          </w:tcPr>
          <w:p w14:paraId="7B414CE6"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Conway </w:t>
            </w:r>
          </w:p>
        </w:tc>
      </w:tr>
      <w:tr w:rsidR="00B77864" w:rsidRPr="00B77864" w14:paraId="5A9E2D24" w14:textId="77777777" w:rsidTr="00B77864">
        <w:tc>
          <w:tcPr>
            <w:tcW w:w="902" w:type="pct"/>
            <w:vMerge/>
          </w:tcPr>
          <w:p w14:paraId="372DA2BE" w14:textId="77777777" w:rsidR="00B77864" w:rsidRPr="00B77864" w:rsidRDefault="00B77864" w:rsidP="008D52D5">
            <w:pPr>
              <w:rPr>
                <w:rFonts w:ascii="Times New Roman" w:hAnsi="Times New Roman" w:cs="Times New Roman"/>
                <w:sz w:val="20"/>
                <w:szCs w:val="20"/>
              </w:rPr>
            </w:pPr>
          </w:p>
        </w:tc>
        <w:tc>
          <w:tcPr>
            <w:tcW w:w="2458" w:type="pct"/>
          </w:tcPr>
          <w:p w14:paraId="6CC92D16"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Feeling that services are rushed/business focused rather than holistic - particularly health assessments </w:t>
            </w:r>
          </w:p>
        </w:tc>
        <w:tc>
          <w:tcPr>
            <w:tcW w:w="1639" w:type="pct"/>
          </w:tcPr>
          <w:p w14:paraId="7CD38B91"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Bailie 2015, Spurling </w:t>
            </w:r>
          </w:p>
        </w:tc>
      </w:tr>
      <w:tr w:rsidR="00B77864" w:rsidRPr="00B77864" w14:paraId="25E86D5E" w14:textId="77777777" w:rsidTr="00B77864">
        <w:tc>
          <w:tcPr>
            <w:tcW w:w="902" w:type="pct"/>
            <w:vMerge/>
          </w:tcPr>
          <w:p w14:paraId="01369479" w14:textId="77777777" w:rsidR="00B77864" w:rsidRPr="00B77864" w:rsidRDefault="00B77864" w:rsidP="008D52D5">
            <w:pPr>
              <w:rPr>
                <w:rFonts w:ascii="Times New Roman" w:hAnsi="Times New Roman" w:cs="Times New Roman"/>
                <w:sz w:val="20"/>
                <w:szCs w:val="20"/>
              </w:rPr>
            </w:pPr>
          </w:p>
        </w:tc>
        <w:tc>
          <w:tcPr>
            <w:tcW w:w="2458" w:type="pct"/>
          </w:tcPr>
          <w:p w14:paraId="25EAA9FE"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Long wait times/competing priorities for time e.g. family, work</w:t>
            </w:r>
          </w:p>
        </w:tc>
        <w:tc>
          <w:tcPr>
            <w:tcW w:w="1639" w:type="pct"/>
          </w:tcPr>
          <w:p w14:paraId="36884C6B"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Canuto, Govil </w:t>
            </w:r>
          </w:p>
        </w:tc>
      </w:tr>
      <w:tr w:rsidR="00B77864" w:rsidRPr="00B77864" w14:paraId="1FC61143" w14:textId="77777777" w:rsidTr="00B77864">
        <w:tc>
          <w:tcPr>
            <w:tcW w:w="902" w:type="pct"/>
            <w:vMerge/>
          </w:tcPr>
          <w:p w14:paraId="60B86BB0" w14:textId="77777777" w:rsidR="00B77864" w:rsidRPr="00B77864" w:rsidRDefault="00B77864" w:rsidP="008D52D5">
            <w:pPr>
              <w:rPr>
                <w:rFonts w:ascii="Times New Roman" w:hAnsi="Times New Roman" w:cs="Times New Roman"/>
                <w:sz w:val="20"/>
                <w:szCs w:val="20"/>
              </w:rPr>
            </w:pPr>
          </w:p>
        </w:tc>
        <w:tc>
          <w:tcPr>
            <w:tcW w:w="2458" w:type="pct"/>
          </w:tcPr>
          <w:p w14:paraId="1E083627"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Lack of Indigenous specific services </w:t>
            </w:r>
          </w:p>
        </w:tc>
        <w:tc>
          <w:tcPr>
            <w:tcW w:w="1639" w:type="pct"/>
          </w:tcPr>
          <w:p w14:paraId="3C122945"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Canuto, Webster, Wood 2017</w:t>
            </w:r>
          </w:p>
        </w:tc>
      </w:tr>
      <w:tr w:rsidR="00B77864" w:rsidRPr="00B77864" w14:paraId="19E8603B" w14:textId="77777777" w:rsidTr="00B77864">
        <w:tc>
          <w:tcPr>
            <w:tcW w:w="902" w:type="pct"/>
            <w:vMerge/>
          </w:tcPr>
          <w:p w14:paraId="0C90FEFA" w14:textId="77777777" w:rsidR="00B77864" w:rsidRPr="00B77864" w:rsidRDefault="00B77864" w:rsidP="008D52D5">
            <w:pPr>
              <w:rPr>
                <w:rFonts w:ascii="Times New Roman" w:hAnsi="Times New Roman" w:cs="Times New Roman"/>
                <w:sz w:val="20"/>
                <w:szCs w:val="20"/>
              </w:rPr>
            </w:pPr>
          </w:p>
        </w:tc>
        <w:tc>
          <w:tcPr>
            <w:tcW w:w="2458" w:type="pct"/>
          </w:tcPr>
          <w:p w14:paraId="319262CF"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Language barrier </w:t>
            </w:r>
          </w:p>
        </w:tc>
        <w:tc>
          <w:tcPr>
            <w:tcW w:w="1639" w:type="pct"/>
          </w:tcPr>
          <w:p w14:paraId="57E57C8F"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Canuto 2018</w:t>
            </w:r>
          </w:p>
        </w:tc>
      </w:tr>
      <w:tr w:rsidR="00B77864" w:rsidRPr="00B77864" w14:paraId="5B42BADE" w14:textId="77777777" w:rsidTr="00B77864">
        <w:tc>
          <w:tcPr>
            <w:tcW w:w="902" w:type="pct"/>
            <w:vMerge/>
          </w:tcPr>
          <w:p w14:paraId="02C06897" w14:textId="77777777" w:rsidR="00B77864" w:rsidRPr="00B77864" w:rsidRDefault="00B77864" w:rsidP="008D52D5">
            <w:pPr>
              <w:rPr>
                <w:rFonts w:ascii="Times New Roman" w:hAnsi="Times New Roman" w:cs="Times New Roman"/>
                <w:sz w:val="20"/>
                <w:szCs w:val="20"/>
              </w:rPr>
            </w:pPr>
          </w:p>
        </w:tc>
        <w:tc>
          <w:tcPr>
            <w:tcW w:w="2458" w:type="pct"/>
          </w:tcPr>
          <w:p w14:paraId="2A792254"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Culturally inappropriate services </w:t>
            </w:r>
          </w:p>
        </w:tc>
        <w:tc>
          <w:tcPr>
            <w:tcW w:w="1639" w:type="pct"/>
          </w:tcPr>
          <w:p w14:paraId="0426B036"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Canuto, Cambell </w:t>
            </w:r>
          </w:p>
        </w:tc>
      </w:tr>
      <w:tr w:rsidR="00B77864" w:rsidRPr="00B77864" w14:paraId="16332F30" w14:textId="77777777" w:rsidTr="00B77864">
        <w:tc>
          <w:tcPr>
            <w:tcW w:w="902" w:type="pct"/>
            <w:vMerge/>
          </w:tcPr>
          <w:p w14:paraId="2A07B9C8" w14:textId="77777777" w:rsidR="00B77864" w:rsidRPr="00B77864" w:rsidRDefault="00B77864" w:rsidP="008D52D5">
            <w:pPr>
              <w:rPr>
                <w:rFonts w:ascii="Times New Roman" w:hAnsi="Times New Roman" w:cs="Times New Roman"/>
                <w:sz w:val="20"/>
                <w:szCs w:val="20"/>
              </w:rPr>
            </w:pPr>
          </w:p>
        </w:tc>
        <w:tc>
          <w:tcPr>
            <w:tcW w:w="2458" w:type="pct"/>
          </w:tcPr>
          <w:p w14:paraId="056EED0D"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Heterogeneity of Indigenous populations </w:t>
            </w:r>
          </w:p>
        </w:tc>
        <w:tc>
          <w:tcPr>
            <w:tcW w:w="1639" w:type="pct"/>
          </w:tcPr>
          <w:p w14:paraId="0B88B277"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Canuto, Cambell, Bailie 2017,</w:t>
            </w:r>
          </w:p>
        </w:tc>
      </w:tr>
      <w:tr w:rsidR="00B77864" w:rsidRPr="00B77864" w14:paraId="4B1FFD20" w14:textId="77777777" w:rsidTr="00B77864">
        <w:tc>
          <w:tcPr>
            <w:tcW w:w="902" w:type="pct"/>
            <w:vMerge/>
          </w:tcPr>
          <w:p w14:paraId="44A60181" w14:textId="77777777" w:rsidR="00B77864" w:rsidRPr="00B77864" w:rsidRDefault="00B77864" w:rsidP="008D52D5">
            <w:pPr>
              <w:rPr>
                <w:rFonts w:ascii="Times New Roman" w:hAnsi="Times New Roman" w:cs="Times New Roman"/>
                <w:sz w:val="20"/>
                <w:szCs w:val="20"/>
              </w:rPr>
            </w:pPr>
          </w:p>
        </w:tc>
        <w:tc>
          <w:tcPr>
            <w:tcW w:w="2458" w:type="pct"/>
          </w:tcPr>
          <w:p w14:paraId="2F948D21"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Poor health literacy/understanding of condition/importance of appointments </w:t>
            </w:r>
          </w:p>
        </w:tc>
        <w:tc>
          <w:tcPr>
            <w:tcW w:w="1639" w:type="pct"/>
          </w:tcPr>
          <w:p w14:paraId="70F6E79A"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 xml:space="preserve">Schmidt </w:t>
            </w:r>
          </w:p>
        </w:tc>
      </w:tr>
      <w:tr w:rsidR="00B77864" w:rsidRPr="00B77864" w14:paraId="29E52FD6" w14:textId="77777777" w:rsidTr="00B77864">
        <w:tc>
          <w:tcPr>
            <w:tcW w:w="902" w:type="pct"/>
            <w:vMerge/>
          </w:tcPr>
          <w:p w14:paraId="253E89F8" w14:textId="77777777" w:rsidR="00B77864" w:rsidRPr="00B77864" w:rsidRDefault="00B77864" w:rsidP="008D52D5">
            <w:pPr>
              <w:rPr>
                <w:rFonts w:ascii="Times New Roman" w:hAnsi="Times New Roman" w:cs="Times New Roman"/>
                <w:sz w:val="20"/>
                <w:szCs w:val="20"/>
              </w:rPr>
            </w:pPr>
          </w:p>
        </w:tc>
        <w:tc>
          <w:tcPr>
            <w:tcW w:w="2458" w:type="pct"/>
          </w:tcPr>
          <w:p w14:paraId="6B3FC4A9"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Lack of space or availability for gendered privacy</w:t>
            </w:r>
          </w:p>
        </w:tc>
        <w:tc>
          <w:tcPr>
            <w:tcW w:w="1639" w:type="pct"/>
          </w:tcPr>
          <w:p w14:paraId="086871DF" w14:textId="77777777" w:rsidR="00B77864" w:rsidRPr="00B77864" w:rsidRDefault="00B77864" w:rsidP="008D52D5">
            <w:pPr>
              <w:rPr>
                <w:rFonts w:ascii="Times New Roman" w:hAnsi="Times New Roman" w:cs="Times New Roman"/>
                <w:sz w:val="20"/>
                <w:szCs w:val="20"/>
              </w:rPr>
            </w:pPr>
            <w:r w:rsidRPr="00B77864">
              <w:rPr>
                <w:rFonts w:ascii="Times New Roman" w:hAnsi="Times New Roman" w:cs="Times New Roman"/>
                <w:sz w:val="20"/>
                <w:szCs w:val="20"/>
              </w:rPr>
              <w:t>Stoneman, Webster, Wood 2017</w:t>
            </w:r>
          </w:p>
        </w:tc>
      </w:tr>
    </w:tbl>
    <w:p w14:paraId="5868E494" w14:textId="77777777" w:rsidR="00B77864" w:rsidRPr="00910F1D" w:rsidRDefault="00B77864" w:rsidP="00B77864">
      <w:pPr>
        <w:jc w:val="both"/>
      </w:pPr>
    </w:p>
    <w:p w14:paraId="4B15F8AD" w14:textId="77777777" w:rsidR="00B77864" w:rsidRPr="00910F1D" w:rsidRDefault="00B77864" w:rsidP="00B77864">
      <w:pPr>
        <w:jc w:val="both"/>
      </w:pPr>
    </w:p>
    <w:p w14:paraId="24F1E8CE" w14:textId="77777777" w:rsidR="00B77864" w:rsidRPr="00910F1D" w:rsidRDefault="00B77864" w:rsidP="00B77864">
      <w:pPr>
        <w:jc w:val="both"/>
      </w:pPr>
    </w:p>
    <w:p w14:paraId="6F7CE626" w14:textId="77777777" w:rsidR="00B77864" w:rsidRPr="00910F1D" w:rsidRDefault="00B77864" w:rsidP="00B77864">
      <w:pPr>
        <w:jc w:val="both"/>
      </w:pPr>
    </w:p>
    <w:p w14:paraId="6EDBEA4A" w14:textId="77777777" w:rsidR="00714FDA" w:rsidRDefault="00714FDA"/>
    <w:sectPr w:rsidR="00714F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311"/>
    <w:rsid w:val="006040AE"/>
    <w:rsid w:val="00714FDA"/>
    <w:rsid w:val="00B77864"/>
    <w:rsid w:val="00B8031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0FD69"/>
  <w15:chartTrackingRefBased/>
  <w15:docId w15:val="{1B458003-2012-42D8-A411-B5D79E6A5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7864"/>
    <w:pPr>
      <w:spacing w:after="0" w:line="276" w:lineRule="auto"/>
    </w:pPr>
    <w:rPr>
      <w:rFonts w:ascii="Arial" w:eastAsia="Arial" w:hAnsi="Arial" w:cs="Arial"/>
      <w:kern w:val="0"/>
      <w:lang w:val="en-GB" w:eastAsia="en-AU"/>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77864"/>
    <w:pPr>
      <w:spacing w:after="0" w:line="240" w:lineRule="auto"/>
    </w:pPr>
    <w:rP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1909</Words>
  <Characters>10883</Characters>
  <Application>Microsoft Office Word</Application>
  <DocSecurity>0</DocSecurity>
  <Lines>90</Lines>
  <Paragraphs>25</Paragraphs>
  <ScaleCrop>false</ScaleCrop>
  <Company/>
  <LinksUpToDate>false</LinksUpToDate>
  <CharactersWithSpaces>12767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Uday Yadav</dc:creator>
  <cp:keywords/>
  <dc:description/>
  <cp:lastModifiedBy>Uday Yadav</cp:lastModifiedBy>
  <cp:revision>2</cp:revision>
  <dcterms:created xsi:type="dcterms:W3CDTF">2023-08-23T23:20:00Z</dcterms:created>
  <dcterms:modified xsi:type="dcterms:W3CDTF">2023-08-23T23:22:00Z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bea74255d891728d5140bc0561a952d874d3a03ae3c447197d6cd6b5910e48f2</vt:lpwstr>
  </property>
</Properties>
</file>