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1" w:rightFromText="181" w:topFromText="567" w:horzAnchor="margin" w:tblpXSpec="center" w:tblpYSpec="center"/>
        <w:tblW w:w="14677" w:type="dxa"/>
        <w:tblLook w:val="04A0" w:firstRow="1" w:lastRow="0" w:firstColumn="1" w:lastColumn="0" w:noHBand="0" w:noVBand="1"/>
      </w:tblPr>
      <w:tblGrid>
        <w:gridCol w:w="663"/>
        <w:gridCol w:w="2227"/>
        <w:gridCol w:w="4599"/>
        <w:gridCol w:w="1956"/>
        <w:gridCol w:w="1250"/>
        <w:gridCol w:w="1537"/>
        <w:gridCol w:w="2445"/>
      </w:tblGrid>
      <w:tr w:rsidR="000A11AF" w:rsidRPr="00C84A74" w14:paraId="0B69E4EF" w14:textId="77777777" w:rsidTr="000A11AF">
        <w:trPr>
          <w:trHeight w:val="1403"/>
        </w:trPr>
        <w:tc>
          <w:tcPr>
            <w:tcW w:w="663" w:type="dxa"/>
          </w:tcPr>
          <w:p w14:paraId="1BD7A5DD" w14:textId="31880299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2227" w:type="dxa"/>
          </w:tcPr>
          <w:p w14:paraId="7840637F" w14:textId="52B24396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 /year of publication</w:t>
            </w:r>
          </w:p>
          <w:p w14:paraId="08DC0F8F" w14:textId="77777777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4410B67" w14:textId="77777777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EA9AB1" w14:textId="33BB7163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599" w:type="dxa"/>
          </w:tcPr>
          <w:p w14:paraId="09342D5B" w14:textId="2B7CC91A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Research objective</w:t>
            </w:r>
          </w:p>
        </w:tc>
        <w:tc>
          <w:tcPr>
            <w:tcW w:w="1956" w:type="dxa"/>
          </w:tcPr>
          <w:p w14:paraId="17FB087E" w14:textId="77777777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design</w:t>
            </w:r>
          </w:p>
          <w:p w14:paraId="31BCAABD" w14:textId="559B6EA6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50" w:type="dxa"/>
          </w:tcPr>
          <w:p w14:paraId="2DEEF4B8" w14:textId="227266F5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period</w:t>
            </w:r>
          </w:p>
        </w:tc>
        <w:tc>
          <w:tcPr>
            <w:tcW w:w="1537" w:type="dxa"/>
          </w:tcPr>
          <w:p w14:paraId="432F0B70" w14:textId="62BCAF40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Jurisdictions </w:t>
            </w:r>
          </w:p>
        </w:tc>
        <w:tc>
          <w:tcPr>
            <w:tcW w:w="2445" w:type="dxa"/>
          </w:tcPr>
          <w:p w14:paraId="7ED6A44C" w14:textId="70E93364" w:rsidR="000A11AF" w:rsidRPr="00C84A74" w:rsidRDefault="000A11AF" w:rsidP="00FD34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color w:val="1F1F1F"/>
                <w:sz w:val="24"/>
                <w:szCs w:val="24"/>
                <w:shd w:val="clear" w:color="auto" w:fill="FFFFFF"/>
              </w:rPr>
              <w:t>Service delivery model (ACCHO / government AMS / private GP / other)</w:t>
            </w:r>
          </w:p>
        </w:tc>
      </w:tr>
      <w:tr w:rsidR="000A11AF" w:rsidRPr="00C84A74" w14:paraId="5F009733" w14:textId="77777777" w:rsidTr="000A11AF">
        <w:trPr>
          <w:trHeight w:val="1271"/>
        </w:trPr>
        <w:tc>
          <w:tcPr>
            <w:tcW w:w="663" w:type="dxa"/>
          </w:tcPr>
          <w:p w14:paraId="4A98F83B" w14:textId="180A6D8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27" w:type="dxa"/>
          </w:tcPr>
          <w:p w14:paraId="4C319C22" w14:textId="072D8D1E" w:rsidR="000A11AF" w:rsidRPr="00C84A74" w:rsidRDefault="000A11AF" w:rsidP="00FD3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Cuesta-Briand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et.al/2014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99" w:type="dxa"/>
          </w:tcPr>
          <w:p w14:paraId="702C0069" w14:textId="55DFEEE7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explore the impact of Indigenous status and socioeconomic disadvantage on the experience of diabetes care in the primary health setting.</w:t>
            </w:r>
          </w:p>
        </w:tc>
        <w:tc>
          <w:tcPr>
            <w:tcW w:w="1956" w:type="dxa"/>
          </w:tcPr>
          <w:p w14:paraId="6318BEAB" w14:textId="0ADCF3F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 study </w:t>
            </w:r>
          </w:p>
        </w:tc>
        <w:tc>
          <w:tcPr>
            <w:tcW w:w="1250" w:type="dxa"/>
          </w:tcPr>
          <w:p w14:paraId="47579025" w14:textId="5988926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</w:tcPr>
          <w:p w14:paraId="0541B61C" w14:textId="0BE7DE0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44F3FB68" w14:textId="46E1713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Aboriginal community-controlled health organisation </w:t>
            </w:r>
          </w:p>
        </w:tc>
      </w:tr>
      <w:tr w:rsidR="000A11AF" w:rsidRPr="00C84A74" w14:paraId="16E0E8FE" w14:textId="77777777" w:rsidTr="000A11AF">
        <w:trPr>
          <w:trHeight w:val="1396"/>
        </w:trPr>
        <w:tc>
          <w:tcPr>
            <w:tcW w:w="663" w:type="dxa"/>
          </w:tcPr>
          <w:p w14:paraId="58ED8D02" w14:textId="30861EB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27" w:type="dxa"/>
          </w:tcPr>
          <w:p w14:paraId="0E9D8A77" w14:textId="13D4773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Deshmukh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et.al/2014</w:t>
            </w:r>
          </w:p>
        </w:tc>
        <w:tc>
          <w:tcPr>
            <w:tcW w:w="4599" w:type="dxa"/>
          </w:tcPr>
          <w:p w14:paraId="3EB49463" w14:textId="2CFB1A74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To study the perspectives of Aboriginal health professionals (nurses and AHWs) regarding cardiovascular risk and heart health, including their understanding of cardiovascular assessment </w:t>
            </w:r>
          </w:p>
        </w:tc>
        <w:tc>
          <w:tcPr>
            <w:tcW w:w="1956" w:type="dxa"/>
          </w:tcPr>
          <w:p w14:paraId="30AD7BBF" w14:textId="383294A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 study </w:t>
            </w:r>
          </w:p>
        </w:tc>
        <w:tc>
          <w:tcPr>
            <w:tcW w:w="1250" w:type="dxa"/>
          </w:tcPr>
          <w:p w14:paraId="0A7129CE" w14:textId="077DB392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</w:tcPr>
          <w:p w14:paraId="325D6807" w14:textId="1043B067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NSW</w:t>
            </w:r>
          </w:p>
        </w:tc>
        <w:tc>
          <w:tcPr>
            <w:tcW w:w="2445" w:type="dxa"/>
          </w:tcPr>
          <w:p w14:paraId="446CA41E" w14:textId="5D5C50A2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Medical Service Western Sydney (AMSWS) and Western Sydney Local Health District</w:t>
            </w:r>
          </w:p>
        </w:tc>
      </w:tr>
      <w:tr w:rsidR="000A11AF" w:rsidRPr="00C84A74" w14:paraId="549CCF26" w14:textId="77777777" w:rsidTr="000A11AF">
        <w:trPr>
          <w:trHeight w:val="1138"/>
        </w:trPr>
        <w:tc>
          <w:tcPr>
            <w:tcW w:w="663" w:type="dxa"/>
          </w:tcPr>
          <w:p w14:paraId="36CB6BFF" w14:textId="2454915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27" w:type="dxa"/>
          </w:tcPr>
          <w:p w14:paraId="2D231D21" w14:textId="5BA3D266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Stoneman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/2014</w:t>
            </w:r>
          </w:p>
        </w:tc>
        <w:tc>
          <w:tcPr>
            <w:tcW w:w="4599" w:type="dxa"/>
          </w:tcPr>
          <w:p w14:paraId="0FF791C9" w14:textId="1192FCE6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im to compare service delivery and outcome measures between DAHS and other ACCHSs in the region and to identify strategies for improving diabetes care and the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CQI process.</w:t>
            </w:r>
          </w:p>
        </w:tc>
        <w:tc>
          <w:tcPr>
            <w:tcW w:w="1956" w:type="dxa"/>
          </w:tcPr>
          <w:p w14:paraId="27A075E8" w14:textId="36DAFE4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Mixed method</w:t>
            </w:r>
          </w:p>
        </w:tc>
        <w:tc>
          <w:tcPr>
            <w:tcW w:w="1250" w:type="dxa"/>
          </w:tcPr>
          <w:p w14:paraId="51D80D5D" w14:textId="7FB74321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</w:tcPr>
          <w:p w14:paraId="68857895" w14:textId="6C67373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636FD720" w14:textId="75B7B0A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Health Service (benchmark) and ACCHs</w:t>
            </w:r>
          </w:p>
        </w:tc>
      </w:tr>
      <w:tr w:rsidR="000A11AF" w:rsidRPr="00C84A74" w14:paraId="648DFF8F" w14:textId="77777777" w:rsidTr="000A11AF">
        <w:trPr>
          <w:trHeight w:val="976"/>
        </w:trPr>
        <w:tc>
          <w:tcPr>
            <w:tcW w:w="663" w:type="dxa"/>
          </w:tcPr>
          <w:p w14:paraId="29BB3938" w14:textId="5B59A2E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7" w:type="dxa"/>
          </w:tcPr>
          <w:p w14:paraId="0E8EE27A" w14:textId="4D44A156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Govil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et.al/2014</w:t>
            </w:r>
          </w:p>
        </w:tc>
        <w:tc>
          <w:tcPr>
            <w:tcW w:w="4599" w:type="dxa"/>
          </w:tcPr>
          <w:p w14:paraId="1955F229" w14:textId="5C42E15D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investigate the implementation of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comprehensive PHC in Australia,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with a focus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on the role of group work in achieving the goals of comprehensive PHC.</w:t>
            </w:r>
          </w:p>
        </w:tc>
        <w:tc>
          <w:tcPr>
            <w:tcW w:w="1956" w:type="dxa"/>
          </w:tcPr>
          <w:p w14:paraId="1137D64E" w14:textId="3F7707D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Mixed method evaluation </w:t>
            </w:r>
          </w:p>
        </w:tc>
        <w:tc>
          <w:tcPr>
            <w:tcW w:w="1250" w:type="dxa"/>
          </w:tcPr>
          <w:p w14:paraId="262525C9" w14:textId="547401E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</w:tcPr>
          <w:p w14:paraId="7A275360" w14:textId="017A6D2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1F4F1169" w14:textId="77777777" w:rsidR="000A11AF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AMs</w:t>
            </w:r>
          </w:p>
          <w:p w14:paraId="51B69564" w14:textId="50BAA119" w:rsidR="000A11AF" w:rsidRPr="00C84A74" w:rsidRDefault="000A11AF" w:rsidP="00C84A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11AF" w:rsidRPr="00C84A74" w14:paraId="4AA508F5" w14:textId="77777777" w:rsidTr="000A11AF">
        <w:trPr>
          <w:trHeight w:val="1266"/>
        </w:trPr>
        <w:tc>
          <w:tcPr>
            <w:tcW w:w="663" w:type="dxa"/>
          </w:tcPr>
          <w:p w14:paraId="6CCE4039" w14:textId="66A6B48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27" w:type="dxa"/>
            <w:hideMark/>
          </w:tcPr>
          <w:p w14:paraId="42CCF90B" w14:textId="2A6481A4" w:rsidR="000A11AF" w:rsidRPr="00EF0E2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2C">
              <w:rPr>
                <w:rFonts w:ascii="Times New Roman" w:hAnsi="Times New Roman" w:cs="Times New Roman"/>
                <w:sz w:val="24"/>
                <w:szCs w:val="24"/>
              </w:rPr>
              <w:t>Bailie et.al/2015</w:t>
            </w:r>
          </w:p>
        </w:tc>
        <w:tc>
          <w:tcPr>
            <w:tcW w:w="4599" w:type="dxa"/>
            <w:hideMark/>
          </w:tcPr>
          <w:p w14:paraId="23772E45" w14:textId="7DC87708" w:rsidR="000A11AF" w:rsidRPr="00EF0E2C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0E2C">
              <w:rPr>
                <w:rFonts w:ascii="Times New Roman" w:hAnsi="Times New Roman" w:cs="Times New Roman"/>
                <w:sz w:val="24"/>
                <w:szCs w:val="24"/>
              </w:rPr>
              <w:t>To examine how a national multicomponent program aimed at improving the prevention and management of chronic disease among Australian Indigenous people addressed various dimensions of access</w:t>
            </w:r>
          </w:p>
        </w:tc>
        <w:tc>
          <w:tcPr>
            <w:tcW w:w="1956" w:type="dxa"/>
            <w:hideMark/>
          </w:tcPr>
          <w:p w14:paraId="2E36DAB2" w14:textId="0619C019" w:rsidR="000A11AF" w:rsidRPr="00EF0E2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Mixed method</w:t>
            </w:r>
          </w:p>
        </w:tc>
        <w:tc>
          <w:tcPr>
            <w:tcW w:w="1250" w:type="dxa"/>
            <w:hideMark/>
          </w:tcPr>
          <w:p w14:paraId="09709909" w14:textId="13AA1A14" w:rsidR="000A11AF" w:rsidRPr="00EF0E2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years </w:t>
            </w:r>
          </w:p>
        </w:tc>
        <w:tc>
          <w:tcPr>
            <w:tcW w:w="1537" w:type="dxa"/>
            <w:hideMark/>
          </w:tcPr>
          <w:p w14:paraId="3FABB4DA" w14:textId="76DE2676" w:rsidR="000A11AF" w:rsidRPr="00EF0E2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E2C">
              <w:rPr>
                <w:rFonts w:ascii="Times New Roman" w:hAnsi="Times New Roman" w:cs="Times New Roman"/>
                <w:sz w:val="24"/>
                <w:szCs w:val="24"/>
              </w:rPr>
              <w:t xml:space="preserve">Urban, </w:t>
            </w:r>
            <w:proofErr w:type="gramStart"/>
            <w:r w:rsidRPr="00EF0E2C"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  <w:proofErr w:type="gramEnd"/>
            <w:r w:rsidRPr="00EF0E2C">
              <w:rPr>
                <w:rFonts w:ascii="Times New Roman" w:hAnsi="Times New Roman" w:cs="Times New Roman"/>
                <w:sz w:val="24"/>
                <w:szCs w:val="24"/>
              </w:rPr>
              <w:t xml:space="preserve"> and remote areas of Australia.</w:t>
            </w:r>
          </w:p>
        </w:tc>
        <w:tc>
          <w:tcPr>
            <w:tcW w:w="2445" w:type="dxa"/>
            <w:hideMark/>
          </w:tcPr>
          <w:p w14:paraId="3945ED15" w14:textId="46D87469" w:rsidR="000A11AF" w:rsidRPr="003D64DE" w:rsidRDefault="000A11AF" w:rsidP="003D64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4DE">
              <w:rPr>
                <w:rFonts w:ascii="Times New Roman" w:hAnsi="Times New Roman" w:cs="Times New Roman"/>
                <w:sz w:val="24"/>
                <w:szCs w:val="24"/>
              </w:rPr>
              <w:t>Indigenous Health Services and the private general practice sector</w:t>
            </w:r>
          </w:p>
        </w:tc>
      </w:tr>
      <w:tr w:rsidR="000A11AF" w:rsidRPr="00C84A74" w14:paraId="5D64CD25" w14:textId="77777777" w:rsidTr="000A11AF">
        <w:trPr>
          <w:trHeight w:val="1186"/>
        </w:trPr>
        <w:tc>
          <w:tcPr>
            <w:tcW w:w="663" w:type="dxa"/>
          </w:tcPr>
          <w:p w14:paraId="56AA86A6" w14:textId="2469BA67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27" w:type="dxa"/>
          </w:tcPr>
          <w:p w14:paraId="2205F7D2" w14:textId="3A046BDB" w:rsidR="000A11AF" w:rsidRPr="004B5E41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Barrett</w:t>
            </w:r>
            <w:r w:rsidRPr="004B5E41">
              <w:rPr>
                <w:rFonts w:ascii="Times New Roman" w:hAnsi="Times New Roman" w:cs="Times New Roman"/>
                <w:sz w:val="24"/>
                <w:szCs w:val="24"/>
              </w:rPr>
              <w:t xml:space="preserve"> et.al/2015</w:t>
            </w:r>
          </w:p>
        </w:tc>
        <w:tc>
          <w:tcPr>
            <w:tcW w:w="4599" w:type="dxa"/>
          </w:tcPr>
          <w:p w14:paraId="72CC5A67" w14:textId="7B3AECEC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The evaluate the effectiveness of a nurse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practitioner-led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approach to chronic kidney disease management in an </w:t>
            </w:r>
          </w:p>
        </w:tc>
        <w:tc>
          <w:tcPr>
            <w:tcW w:w="1956" w:type="dxa"/>
          </w:tcPr>
          <w:p w14:paraId="24B515EF" w14:textId="796555E5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Implementation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study </w:t>
            </w:r>
          </w:p>
        </w:tc>
        <w:tc>
          <w:tcPr>
            <w:tcW w:w="1250" w:type="dxa"/>
          </w:tcPr>
          <w:p w14:paraId="521736AF" w14:textId="3F9D353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</w:tcPr>
          <w:p w14:paraId="5F99AEA4" w14:textId="0D105987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NSW</w:t>
            </w:r>
          </w:p>
        </w:tc>
        <w:tc>
          <w:tcPr>
            <w:tcW w:w="2445" w:type="dxa"/>
          </w:tcPr>
          <w:p w14:paraId="25CDA5F7" w14:textId="474746E4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Community Controlled Health Service</w:t>
            </w:r>
          </w:p>
        </w:tc>
      </w:tr>
      <w:tr w:rsidR="000A11AF" w:rsidRPr="00C84A74" w14:paraId="60768FAE" w14:textId="77777777" w:rsidTr="000A11AF">
        <w:trPr>
          <w:trHeight w:val="1199"/>
        </w:trPr>
        <w:tc>
          <w:tcPr>
            <w:tcW w:w="663" w:type="dxa"/>
          </w:tcPr>
          <w:p w14:paraId="43944586" w14:textId="0720BCD7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27" w:type="dxa"/>
          </w:tcPr>
          <w:p w14:paraId="552690B1" w14:textId="0C2A2B3C" w:rsidR="000A11AF" w:rsidRPr="004B5E41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Reev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4B5E41">
              <w:rPr>
                <w:rFonts w:ascii="Times New Roman" w:hAnsi="Times New Roman" w:cs="Times New Roman"/>
                <w:sz w:val="24"/>
                <w:szCs w:val="24"/>
              </w:rPr>
              <w:t xml:space="preserve"> et.al/2015</w:t>
            </w:r>
          </w:p>
        </w:tc>
        <w:tc>
          <w:tcPr>
            <w:tcW w:w="4599" w:type="dxa"/>
          </w:tcPr>
          <w:p w14:paraId="15A71633" w14:textId="0A43C13D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o describe the reorientation of a remote primary health-care service, in the Kimberley region of Australia, its impact on access to services and the factors instrumental in bringing about change.</w:t>
            </w:r>
          </w:p>
        </w:tc>
        <w:tc>
          <w:tcPr>
            <w:tcW w:w="1956" w:type="dxa"/>
          </w:tcPr>
          <w:p w14:paraId="460B5F25" w14:textId="209A383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Implementation research (m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ixed method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dxa"/>
          </w:tcPr>
          <w:p w14:paraId="3D4DE642" w14:textId="2C22701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years </w:t>
            </w:r>
          </w:p>
        </w:tc>
        <w:tc>
          <w:tcPr>
            <w:tcW w:w="1537" w:type="dxa"/>
          </w:tcPr>
          <w:p w14:paraId="70874751" w14:textId="64CF3565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10C7EA5C" w14:textId="7C4048E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ACCHOs, Kimberley region of Australia,</w:t>
            </w:r>
          </w:p>
        </w:tc>
      </w:tr>
      <w:tr w:rsidR="000A11AF" w:rsidRPr="00C84A74" w14:paraId="365C5D82" w14:textId="77777777" w:rsidTr="000A11AF">
        <w:trPr>
          <w:trHeight w:val="1050"/>
        </w:trPr>
        <w:tc>
          <w:tcPr>
            <w:tcW w:w="663" w:type="dxa"/>
          </w:tcPr>
          <w:p w14:paraId="05EB73D2" w14:textId="0DF9392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27" w:type="dxa"/>
          </w:tcPr>
          <w:p w14:paraId="617E2834" w14:textId="19A91085" w:rsidR="000A11AF" w:rsidRPr="004B5E41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Bailie</w:t>
            </w:r>
            <w:r w:rsidRPr="004B5E41">
              <w:rPr>
                <w:rFonts w:ascii="Times New Roman" w:hAnsi="Times New Roman" w:cs="Times New Roman"/>
                <w:sz w:val="24"/>
                <w:szCs w:val="24"/>
              </w:rPr>
              <w:t xml:space="preserve"> et.al/2016</w:t>
            </w:r>
          </w:p>
        </w:tc>
        <w:tc>
          <w:tcPr>
            <w:tcW w:w="4599" w:type="dxa"/>
          </w:tcPr>
          <w:p w14:paraId="0A1CED88" w14:textId="3DED10FF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To describe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stakeholders’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perceptions of the barriers and enablers to addressing gaps in Australian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Aboriginal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and Torres Strait Islander chronic illness care and child health, and to identify key drivers for improvement.</w:t>
            </w:r>
          </w:p>
        </w:tc>
        <w:tc>
          <w:tcPr>
            <w:tcW w:w="1956" w:type="dxa"/>
          </w:tcPr>
          <w:p w14:paraId="12D12B90" w14:textId="5673B16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Implementation approach </w:t>
            </w:r>
          </w:p>
        </w:tc>
        <w:tc>
          <w:tcPr>
            <w:tcW w:w="1250" w:type="dxa"/>
          </w:tcPr>
          <w:p w14:paraId="7D80ECC7" w14:textId="2F6A0AF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</w:tcPr>
          <w:p w14:paraId="56089AB5" w14:textId="1234AA29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Australia </w:t>
            </w:r>
          </w:p>
        </w:tc>
        <w:tc>
          <w:tcPr>
            <w:tcW w:w="2445" w:type="dxa"/>
          </w:tcPr>
          <w:p w14:paraId="2323FAE1" w14:textId="0970B25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Australian Indigenous PHC settings</w:t>
            </w:r>
          </w:p>
        </w:tc>
      </w:tr>
      <w:tr w:rsidR="000A11AF" w:rsidRPr="00C84A74" w14:paraId="363278AF" w14:textId="77777777" w:rsidTr="000A11AF">
        <w:trPr>
          <w:trHeight w:val="1395"/>
        </w:trPr>
        <w:tc>
          <w:tcPr>
            <w:tcW w:w="663" w:type="dxa"/>
          </w:tcPr>
          <w:p w14:paraId="0A2B9965" w14:textId="2D127E16" w:rsidR="000A11AF" w:rsidRPr="00C84A74" w:rsidRDefault="000A11AF" w:rsidP="00FD3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227" w:type="dxa"/>
            <w:hideMark/>
          </w:tcPr>
          <w:p w14:paraId="77C066FD" w14:textId="0C0A820B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Askew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et.al/2016</w:t>
            </w:r>
          </w:p>
        </w:tc>
        <w:tc>
          <w:tcPr>
            <w:tcW w:w="4599" w:type="dxa"/>
            <w:hideMark/>
          </w:tcPr>
          <w:p w14:paraId="34517D63" w14:textId="38782589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To determine the feasibility, </w:t>
            </w:r>
            <w:proofErr w:type="gramStart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acceptability</w:t>
            </w:r>
            <w:proofErr w:type="gramEnd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and appropriateness of a case management approach to chronic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disease care integrated within an urban Aboriginal and Torres Strait Islander primary health care service.</w:t>
            </w:r>
          </w:p>
        </w:tc>
        <w:tc>
          <w:tcPr>
            <w:tcW w:w="1956" w:type="dxa"/>
            <w:hideMark/>
          </w:tcPr>
          <w:p w14:paraId="3544113D" w14:textId="7CB9A41D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Implementation Research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(Mixed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method exploratory)</w:t>
            </w:r>
          </w:p>
        </w:tc>
        <w:tc>
          <w:tcPr>
            <w:tcW w:w="1250" w:type="dxa"/>
            <w:hideMark/>
          </w:tcPr>
          <w:p w14:paraId="0F561593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6 months </w:t>
            </w:r>
          </w:p>
        </w:tc>
        <w:tc>
          <w:tcPr>
            <w:tcW w:w="1537" w:type="dxa"/>
            <w:hideMark/>
          </w:tcPr>
          <w:p w14:paraId="748655A8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Southern Queensland </w:t>
            </w:r>
          </w:p>
        </w:tc>
        <w:tc>
          <w:tcPr>
            <w:tcW w:w="2445" w:type="dxa"/>
            <w:hideMark/>
          </w:tcPr>
          <w:p w14:paraId="60910324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Queensland Government general practice</w:t>
            </w:r>
          </w:p>
        </w:tc>
      </w:tr>
      <w:tr w:rsidR="000A11AF" w:rsidRPr="00C84A74" w14:paraId="045EBEBA" w14:textId="77777777" w:rsidTr="000A11AF">
        <w:trPr>
          <w:trHeight w:val="1124"/>
        </w:trPr>
        <w:tc>
          <w:tcPr>
            <w:tcW w:w="663" w:type="dxa"/>
          </w:tcPr>
          <w:p w14:paraId="65BF4E45" w14:textId="60894DC4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27" w:type="dxa"/>
          </w:tcPr>
          <w:p w14:paraId="772AA3AD" w14:textId="6133A62D" w:rsidR="000A11AF" w:rsidRPr="00C84A74" w:rsidRDefault="000A11AF" w:rsidP="00FD3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Schmidt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et.al/2016</w:t>
            </w:r>
          </w:p>
        </w:tc>
        <w:tc>
          <w:tcPr>
            <w:tcW w:w="4599" w:type="dxa"/>
          </w:tcPr>
          <w:p w14:paraId="64889731" w14:textId="4E006E40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understand the experiences of engaging with the model from the perspective of the IHWs, health team members, and clients.</w:t>
            </w:r>
          </w:p>
        </w:tc>
        <w:tc>
          <w:tcPr>
            <w:tcW w:w="1956" w:type="dxa"/>
          </w:tcPr>
          <w:p w14:paraId="671D2BBC" w14:textId="613A612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Process evaluation of RCT </w:t>
            </w:r>
          </w:p>
        </w:tc>
        <w:tc>
          <w:tcPr>
            <w:tcW w:w="1250" w:type="dxa"/>
          </w:tcPr>
          <w:p w14:paraId="6523AB94" w14:textId="7106F1AF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18 months </w:t>
            </w:r>
          </w:p>
        </w:tc>
        <w:tc>
          <w:tcPr>
            <w:tcW w:w="1537" w:type="dxa"/>
          </w:tcPr>
          <w:p w14:paraId="247A3644" w14:textId="235FC136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QLD</w:t>
            </w:r>
          </w:p>
        </w:tc>
        <w:tc>
          <w:tcPr>
            <w:tcW w:w="2445" w:type="dxa"/>
          </w:tcPr>
          <w:p w14:paraId="7F809EF3" w14:textId="7EC1F791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Apunipima Cape York Health Council+ Queensland government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managed AMS</w:t>
            </w:r>
          </w:p>
        </w:tc>
      </w:tr>
      <w:tr w:rsidR="000A11AF" w:rsidRPr="00C84A74" w14:paraId="78449768" w14:textId="77777777" w:rsidTr="000A11AF">
        <w:trPr>
          <w:trHeight w:val="2117"/>
        </w:trPr>
        <w:tc>
          <w:tcPr>
            <w:tcW w:w="663" w:type="dxa"/>
          </w:tcPr>
          <w:p w14:paraId="057FD9A3" w14:textId="5E8F52F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27" w:type="dxa"/>
            <w:hideMark/>
          </w:tcPr>
          <w:p w14:paraId="494CAE09" w14:textId="518564FB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Conway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et.al/2017</w:t>
            </w:r>
          </w:p>
        </w:tc>
        <w:tc>
          <w:tcPr>
            <w:tcW w:w="4599" w:type="dxa"/>
            <w:hideMark/>
          </w:tcPr>
          <w:p w14:paraId="074ADF47" w14:textId="77777777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explore IHWs’ perceptions of the effectiveness and appropriateness of the Flinders Closing the Gap Program, as an evidence-based example of self-management support, and to explore the barriers and facilitators that IHWs experience in their workplace and communities in providing self-management support.</w:t>
            </w:r>
          </w:p>
        </w:tc>
        <w:tc>
          <w:tcPr>
            <w:tcW w:w="1956" w:type="dxa"/>
            <w:hideMark/>
          </w:tcPr>
          <w:p w14:paraId="5E645BC4" w14:textId="0C474208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Case study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methodology</w:t>
            </w:r>
          </w:p>
        </w:tc>
        <w:tc>
          <w:tcPr>
            <w:tcW w:w="1250" w:type="dxa"/>
            <w:hideMark/>
          </w:tcPr>
          <w:p w14:paraId="4B215827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  <w:hideMark/>
          </w:tcPr>
          <w:p w14:paraId="593FA3DD" w14:textId="0B2B1778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Five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States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in Australia</w:t>
            </w:r>
          </w:p>
        </w:tc>
        <w:tc>
          <w:tcPr>
            <w:tcW w:w="2445" w:type="dxa"/>
            <w:hideMark/>
          </w:tcPr>
          <w:p w14:paraId="797E2B00" w14:textId="2507C5FE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Aboriginal Medical Services </w:t>
            </w:r>
          </w:p>
        </w:tc>
      </w:tr>
      <w:tr w:rsidR="000A11AF" w:rsidRPr="00C84A74" w14:paraId="4C08F081" w14:textId="77777777" w:rsidTr="000A11AF">
        <w:trPr>
          <w:trHeight w:val="1467"/>
        </w:trPr>
        <w:tc>
          <w:tcPr>
            <w:tcW w:w="663" w:type="dxa"/>
          </w:tcPr>
          <w:p w14:paraId="089C858E" w14:textId="3751E704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27" w:type="dxa"/>
          </w:tcPr>
          <w:p w14:paraId="7A716D16" w14:textId="439150D4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Cam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bell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et.al/2017</w:t>
            </w:r>
          </w:p>
        </w:tc>
        <w:tc>
          <w:tcPr>
            <w:tcW w:w="4599" w:type="dxa"/>
          </w:tcPr>
          <w:p w14:paraId="0B09AC5E" w14:textId="7AF09BF7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understand enablers and barriers influencing postpartum screening for type 2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diabetes following gestational diabetes in Australian Indigenous women and how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screening might be improved.</w:t>
            </w:r>
          </w:p>
        </w:tc>
        <w:tc>
          <w:tcPr>
            <w:tcW w:w="1956" w:type="dxa"/>
          </w:tcPr>
          <w:p w14:paraId="0D264FD1" w14:textId="7B9C4A3D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 study </w:t>
            </w:r>
          </w:p>
        </w:tc>
        <w:tc>
          <w:tcPr>
            <w:tcW w:w="1250" w:type="dxa"/>
          </w:tcPr>
          <w:p w14:paraId="11D0CB36" w14:textId="29754D68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7" w:type="dxa"/>
          </w:tcPr>
          <w:p w14:paraId="121098A2" w14:textId="6038022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QLD</w:t>
            </w:r>
          </w:p>
        </w:tc>
        <w:tc>
          <w:tcPr>
            <w:tcW w:w="2445" w:type="dxa"/>
          </w:tcPr>
          <w:p w14:paraId="21BC334E" w14:textId="5FB78482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Wuchopperen</w:t>
            </w:r>
            <w:proofErr w:type="spellEnd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Aboriginal Health Service, Cairns, and Apunipima Cape York Health Council.</w:t>
            </w:r>
          </w:p>
        </w:tc>
      </w:tr>
      <w:tr w:rsidR="000A11AF" w:rsidRPr="00C84A74" w14:paraId="53AA29DF" w14:textId="77777777" w:rsidTr="000A11AF">
        <w:trPr>
          <w:trHeight w:val="1122"/>
        </w:trPr>
        <w:tc>
          <w:tcPr>
            <w:tcW w:w="663" w:type="dxa"/>
          </w:tcPr>
          <w:p w14:paraId="148F8DC7" w14:textId="2AFDB66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27" w:type="dxa"/>
          </w:tcPr>
          <w:p w14:paraId="0DFF7569" w14:textId="630366E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Davy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et.al/2017</w:t>
            </w:r>
          </w:p>
        </w:tc>
        <w:tc>
          <w:tcPr>
            <w:tcW w:w="4599" w:type="dxa"/>
          </w:tcPr>
          <w:p w14:paraId="0DE42114" w14:textId="0D6AC6C7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Aimed at developing a Framework to support the quality of care and quality of life of, as well as treatment for, Aboriginal and Torres Strait Islander peoples living with chronic disease.</w:t>
            </w:r>
          </w:p>
        </w:tc>
        <w:tc>
          <w:tcPr>
            <w:tcW w:w="1956" w:type="dxa"/>
          </w:tcPr>
          <w:p w14:paraId="03D5A28F" w14:textId="7CD77D88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Participatory Action Approach</w:t>
            </w:r>
          </w:p>
        </w:tc>
        <w:tc>
          <w:tcPr>
            <w:tcW w:w="1250" w:type="dxa"/>
          </w:tcPr>
          <w:p w14:paraId="35C9F475" w14:textId="71CEFB15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</w:tcPr>
          <w:p w14:paraId="1FB4024D" w14:textId="67C0EF8E" w:rsidR="000A11AF" w:rsidRPr="00B23A0C" w:rsidRDefault="000A11AF" w:rsidP="00FD34D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Across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Australia </w:t>
            </w:r>
          </w:p>
        </w:tc>
        <w:tc>
          <w:tcPr>
            <w:tcW w:w="2445" w:type="dxa"/>
          </w:tcPr>
          <w:p w14:paraId="57C8F6A0" w14:textId="07AF0476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Health Services</w:t>
            </w:r>
          </w:p>
        </w:tc>
      </w:tr>
      <w:tr w:rsidR="000A11AF" w:rsidRPr="00C84A74" w14:paraId="6FC889BF" w14:textId="77777777" w:rsidTr="000A11AF">
        <w:trPr>
          <w:trHeight w:val="1365"/>
        </w:trPr>
        <w:tc>
          <w:tcPr>
            <w:tcW w:w="663" w:type="dxa"/>
          </w:tcPr>
          <w:p w14:paraId="1216B18D" w14:textId="11ED868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27" w:type="dxa"/>
          </w:tcPr>
          <w:p w14:paraId="0BA621C7" w14:textId="06741E50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Kirkham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et.al/2017</w:t>
            </w:r>
          </w:p>
        </w:tc>
        <w:tc>
          <w:tcPr>
            <w:tcW w:w="4599" w:type="dxa"/>
          </w:tcPr>
          <w:p w14:paraId="33F9934F" w14:textId="6FE05D5E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process evaluation to report on health professional’s perceptions of models of care and related quality improvement activities since the implementation of the Partnership.</w:t>
            </w:r>
          </w:p>
        </w:tc>
        <w:tc>
          <w:tcPr>
            <w:tcW w:w="1956" w:type="dxa"/>
          </w:tcPr>
          <w:p w14:paraId="08950C74" w14:textId="430D990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Evaluation study </w:t>
            </w:r>
          </w:p>
        </w:tc>
        <w:tc>
          <w:tcPr>
            <w:tcW w:w="1250" w:type="dxa"/>
          </w:tcPr>
          <w:p w14:paraId="590B6DF2" w14:textId="1F1577A1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1537" w:type="dxa"/>
          </w:tcPr>
          <w:p w14:paraId="2685B269" w14:textId="59D68344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2445" w:type="dxa"/>
          </w:tcPr>
          <w:p w14:paraId="721A2349" w14:textId="30332D05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Range of services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including Aboriginal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Health Services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of NT</w:t>
            </w:r>
          </w:p>
        </w:tc>
      </w:tr>
      <w:tr w:rsidR="000A11AF" w:rsidRPr="00C84A74" w14:paraId="4B771345" w14:textId="77777777" w:rsidTr="000A11AF">
        <w:trPr>
          <w:trHeight w:val="1550"/>
        </w:trPr>
        <w:tc>
          <w:tcPr>
            <w:tcW w:w="663" w:type="dxa"/>
          </w:tcPr>
          <w:p w14:paraId="522661D0" w14:textId="67AEA3A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27" w:type="dxa"/>
          </w:tcPr>
          <w:p w14:paraId="25835476" w14:textId="1085A736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Spurling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/2017</w:t>
            </w:r>
          </w:p>
        </w:tc>
        <w:tc>
          <w:tcPr>
            <w:tcW w:w="4599" w:type="dxa"/>
          </w:tcPr>
          <w:p w14:paraId="100C6A66" w14:textId="437CF8FB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Aimed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identify the priority health issues of the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Inala Aboriginal and Torres Strait Islander community, and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which of these might be translated into research questions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answerable using computerised HA data.</w:t>
            </w:r>
          </w:p>
        </w:tc>
        <w:tc>
          <w:tcPr>
            <w:tcW w:w="1956" w:type="dxa"/>
          </w:tcPr>
          <w:p w14:paraId="475A807A" w14:textId="7632CC7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study </w:t>
            </w:r>
          </w:p>
        </w:tc>
        <w:tc>
          <w:tcPr>
            <w:tcW w:w="1250" w:type="dxa"/>
          </w:tcPr>
          <w:p w14:paraId="75FFB5B6" w14:textId="2A3AC8D1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6 months </w:t>
            </w:r>
          </w:p>
        </w:tc>
        <w:tc>
          <w:tcPr>
            <w:tcW w:w="1537" w:type="dxa"/>
          </w:tcPr>
          <w:p w14:paraId="6DEB0ECF" w14:textId="4C530DD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QLD</w:t>
            </w:r>
          </w:p>
        </w:tc>
        <w:tc>
          <w:tcPr>
            <w:tcW w:w="2445" w:type="dxa"/>
          </w:tcPr>
          <w:p w14:paraId="6DA4199A" w14:textId="69995AD2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Government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managed AMS </w:t>
            </w:r>
          </w:p>
        </w:tc>
      </w:tr>
      <w:tr w:rsidR="000A11AF" w:rsidRPr="00C84A74" w14:paraId="2BCE1E61" w14:textId="77777777" w:rsidTr="000A11AF">
        <w:trPr>
          <w:trHeight w:val="1969"/>
        </w:trPr>
        <w:tc>
          <w:tcPr>
            <w:tcW w:w="663" w:type="dxa"/>
          </w:tcPr>
          <w:p w14:paraId="0E20F72F" w14:textId="24AD1B7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27" w:type="dxa"/>
          </w:tcPr>
          <w:p w14:paraId="21B7732F" w14:textId="1C81723B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Wood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/2017</w:t>
            </w:r>
          </w:p>
        </w:tc>
        <w:tc>
          <w:tcPr>
            <w:tcW w:w="4599" w:type="dxa"/>
          </w:tcPr>
          <w:p w14:paraId="1771ECE1" w14:textId="57E143A8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Aimed to identify the processes used in systems assessment and the strengths and weaknesses of the systems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in place to support the provision of quality client care using quantitative and qualitative SAT data from five consistently high-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improving Indigenous PHC services.</w:t>
            </w:r>
          </w:p>
        </w:tc>
        <w:tc>
          <w:tcPr>
            <w:tcW w:w="1956" w:type="dxa"/>
          </w:tcPr>
          <w:p w14:paraId="0899221F" w14:textId="05B206D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Mixed method</w:t>
            </w:r>
          </w:p>
        </w:tc>
        <w:tc>
          <w:tcPr>
            <w:tcW w:w="1250" w:type="dxa"/>
          </w:tcPr>
          <w:p w14:paraId="75BEC372" w14:textId="6D524637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9 years </w:t>
            </w:r>
          </w:p>
        </w:tc>
        <w:tc>
          <w:tcPr>
            <w:tcW w:w="1537" w:type="dxa"/>
          </w:tcPr>
          <w:p w14:paraId="325CD17E" w14:textId="79456DC9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2445" w:type="dxa"/>
          </w:tcPr>
          <w:p w14:paraId="2DDDA9F6" w14:textId="6A2C45DC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Government managed AMS and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one ACCHO</w:t>
            </w:r>
          </w:p>
        </w:tc>
      </w:tr>
      <w:tr w:rsidR="000A11AF" w:rsidRPr="00C84A74" w14:paraId="467E47D6" w14:textId="77777777" w:rsidTr="000A11AF">
        <w:trPr>
          <w:trHeight w:val="1550"/>
        </w:trPr>
        <w:tc>
          <w:tcPr>
            <w:tcW w:w="663" w:type="dxa"/>
          </w:tcPr>
          <w:p w14:paraId="44786E7F" w14:textId="4F1A082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27" w:type="dxa"/>
          </w:tcPr>
          <w:p w14:paraId="5B33D9FF" w14:textId="4394EEDC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Webster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/2017</w:t>
            </w:r>
          </w:p>
        </w:tc>
        <w:tc>
          <w:tcPr>
            <w:tcW w:w="4599" w:type="dxa"/>
          </w:tcPr>
          <w:p w14:paraId="5EEFDD36" w14:textId="2FD4EA51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Aimed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identify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the model of care currently experienced by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patients as it was assumed that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improvement to the model of care was the key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to Aboriginal people learning to understand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and manage their type 2 diabetes.</w:t>
            </w:r>
          </w:p>
        </w:tc>
        <w:tc>
          <w:tcPr>
            <w:tcW w:w="1956" w:type="dxa"/>
          </w:tcPr>
          <w:p w14:paraId="330638F5" w14:textId="7E81AD6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Grounded theory and participatory qualitative research </w:t>
            </w:r>
          </w:p>
        </w:tc>
        <w:tc>
          <w:tcPr>
            <w:tcW w:w="1250" w:type="dxa"/>
          </w:tcPr>
          <w:p w14:paraId="10C3EEC4" w14:textId="396078F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</w:tcPr>
          <w:p w14:paraId="47AB8DEC" w14:textId="500ABA1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NSW</w:t>
            </w:r>
          </w:p>
        </w:tc>
        <w:tc>
          <w:tcPr>
            <w:tcW w:w="2445" w:type="dxa"/>
          </w:tcPr>
          <w:p w14:paraId="1B7083D5" w14:textId="7E7FA7F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0A11AF" w:rsidRPr="00C84A74" w14:paraId="0096160D" w14:textId="77777777" w:rsidTr="000A11AF">
        <w:trPr>
          <w:trHeight w:val="1685"/>
        </w:trPr>
        <w:tc>
          <w:tcPr>
            <w:tcW w:w="663" w:type="dxa"/>
          </w:tcPr>
          <w:p w14:paraId="5FD6492D" w14:textId="4A4CA141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27" w:type="dxa"/>
          </w:tcPr>
          <w:p w14:paraId="3AC23CA8" w14:textId="7EAC3523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Bailie et.al /2017</w:t>
            </w:r>
          </w:p>
        </w:tc>
        <w:tc>
          <w:tcPr>
            <w:tcW w:w="4599" w:type="dxa"/>
          </w:tcPr>
          <w:p w14:paraId="6A1FA1A3" w14:textId="751617EC" w:rsidR="000A11AF" w:rsidRPr="00C84A74" w:rsidRDefault="000A11AF" w:rsidP="005C74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To use clinical audit data to create a framework of the priority evidence-practice gaps, strategies to address them, and drivers to support these strategies in the delivery of recommended preventive practice. </w:t>
            </w:r>
          </w:p>
        </w:tc>
        <w:tc>
          <w:tcPr>
            <w:tcW w:w="1956" w:type="dxa"/>
          </w:tcPr>
          <w:p w14:paraId="5A88E2B3" w14:textId="0349A8F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Implementation research </w:t>
            </w:r>
          </w:p>
        </w:tc>
        <w:tc>
          <w:tcPr>
            <w:tcW w:w="1250" w:type="dxa"/>
          </w:tcPr>
          <w:p w14:paraId="506DC9DD" w14:textId="284E5C9E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</w:tcPr>
          <w:p w14:paraId="1EE5FF26" w14:textId="6EB37920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Across Australia </w:t>
            </w:r>
          </w:p>
        </w:tc>
        <w:tc>
          <w:tcPr>
            <w:tcW w:w="2445" w:type="dxa"/>
          </w:tcPr>
          <w:p w14:paraId="787A22CD" w14:textId="6EAF10CA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 large number of</w:t>
            </w:r>
            <w:proofErr w:type="gramEnd"/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Indigenous health services </w:t>
            </w:r>
          </w:p>
        </w:tc>
      </w:tr>
      <w:tr w:rsidR="000A11AF" w:rsidRPr="00C84A74" w14:paraId="037A5A54" w14:textId="77777777" w:rsidTr="000A11AF">
        <w:trPr>
          <w:trHeight w:val="315"/>
        </w:trPr>
        <w:tc>
          <w:tcPr>
            <w:tcW w:w="663" w:type="dxa"/>
          </w:tcPr>
          <w:p w14:paraId="36CB9490" w14:textId="4FE4FE95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27" w:type="dxa"/>
            <w:hideMark/>
          </w:tcPr>
          <w:p w14:paraId="4215305F" w14:textId="1545EE1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Canuto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et.al/2018</w:t>
            </w:r>
          </w:p>
        </w:tc>
        <w:tc>
          <w:tcPr>
            <w:tcW w:w="4599" w:type="dxa"/>
            <w:hideMark/>
          </w:tcPr>
          <w:p w14:paraId="4DEC5786" w14:textId="77777777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To identify the perceived motivators, </w:t>
            </w:r>
            <w:proofErr w:type="gramStart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barriers</w:t>
            </w:r>
            <w:proofErr w:type="gramEnd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and enablers of Aboriginal and Torres Strait Islander men’s utilization of primary health care services, explore their experiences and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obtain suggestions from them as to how services could be modified to improve utilization.</w:t>
            </w:r>
          </w:p>
        </w:tc>
        <w:tc>
          <w:tcPr>
            <w:tcW w:w="1956" w:type="dxa"/>
            <w:hideMark/>
          </w:tcPr>
          <w:p w14:paraId="7EE69E7F" w14:textId="6134C30A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Indigenist Research Methods (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Qualitative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dxa"/>
            <w:hideMark/>
          </w:tcPr>
          <w:p w14:paraId="705B60C6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537" w:type="dxa"/>
            <w:hideMark/>
          </w:tcPr>
          <w:p w14:paraId="7C9C88D5" w14:textId="71E93B75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SA and QLD</w:t>
            </w:r>
          </w:p>
        </w:tc>
        <w:tc>
          <w:tcPr>
            <w:tcW w:w="2445" w:type="dxa"/>
            <w:hideMark/>
          </w:tcPr>
          <w:p w14:paraId="1C3A4BCB" w14:textId="192689F2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Mixed PHC services (A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CCHO and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Private GPs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A11AF" w:rsidRPr="00C84A74" w14:paraId="137270CA" w14:textId="77777777" w:rsidTr="000A11AF">
        <w:trPr>
          <w:trHeight w:val="315"/>
        </w:trPr>
        <w:tc>
          <w:tcPr>
            <w:tcW w:w="663" w:type="dxa"/>
          </w:tcPr>
          <w:p w14:paraId="226F9FCD" w14:textId="59C4C5F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27" w:type="dxa"/>
          </w:tcPr>
          <w:p w14:paraId="07E8091C" w14:textId="049140FC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Kirkham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et.al/2019</w:t>
            </w:r>
          </w:p>
        </w:tc>
        <w:tc>
          <w:tcPr>
            <w:tcW w:w="4599" w:type="dxa"/>
          </w:tcPr>
          <w:p w14:paraId="2AA8502C" w14:textId="193529E4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o capture professionals’ perspectives on antenatal and post-partum diabetes screening and management, including enablers and barriers to care.</w:t>
            </w:r>
          </w:p>
        </w:tc>
        <w:tc>
          <w:tcPr>
            <w:tcW w:w="1956" w:type="dxa"/>
          </w:tcPr>
          <w:p w14:paraId="16186B0C" w14:textId="53FDBEDE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 study </w:t>
            </w:r>
          </w:p>
        </w:tc>
        <w:tc>
          <w:tcPr>
            <w:tcW w:w="1250" w:type="dxa"/>
          </w:tcPr>
          <w:p w14:paraId="41CF74A4" w14:textId="377059F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1537" w:type="dxa"/>
          </w:tcPr>
          <w:p w14:paraId="4EBA83C8" w14:textId="5CFFBF24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2445" w:type="dxa"/>
          </w:tcPr>
          <w:p w14:paraId="645E5F14" w14:textId="5A54B061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Range of services of NT</w:t>
            </w:r>
          </w:p>
        </w:tc>
      </w:tr>
      <w:tr w:rsidR="000A11AF" w:rsidRPr="00C84A74" w14:paraId="3538399B" w14:textId="77777777" w:rsidTr="000A11AF">
        <w:trPr>
          <w:trHeight w:val="315"/>
        </w:trPr>
        <w:tc>
          <w:tcPr>
            <w:tcW w:w="663" w:type="dxa"/>
          </w:tcPr>
          <w:p w14:paraId="6C6D6AFE" w14:textId="26EDED48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27" w:type="dxa"/>
          </w:tcPr>
          <w:p w14:paraId="285DA5CA" w14:textId="7DFF4D14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Macnive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 et.al/2019</w:t>
            </w:r>
          </w:p>
        </w:tc>
        <w:tc>
          <w:tcPr>
            <w:tcW w:w="4599" w:type="dxa"/>
          </w:tcPr>
          <w:p w14:paraId="4BE59817" w14:textId="2794D0F1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To examine the feasibility and acceptability of an ECG attached to a mobile </w:t>
            </w:r>
            <w:proofErr w:type="gramStart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phone(</w:t>
            </w:r>
            <w:proofErr w:type="gramEnd"/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IECG) screening device for atrial fibrillation in Aboriginal Controlled Community Health services (ACCHS) and other community settings. </w:t>
            </w:r>
          </w:p>
        </w:tc>
        <w:tc>
          <w:tcPr>
            <w:tcW w:w="1956" w:type="dxa"/>
          </w:tcPr>
          <w:p w14:paraId="42088F95" w14:textId="26BA2A83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Mixed method evaluation </w:t>
            </w:r>
          </w:p>
        </w:tc>
        <w:tc>
          <w:tcPr>
            <w:tcW w:w="1250" w:type="dxa"/>
          </w:tcPr>
          <w:p w14:paraId="5D79302D" w14:textId="413D7393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year</w:t>
            </w:r>
          </w:p>
        </w:tc>
        <w:tc>
          <w:tcPr>
            <w:tcW w:w="1537" w:type="dxa"/>
          </w:tcPr>
          <w:p w14:paraId="0D3A2184" w14:textId="7261EC99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NSW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WA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and NT</w:t>
            </w:r>
          </w:p>
        </w:tc>
        <w:tc>
          <w:tcPr>
            <w:tcW w:w="2445" w:type="dxa"/>
          </w:tcPr>
          <w:p w14:paraId="0A247F67" w14:textId="1D6C0795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ACCHS</w:t>
            </w:r>
          </w:p>
        </w:tc>
      </w:tr>
      <w:tr w:rsidR="000A11AF" w:rsidRPr="00C84A74" w14:paraId="4D81BA99" w14:textId="77777777" w:rsidTr="000A11AF">
        <w:trPr>
          <w:trHeight w:val="315"/>
        </w:trPr>
        <w:tc>
          <w:tcPr>
            <w:tcW w:w="663" w:type="dxa"/>
          </w:tcPr>
          <w:p w14:paraId="46548786" w14:textId="7B42D3A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227" w:type="dxa"/>
          </w:tcPr>
          <w:p w14:paraId="4906C913" w14:textId="6E09E4AD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Seear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/2019</w:t>
            </w:r>
          </w:p>
        </w:tc>
        <w:tc>
          <w:tcPr>
            <w:tcW w:w="4599" w:type="dxa"/>
          </w:tcPr>
          <w:p w14:paraId="11BD1FD2" w14:textId="668993A0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Aim to report on the process of piloting community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-led diabetes prevention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program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and its acceptability and feasibility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through the Derby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Aboriginal Health Service (DAHS).</w:t>
            </w:r>
          </w:p>
        </w:tc>
        <w:tc>
          <w:tcPr>
            <w:tcW w:w="1956" w:type="dxa"/>
          </w:tcPr>
          <w:p w14:paraId="1F7A8924" w14:textId="3D2E9766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Feasibility pilot study </w:t>
            </w:r>
          </w:p>
        </w:tc>
        <w:tc>
          <w:tcPr>
            <w:tcW w:w="1250" w:type="dxa"/>
          </w:tcPr>
          <w:p w14:paraId="3AEBF95A" w14:textId="03DA3D09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3 months </w:t>
            </w:r>
          </w:p>
        </w:tc>
        <w:tc>
          <w:tcPr>
            <w:tcW w:w="1537" w:type="dxa"/>
          </w:tcPr>
          <w:p w14:paraId="09C9D248" w14:textId="49955492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1E94CCCE" w14:textId="59C969B3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Derby Aboriginal Health Service</w:t>
            </w:r>
          </w:p>
        </w:tc>
      </w:tr>
      <w:tr w:rsidR="000A11AF" w:rsidRPr="00C84A74" w14:paraId="7D001B94" w14:textId="77777777" w:rsidTr="000A11AF">
        <w:trPr>
          <w:trHeight w:val="315"/>
        </w:trPr>
        <w:tc>
          <w:tcPr>
            <w:tcW w:w="663" w:type="dxa"/>
          </w:tcPr>
          <w:p w14:paraId="66D366CA" w14:textId="4777A14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27" w:type="dxa"/>
          </w:tcPr>
          <w:p w14:paraId="04E06F87" w14:textId="54B4B515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Sebastian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/2020</w:t>
            </w:r>
          </w:p>
        </w:tc>
        <w:tc>
          <w:tcPr>
            <w:tcW w:w="4599" w:type="dxa"/>
          </w:tcPr>
          <w:p w14:paraId="32B7846B" w14:textId="66C8B577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Aims to</w:t>
            </w:r>
            <w:r w:rsidRPr="00C84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examine the organisational factors of participating Indigenous primary health care (PHC) services that impacted on </w:t>
            </w:r>
            <w:proofErr w:type="spellStart"/>
            <w:proofErr w:type="gramStart"/>
            <w:r w:rsidRPr="00C84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B.strong's</w:t>
            </w:r>
            <w:proofErr w:type="spellEnd"/>
            <w:proofErr w:type="gramEnd"/>
            <w:r w:rsidRPr="00C84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uptake and implementation of those services.</w:t>
            </w:r>
          </w:p>
        </w:tc>
        <w:tc>
          <w:tcPr>
            <w:tcW w:w="1956" w:type="dxa"/>
          </w:tcPr>
          <w:p w14:paraId="455FC687" w14:textId="1FFA430A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Qualitative - semi-structured interviews</w:t>
            </w:r>
          </w:p>
        </w:tc>
        <w:tc>
          <w:tcPr>
            <w:tcW w:w="1250" w:type="dxa"/>
          </w:tcPr>
          <w:p w14:paraId="064FF1BA" w14:textId="77B7C1C0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3 years </w:t>
            </w:r>
          </w:p>
        </w:tc>
        <w:tc>
          <w:tcPr>
            <w:tcW w:w="1537" w:type="dxa"/>
          </w:tcPr>
          <w:p w14:paraId="43F92764" w14:textId="70F09E0E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QLD</w:t>
            </w:r>
          </w:p>
        </w:tc>
        <w:tc>
          <w:tcPr>
            <w:tcW w:w="2445" w:type="dxa"/>
          </w:tcPr>
          <w:p w14:paraId="4868F15B" w14:textId="6001B2D4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- ACCHOs and government-operated health services</w:t>
            </w:r>
          </w:p>
        </w:tc>
      </w:tr>
      <w:tr w:rsidR="000A11AF" w:rsidRPr="00C84A74" w14:paraId="09EB031F" w14:textId="77777777" w:rsidTr="000A11AF">
        <w:trPr>
          <w:trHeight w:val="315"/>
        </w:trPr>
        <w:tc>
          <w:tcPr>
            <w:tcW w:w="663" w:type="dxa"/>
          </w:tcPr>
          <w:p w14:paraId="29B52218" w14:textId="2F8FB569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227" w:type="dxa"/>
          </w:tcPr>
          <w:p w14:paraId="74980C51" w14:textId="25CF7619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Seear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/2020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99" w:type="dxa"/>
          </w:tcPr>
          <w:p w14:paraId="6F03B1D1" w14:textId="433EA25B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o discover what type of prevention program would be suitable for young Aboriginal people in and around Derby; utilise community knowledge and previous research evidence to design a preliminary lifestyle modification program consistent with community preferences; and refine the program after testing in a small exploratory pilot.</w:t>
            </w:r>
          </w:p>
        </w:tc>
        <w:tc>
          <w:tcPr>
            <w:tcW w:w="1956" w:type="dxa"/>
          </w:tcPr>
          <w:p w14:paraId="7BC98A12" w14:textId="50B00341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Implementation Research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(Qualitative design)</w:t>
            </w:r>
          </w:p>
        </w:tc>
        <w:tc>
          <w:tcPr>
            <w:tcW w:w="1250" w:type="dxa"/>
          </w:tcPr>
          <w:p w14:paraId="7DC2CB26" w14:textId="6C38235B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1 year</w:t>
            </w:r>
          </w:p>
        </w:tc>
        <w:tc>
          <w:tcPr>
            <w:tcW w:w="1537" w:type="dxa"/>
          </w:tcPr>
          <w:p w14:paraId="34F85F53" w14:textId="00834209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</w:p>
        </w:tc>
        <w:tc>
          <w:tcPr>
            <w:tcW w:w="2445" w:type="dxa"/>
          </w:tcPr>
          <w:p w14:paraId="376DC9FF" w14:textId="1216BC1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Derby Aboriginal Health Service</w:t>
            </w:r>
          </w:p>
        </w:tc>
      </w:tr>
      <w:tr w:rsidR="000A11AF" w:rsidRPr="00C84A74" w14:paraId="7822A9D4" w14:textId="77777777" w:rsidTr="000A11AF">
        <w:trPr>
          <w:trHeight w:val="1550"/>
        </w:trPr>
        <w:tc>
          <w:tcPr>
            <w:tcW w:w="663" w:type="dxa"/>
          </w:tcPr>
          <w:p w14:paraId="55295867" w14:textId="2EA46DA9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227" w:type="dxa"/>
            <w:hideMark/>
          </w:tcPr>
          <w:p w14:paraId="17E37AAE" w14:textId="24726F6C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Blignault 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et.al/2021</w:t>
            </w:r>
          </w:p>
        </w:tc>
        <w:tc>
          <w:tcPr>
            <w:tcW w:w="4599" w:type="dxa"/>
            <w:hideMark/>
          </w:tcPr>
          <w:p w14:paraId="7411354D" w14:textId="6F108052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valuation of an innovative model that leverages mainstream and Aboriginal health resources to enable safe, supported transfer of care for Aboriginal adults with chronic conditions leaving the hospital.</w:t>
            </w:r>
          </w:p>
        </w:tc>
        <w:tc>
          <w:tcPr>
            <w:tcW w:w="1956" w:type="dxa"/>
            <w:hideMark/>
          </w:tcPr>
          <w:p w14:paraId="5336CFE5" w14:textId="26488C4E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Qualitative study </w:t>
            </w:r>
          </w:p>
        </w:tc>
        <w:tc>
          <w:tcPr>
            <w:tcW w:w="1250" w:type="dxa"/>
            <w:hideMark/>
          </w:tcPr>
          <w:p w14:paraId="78D26705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2 years </w:t>
            </w:r>
          </w:p>
        </w:tc>
        <w:tc>
          <w:tcPr>
            <w:tcW w:w="1537" w:type="dxa"/>
            <w:hideMark/>
          </w:tcPr>
          <w:p w14:paraId="3AC71B0F" w14:textId="6B8F7F66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NSW</w:t>
            </w:r>
          </w:p>
        </w:tc>
        <w:tc>
          <w:tcPr>
            <w:tcW w:w="2445" w:type="dxa"/>
            <w:hideMark/>
          </w:tcPr>
          <w:p w14:paraId="0365EC30" w14:textId="7777777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Government services (SWSLHD, NSW Ministry of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br/>
              <w:t>Health and Western Sydney University)</w:t>
            </w:r>
          </w:p>
        </w:tc>
      </w:tr>
      <w:tr w:rsidR="000A11AF" w:rsidRPr="00C84A74" w14:paraId="4937D98E" w14:textId="77777777" w:rsidTr="000A11AF">
        <w:trPr>
          <w:trHeight w:val="315"/>
        </w:trPr>
        <w:tc>
          <w:tcPr>
            <w:tcW w:w="663" w:type="dxa"/>
            <w:tcBorders>
              <w:bottom w:val="nil"/>
            </w:tcBorders>
          </w:tcPr>
          <w:p w14:paraId="5A3AE621" w14:textId="7594473D" w:rsidR="000A11AF" w:rsidRPr="00C84A74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27" w:type="dxa"/>
            <w:hideMark/>
          </w:tcPr>
          <w:p w14:paraId="64DA134A" w14:textId="4AF1FEEB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Wood et al</w:t>
            </w: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4599" w:type="dxa"/>
            <w:hideMark/>
          </w:tcPr>
          <w:p w14:paraId="5DEB582B" w14:textId="1A9F9A3E" w:rsidR="000A11AF" w:rsidRPr="00B23A0C" w:rsidRDefault="000A11AF" w:rsidP="005C749C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Aimed to explore Aboriginal Australian women’s and health providers’ preferences for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program to prevent and improve diabetes after pregnancy.</w:t>
            </w:r>
          </w:p>
        </w:tc>
        <w:tc>
          <w:tcPr>
            <w:tcW w:w="1956" w:type="dxa"/>
            <w:hideMark/>
          </w:tcPr>
          <w:p w14:paraId="28A25A8A" w14:textId="4CF855E7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 xml:space="preserve">Qualitative: Semi-structured in-depth interviews </w:t>
            </w:r>
          </w:p>
        </w:tc>
        <w:tc>
          <w:tcPr>
            <w:tcW w:w="1250" w:type="dxa"/>
            <w:hideMark/>
          </w:tcPr>
          <w:p w14:paraId="77782FB4" w14:textId="75E11254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 xml:space="preserve">6 months </w:t>
            </w:r>
          </w:p>
        </w:tc>
        <w:tc>
          <w:tcPr>
            <w:tcW w:w="1537" w:type="dxa"/>
            <w:hideMark/>
          </w:tcPr>
          <w:p w14:paraId="58CB08D8" w14:textId="090A6121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A74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2445" w:type="dxa"/>
            <w:hideMark/>
          </w:tcPr>
          <w:p w14:paraId="001F3B70" w14:textId="1E7F18FB" w:rsidR="000A11AF" w:rsidRPr="00B23A0C" w:rsidRDefault="000A11AF" w:rsidP="00FD34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A0C">
              <w:rPr>
                <w:rFonts w:ascii="Times New Roman" w:hAnsi="Times New Roman" w:cs="Times New Roman"/>
                <w:sz w:val="24"/>
                <w:szCs w:val="24"/>
              </w:rPr>
              <w:t>NT Government Primary Care Clinics</w:t>
            </w:r>
          </w:p>
        </w:tc>
      </w:tr>
    </w:tbl>
    <w:p w14:paraId="6CD80430" w14:textId="77777777" w:rsidR="00714FDA" w:rsidRPr="00C84A74" w:rsidRDefault="00714FDA">
      <w:pPr>
        <w:rPr>
          <w:rFonts w:ascii="Times New Roman" w:hAnsi="Times New Roman" w:cs="Times New Roman"/>
          <w:sz w:val="24"/>
          <w:szCs w:val="24"/>
        </w:rPr>
      </w:pPr>
    </w:p>
    <w:sectPr w:rsidR="00714FDA" w:rsidRPr="00C84A74" w:rsidSect="00560A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BD819" w14:textId="77777777" w:rsidR="00DD268A" w:rsidRDefault="00DD268A" w:rsidP="00FD34D3">
      <w:pPr>
        <w:spacing w:after="0" w:line="240" w:lineRule="auto"/>
      </w:pPr>
      <w:r>
        <w:separator/>
      </w:r>
    </w:p>
  </w:endnote>
  <w:endnote w:type="continuationSeparator" w:id="0">
    <w:p w14:paraId="62FA4E34" w14:textId="77777777" w:rsidR="00DD268A" w:rsidRDefault="00DD268A" w:rsidP="00FD3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5EED5" w14:textId="77777777" w:rsidR="007E7C7F" w:rsidRDefault="007E7C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78EB5F" w14:textId="77777777" w:rsidR="007E7C7F" w:rsidRDefault="007E7C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9BAC0" w14:textId="77777777" w:rsidR="007E7C7F" w:rsidRDefault="007E7C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DA1F4" w14:textId="77777777" w:rsidR="00DD268A" w:rsidRDefault="00DD268A" w:rsidP="00FD34D3">
      <w:pPr>
        <w:spacing w:after="0" w:line="240" w:lineRule="auto"/>
      </w:pPr>
      <w:r>
        <w:separator/>
      </w:r>
    </w:p>
  </w:footnote>
  <w:footnote w:type="continuationSeparator" w:id="0">
    <w:p w14:paraId="58343EF5" w14:textId="77777777" w:rsidR="00DD268A" w:rsidRDefault="00DD268A" w:rsidP="00FD34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13423" w14:textId="77777777" w:rsidR="007E7C7F" w:rsidRDefault="007E7C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380A4" w14:textId="3F383DDA" w:rsidR="004D5D0B" w:rsidRDefault="004D5D0B">
    <w:pPr>
      <w:pStyle w:val="Header"/>
    </w:pPr>
    <w:r>
      <w:rPr>
        <w:rFonts w:ascii="Times New Roman" w:hAnsi="Times New Roman" w:cs="Times New Roman"/>
        <w:b/>
        <w:bCs/>
        <w:sz w:val="24"/>
        <w:szCs w:val="24"/>
      </w:rPr>
      <w:t>Supplementary file.</w:t>
    </w:r>
    <w:r w:rsidR="007E7C7F">
      <w:rPr>
        <w:rFonts w:ascii="Times New Roman" w:hAnsi="Times New Roman" w:cs="Times New Roman"/>
        <w:b/>
        <w:bCs/>
        <w:sz w:val="24"/>
        <w:szCs w:val="24"/>
      </w:rPr>
      <w:t>1.</w:t>
    </w:r>
    <w:r w:rsidR="00EA2223">
      <w:rPr>
        <w:rFonts w:ascii="Times New Roman" w:hAnsi="Times New Roman" w:cs="Times New Roman"/>
        <w:b/>
        <w:bCs/>
        <w:sz w:val="24"/>
        <w:szCs w:val="24"/>
      </w:rPr>
      <w:t xml:space="preserve"> Study </w:t>
    </w:r>
    <w:r w:rsidR="00EA2223" w:rsidRPr="00C145AD">
      <w:rPr>
        <w:rFonts w:ascii="Times New Roman" w:hAnsi="Times New Roman" w:cs="Times New Roman"/>
        <w:b/>
        <w:bCs/>
        <w:sz w:val="24"/>
        <w:szCs w:val="24"/>
      </w:rPr>
      <w:t>characteristics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7B563" w14:textId="77777777" w:rsidR="007E7C7F" w:rsidRDefault="007E7C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A6"/>
    <w:rsid w:val="00015FE7"/>
    <w:rsid w:val="000A11AF"/>
    <w:rsid w:val="000C5A36"/>
    <w:rsid w:val="000E6CAC"/>
    <w:rsid w:val="00115BB8"/>
    <w:rsid w:val="001C6DDC"/>
    <w:rsid w:val="001E7653"/>
    <w:rsid w:val="00255BA6"/>
    <w:rsid w:val="00256719"/>
    <w:rsid w:val="002719AA"/>
    <w:rsid w:val="002838F7"/>
    <w:rsid w:val="002B242E"/>
    <w:rsid w:val="002E28BD"/>
    <w:rsid w:val="002E496E"/>
    <w:rsid w:val="00312D43"/>
    <w:rsid w:val="00324F7B"/>
    <w:rsid w:val="0033756A"/>
    <w:rsid w:val="003420C3"/>
    <w:rsid w:val="003A61C9"/>
    <w:rsid w:val="003D64DE"/>
    <w:rsid w:val="00492B83"/>
    <w:rsid w:val="004B5E41"/>
    <w:rsid w:val="004D5D0B"/>
    <w:rsid w:val="004F62F2"/>
    <w:rsid w:val="005060F4"/>
    <w:rsid w:val="00560AA5"/>
    <w:rsid w:val="005B12CB"/>
    <w:rsid w:val="005C749C"/>
    <w:rsid w:val="00600585"/>
    <w:rsid w:val="006040AE"/>
    <w:rsid w:val="00627EC4"/>
    <w:rsid w:val="006376EA"/>
    <w:rsid w:val="006D5AA8"/>
    <w:rsid w:val="00707389"/>
    <w:rsid w:val="00707AA6"/>
    <w:rsid w:val="00714FDA"/>
    <w:rsid w:val="00747A77"/>
    <w:rsid w:val="00764F29"/>
    <w:rsid w:val="0079497D"/>
    <w:rsid w:val="007D17A3"/>
    <w:rsid w:val="007E7C7F"/>
    <w:rsid w:val="00815C81"/>
    <w:rsid w:val="00893392"/>
    <w:rsid w:val="00895109"/>
    <w:rsid w:val="008C10D5"/>
    <w:rsid w:val="0094041C"/>
    <w:rsid w:val="009666E0"/>
    <w:rsid w:val="009C6F78"/>
    <w:rsid w:val="009D5AE4"/>
    <w:rsid w:val="00A24B5C"/>
    <w:rsid w:val="00A55CB9"/>
    <w:rsid w:val="00A640B7"/>
    <w:rsid w:val="00A941F5"/>
    <w:rsid w:val="00AA28D7"/>
    <w:rsid w:val="00AE0F6B"/>
    <w:rsid w:val="00AE3B17"/>
    <w:rsid w:val="00B23A0C"/>
    <w:rsid w:val="00BA27CF"/>
    <w:rsid w:val="00BA284F"/>
    <w:rsid w:val="00C43E2D"/>
    <w:rsid w:val="00C75666"/>
    <w:rsid w:val="00C84A74"/>
    <w:rsid w:val="00CA71AF"/>
    <w:rsid w:val="00CB39DF"/>
    <w:rsid w:val="00CD35B9"/>
    <w:rsid w:val="00CF1170"/>
    <w:rsid w:val="00CF1ADC"/>
    <w:rsid w:val="00D62BA6"/>
    <w:rsid w:val="00D87CE4"/>
    <w:rsid w:val="00DA32B0"/>
    <w:rsid w:val="00DD268A"/>
    <w:rsid w:val="00E30755"/>
    <w:rsid w:val="00E5678C"/>
    <w:rsid w:val="00E7397F"/>
    <w:rsid w:val="00E8446C"/>
    <w:rsid w:val="00EA11E2"/>
    <w:rsid w:val="00EA2223"/>
    <w:rsid w:val="00EF0E2C"/>
    <w:rsid w:val="00F06826"/>
    <w:rsid w:val="00F906B8"/>
    <w:rsid w:val="00FD34D3"/>
    <w:rsid w:val="00FE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5532F"/>
  <w15:chartTrackingRefBased/>
  <w15:docId w15:val="{B6298006-3436-47A8-801D-EBC988A67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71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34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4D3"/>
  </w:style>
  <w:style w:type="paragraph" w:styleId="Footer">
    <w:name w:val="footer"/>
    <w:basedOn w:val="Normal"/>
    <w:link w:val="FooterChar"/>
    <w:uiPriority w:val="99"/>
    <w:unhideWhenUsed/>
    <w:rsid w:val="00FD34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4D3"/>
  </w:style>
  <w:style w:type="paragraph" w:styleId="Revision">
    <w:name w:val="Revision"/>
    <w:hidden/>
    <w:uiPriority w:val="99"/>
    <w:semiHidden/>
    <w:rsid w:val="00F068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5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 Yadav</dc:creator>
  <cp:keywords/>
  <dc:description/>
  <cp:lastModifiedBy>Uday Yadav</cp:lastModifiedBy>
  <cp:revision>4</cp:revision>
  <dcterms:created xsi:type="dcterms:W3CDTF">2023-08-25T04:55:00Z</dcterms:created>
  <dcterms:modified xsi:type="dcterms:W3CDTF">2023-08-25T05:10:00Z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6cfb2cd2057015b61ca74d3337a556a8c93f5cbc9d9be3d01bac3413ad4ba9a6</vt:lpwstr>
  </property>
</Properties>
</file>