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60CC2" w14:textId="574B0812" w:rsidR="00DE0D38" w:rsidRPr="002854AC" w:rsidRDefault="00DE0D38" w:rsidP="00DE0D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0D38">
        <w:rPr>
          <w:rFonts w:ascii="Times New Roman" w:hAnsi="Times New Roman" w:cs="Times New Roman"/>
          <w:sz w:val="20"/>
          <w:szCs w:val="20"/>
        </w:rPr>
        <w:t>Supplementary Table S1</w:t>
      </w:r>
      <w:r w:rsidRPr="002854AC">
        <w:rPr>
          <w:rFonts w:ascii="Times New Roman" w:hAnsi="Times New Roman" w:cs="Times New Roman"/>
          <w:sz w:val="20"/>
          <w:szCs w:val="20"/>
        </w:rPr>
        <w:t xml:space="preserve">. Changes in circulating biomarkers of </w:t>
      </w:r>
      <w:proofErr w:type="spellStart"/>
      <w:r w:rsidRPr="002854AC">
        <w:rPr>
          <w:rFonts w:ascii="Times New Roman" w:hAnsi="Times New Roman" w:cs="Times New Roman"/>
          <w:sz w:val="20"/>
          <w:szCs w:val="20"/>
        </w:rPr>
        <w:t>mTBI</w:t>
      </w:r>
      <w:proofErr w:type="spellEnd"/>
      <w:r w:rsidRPr="002854AC">
        <w:rPr>
          <w:rFonts w:ascii="Times New Roman" w:hAnsi="Times New Roman" w:cs="Times New Roman"/>
          <w:sz w:val="20"/>
          <w:szCs w:val="20"/>
        </w:rPr>
        <w:t xml:space="preserve"> in linemen and non-linemen over the course of a season. # indicates difference from pre-camp baseline with significant set as p&lt;</w:t>
      </w:r>
      <w:proofErr w:type="gramStart"/>
      <w:r w:rsidRPr="002854AC">
        <w:rPr>
          <w:rFonts w:ascii="Times New Roman" w:hAnsi="Times New Roman" w:cs="Times New Roman"/>
          <w:sz w:val="20"/>
          <w:szCs w:val="20"/>
        </w:rPr>
        <w:t>0.05 .</w:t>
      </w:r>
      <w:proofErr w:type="gramEnd"/>
      <w:r w:rsidRPr="002854AC">
        <w:rPr>
          <w:rFonts w:ascii="Times New Roman" w:hAnsi="Times New Roman" w:cs="Times New Roman"/>
          <w:sz w:val="20"/>
          <w:szCs w:val="20"/>
        </w:rPr>
        <w:t xml:space="preserve"> * </w:t>
      </w:r>
      <w:proofErr w:type="gramStart"/>
      <w:r w:rsidRPr="002854AC">
        <w:rPr>
          <w:rFonts w:ascii="Times New Roman" w:hAnsi="Times New Roman" w:cs="Times New Roman"/>
          <w:sz w:val="20"/>
          <w:szCs w:val="20"/>
        </w:rPr>
        <w:t>indicates</w:t>
      </w:r>
      <w:proofErr w:type="gramEnd"/>
      <w:r w:rsidRPr="002854AC">
        <w:rPr>
          <w:rFonts w:ascii="Times New Roman" w:hAnsi="Times New Roman" w:cs="Times New Roman"/>
          <w:sz w:val="20"/>
          <w:szCs w:val="20"/>
        </w:rPr>
        <w:t xml:space="preserve"> difference from non-linemen group with significant set as p&lt;0.05.</w:t>
      </w:r>
    </w:p>
    <w:tbl>
      <w:tblPr>
        <w:tblStyle w:val="TableGrid"/>
        <w:tblpPr w:leftFromText="187" w:rightFromText="187" w:vertAnchor="text" w:horzAnchor="margin" w:tblpY="155"/>
        <w:tblW w:w="11632" w:type="dxa"/>
        <w:tblLook w:val="04A0" w:firstRow="1" w:lastRow="0" w:firstColumn="1" w:lastColumn="0" w:noHBand="0" w:noVBand="1"/>
      </w:tblPr>
      <w:tblGrid>
        <w:gridCol w:w="1321"/>
        <w:gridCol w:w="1748"/>
        <w:gridCol w:w="1750"/>
        <w:gridCol w:w="1751"/>
        <w:gridCol w:w="1734"/>
        <w:gridCol w:w="1664"/>
        <w:gridCol w:w="1664"/>
      </w:tblGrid>
      <w:tr w:rsidR="00DE0D38" w:rsidRPr="002854AC" w14:paraId="1501CF8B" w14:textId="77777777" w:rsidTr="008445A0">
        <w:trPr>
          <w:trHeight w:val="237"/>
        </w:trPr>
        <w:tc>
          <w:tcPr>
            <w:tcW w:w="1321" w:type="dxa"/>
            <w:vMerge w:val="restart"/>
            <w:vAlign w:val="center"/>
          </w:tcPr>
          <w:p w14:paraId="75445AF8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9" w:type="dxa"/>
            <w:gridSpan w:val="3"/>
            <w:vAlign w:val="center"/>
          </w:tcPr>
          <w:p w14:paraId="5A62DCE5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Linemen (n=32)</w:t>
            </w:r>
          </w:p>
        </w:tc>
        <w:tc>
          <w:tcPr>
            <w:tcW w:w="5062" w:type="dxa"/>
            <w:gridSpan w:val="3"/>
            <w:vAlign w:val="center"/>
          </w:tcPr>
          <w:p w14:paraId="1DC12053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Non-linemen (n=16)</w:t>
            </w:r>
          </w:p>
        </w:tc>
      </w:tr>
      <w:tr w:rsidR="00DE0D38" w:rsidRPr="002854AC" w14:paraId="2C98B008" w14:textId="77777777" w:rsidTr="008445A0">
        <w:trPr>
          <w:trHeight w:val="638"/>
        </w:trPr>
        <w:tc>
          <w:tcPr>
            <w:tcW w:w="1321" w:type="dxa"/>
            <w:vMerge/>
            <w:vAlign w:val="center"/>
          </w:tcPr>
          <w:p w14:paraId="0183D49A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8" w:type="dxa"/>
            <w:vAlign w:val="center"/>
          </w:tcPr>
          <w:p w14:paraId="397FC7E6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Pre-camp</w:t>
            </w:r>
          </w:p>
        </w:tc>
        <w:tc>
          <w:tcPr>
            <w:tcW w:w="1750" w:type="dxa"/>
            <w:vAlign w:val="center"/>
          </w:tcPr>
          <w:p w14:paraId="7624A5FC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Post-camp</w:t>
            </w:r>
          </w:p>
        </w:tc>
        <w:tc>
          <w:tcPr>
            <w:tcW w:w="1751" w:type="dxa"/>
            <w:vAlign w:val="center"/>
          </w:tcPr>
          <w:p w14:paraId="77009B45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Post-season</w:t>
            </w:r>
          </w:p>
        </w:tc>
        <w:tc>
          <w:tcPr>
            <w:tcW w:w="1734" w:type="dxa"/>
            <w:vAlign w:val="center"/>
          </w:tcPr>
          <w:p w14:paraId="6D51A777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Pre-camp</w:t>
            </w:r>
          </w:p>
        </w:tc>
        <w:tc>
          <w:tcPr>
            <w:tcW w:w="1664" w:type="dxa"/>
            <w:vAlign w:val="center"/>
          </w:tcPr>
          <w:p w14:paraId="709274BE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Post-camp</w:t>
            </w:r>
          </w:p>
        </w:tc>
        <w:tc>
          <w:tcPr>
            <w:tcW w:w="1664" w:type="dxa"/>
            <w:vAlign w:val="center"/>
          </w:tcPr>
          <w:p w14:paraId="3D95883F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Post-season</w:t>
            </w:r>
          </w:p>
        </w:tc>
      </w:tr>
      <w:tr w:rsidR="00DE0D38" w:rsidRPr="002854AC" w14:paraId="54E00D96" w14:textId="77777777" w:rsidTr="008445A0">
        <w:trPr>
          <w:trHeight w:val="485"/>
        </w:trPr>
        <w:tc>
          <w:tcPr>
            <w:tcW w:w="1321" w:type="dxa"/>
            <w:vAlign w:val="center"/>
          </w:tcPr>
          <w:p w14:paraId="78A5DFE5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BDNF  ng</w:t>
            </w:r>
            <w:proofErr w:type="gramEnd"/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748" w:type="dxa"/>
            <w:vAlign w:val="center"/>
          </w:tcPr>
          <w:p w14:paraId="0E8B4EDA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21.12±8.43*</w:t>
            </w:r>
          </w:p>
        </w:tc>
        <w:tc>
          <w:tcPr>
            <w:tcW w:w="1750" w:type="dxa"/>
            <w:vAlign w:val="center"/>
          </w:tcPr>
          <w:p w14:paraId="115CC203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23.13±13.93</w:t>
            </w:r>
          </w:p>
        </w:tc>
        <w:tc>
          <w:tcPr>
            <w:tcW w:w="1751" w:type="dxa"/>
            <w:vAlign w:val="center"/>
          </w:tcPr>
          <w:p w14:paraId="2E8BA523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29.56±16.17 #</w:t>
            </w:r>
          </w:p>
        </w:tc>
        <w:tc>
          <w:tcPr>
            <w:tcW w:w="1734" w:type="dxa"/>
            <w:vAlign w:val="center"/>
          </w:tcPr>
          <w:p w14:paraId="3E4B0476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30.33±21.23</w:t>
            </w:r>
          </w:p>
        </w:tc>
        <w:tc>
          <w:tcPr>
            <w:tcW w:w="1664" w:type="dxa"/>
            <w:vAlign w:val="center"/>
          </w:tcPr>
          <w:p w14:paraId="5EF6E70D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26.98±13.59</w:t>
            </w:r>
          </w:p>
        </w:tc>
        <w:tc>
          <w:tcPr>
            <w:tcW w:w="1664" w:type="dxa"/>
            <w:vAlign w:val="center"/>
          </w:tcPr>
          <w:p w14:paraId="410AC2CD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37.75±20.75</w:t>
            </w:r>
          </w:p>
        </w:tc>
      </w:tr>
      <w:tr w:rsidR="00DE0D38" w:rsidRPr="002854AC" w14:paraId="75F4FC89" w14:textId="77777777" w:rsidTr="008445A0">
        <w:trPr>
          <w:trHeight w:val="539"/>
        </w:trPr>
        <w:tc>
          <w:tcPr>
            <w:tcW w:w="1321" w:type="dxa"/>
            <w:vAlign w:val="center"/>
          </w:tcPr>
          <w:p w14:paraId="32760889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S100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54AC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proofErr w:type="spellStart"/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748" w:type="dxa"/>
            <w:vAlign w:val="center"/>
          </w:tcPr>
          <w:p w14:paraId="75324FD3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54.98±37.18</w:t>
            </w:r>
          </w:p>
        </w:tc>
        <w:tc>
          <w:tcPr>
            <w:tcW w:w="1750" w:type="dxa"/>
            <w:vAlign w:val="center"/>
          </w:tcPr>
          <w:p w14:paraId="262D4C9D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66.90±51.65</w:t>
            </w:r>
          </w:p>
        </w:tc>
        <w:tc>
          <w:tcPr>
            <w:tcW w:w="1751" w:type="dxa"/>
            <w:vAlign w:val="center"/>
          </w:tcPr>
          <w:p w14:paraId="32E0D95C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107.93±88.96 *#</w:t>
            </w:r>
          </w:p>
        </w:tc>
        <w:tc>
          <w:tcPr>
            <w:tcW w:w="1734" w:type="dxa"/>
            <w:vAlign w:val="center"/>
          </w:tcPr>
          <w:p w14:paraId="76FF6C58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28.90±24.87</w:t>
            </w:r>
          </w:p>
        </w:tc>
        <w:tc>
          <w:tcPr>
            <w:tcW w:w="1664" w:type="dxa"/>
            <w:vAlign w:val="center"/>
          </w:tcPr>
          <w:p w14:paraId="3FEC6893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43.20±22.68</w:t>
            </w:r>
          </w:p>
        </w:tc>
        <w:tc>
          <w:tcPr>
            <w:tcW w:w="1664" w:type="dxa"/>
            <w:vAlign w:val="center"/>
          </w:tcPr>
          <w:p w14:paraId="6B74ABF0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51.01±39.97</w:t>
            </w:r>
          </w:p>
        </w:tc>
      </w:tr>
      <w:tr w:rsidR="00DE0D38" w:rsidRPr="002854AC" w14:paraId="72A72595" w14:textId="77777777" w:rsidTr="008445A0">
        <w:trPr>
          <w:trHeight w:val="476"/>
        </w:trPr>
        <w:tc>
          <w:tcPr>
            <w:tcW w:w="1321" w:type="dxa"/>
            <w:vAlign w:val="center"/>
          </w:tcPr>
          <w:p w14:paraId="528918C4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 xml:space="preserve">GFAP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ng/mL</w:t>
            </w:r>
          </w:p>
        </w:tc>
        <w:tc>
          <w:tcPr>
            <w:tcW w:w="1748" w:type="dxa"/>
            <w:vAlign w:val="center"/>
          </w:tcPr>
          <w:p w14:paraId="708800ED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0.42±0.42</w:t>
            </w:r>
          </w:p>
        </w:tc>
        <w:tc>
          <w:tcPr>
            <w:tcW w:w="1750" w:type="dxa"/>
            <w:vAlign w:val="center"/>
          </w:tcPr>
          <w:p w14:paraId="2C986941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0.37±0.46</w:t>
            </w:r>
          </w:p>
        </w:tc>
        <w:tc>
          <w:tcPr>
            <w:tcW w:w="1751" w:type="dxa"/>
            <w:vAlign w:val="center"/>
          </w:tcPr>
          <w:p w14:paraId="6E0A9E7A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1.3±2.43#</w:t>
            </w:r>
          </w:p>
        </w:tc>
        <w:tc>
          <w:tcPr>
            <w:tcW w:w="1734" w:type="dxa"/>
            <w:vAlign w:val="center"/>
          </w:tcPr>
          <w:p w14:paraId="286EB38B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0.25±0.34</w:t>
            </w:r>
          </w:p>
        </w:tc>
        <w:tc>
          <w:tcPr>
            <w:tcW w:w="1664" w:type="dxa"/>
            <w:vAlign w:val="center"/>
          </w:tcPr>
          <w:p w14:paraId="39EAB3D6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0.34±0.20</w:t>
            </w:r>
          </w:p>
        </w:tc>
        <w:tc>
          <w:tcPr>
            <w:tcW w:w="1664" w:type="dxa"/>
            <w:vAlign w:val="center"/>
          </w:tcPr>
          <w:p w14:paraId="7C01F87F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0.58±0.65</w:t>
            </w:r>
          </w:p>
        </w:tc>
      </w:tr>
      <w:tr w:rsidR="00DE0D38" w:rsidRPr="002854AC" w14:paraId="1A704329" w14:textId="77777777" w:rsidTr="008445A0">
        <w:trPr>
          <w:trHeight w:val="485"/>
        </w:trPr>
        <w:tc>
          <w:tcPr>
            <w:tcW w:w="1321" w:type="dxa"/>
            <w:vAlign w:val="center"/>
          </w:tcPr>
          <w:p w14:paraId="1159B24D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NSE</w:t>
            </w:r>
          </w:p>
          <w:p w14:paraId="391A007A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ng/mL</w:t>
            </w:r>
          </w:p>
        </w:tc>
        <w:tc>
          <w:tcPr>
            <w:tcW w:w="1748" w:type="dxa"/>
            <w:vAlign w:val="center"/>
          </w:tcPr>
          <w:p w14:paraId="35910D41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4.44±2.98</w:t>
            </w:r>
          </w:p>
        </w:tc>
        <w:tc>
          <w:tcPr>
            <w:tcW w:w="1750" w:type="dxa"/>
            <w:vAlign w:val="center"/>
          </w:tcPr>
          <w:p w14:paraId="18B654A7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3.36±2.39</w:t>
            </w:r>
          </w:p>
        </w:tc>
        <w:tc>
          <w:tcPr>
            <w:tcW w:w="1751" w:type="dxa"/>
            <w:vAlign w:val="center"/>
          </w:tcPr>
          <w:p w14:paraId="25DA3C92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3.60±2.43</w:t>
            </w:r>
          </w:p>
        </w:tc>
        <w:tc>
          <w:tcPr>
            <w:tcW w:w="1734" w:type="dxa"/>
            <w:vAlign w:val="center"/>
          </w:tcPr>
          <w:p w14:paraId="405285D4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3.60±2.56</w:t>
            </w:r>
          </w:p>
        </w:tc>
        <w:tc>
          <w:tcPr>
            <w:tcW w:w="1664" w:type="dxa"/>
            <w:vAlign w:val="center"/>
          </w:tcPr>
          <w:p w14:paraId="38E4F939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4.69±2.65</w:t>
            </w:r>
          </w:p>
        </w:tc>
        <w:tc>
          <w:tcPr>
            <w:tcW w:w="1664" w:type="dxa"/>
            <w:vAlign w:val="center"/>
          </w:tcPr>
          <w:p w14:paraId="4339C611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2.82±1.07</w:t>
            </w:r>
          </w:p>
        </w:tc>
      </w:tr>
      <w:tr w:rsidR="00DE0D38" w:rsidRPr="002854AC" w14:paraId="4B2353DD" w14:textId="77777777" w:rsidTr="008445A0">
        <w:trPr>
          <w:trHeight w:val="551"/>
        </w:trPr>
        <w:tc>
          <w:tcPr>
            <w:tcW w:w="1321" w:type="dxa"/>
            <w:vAlign w:val="center"/>
          </w:tcPr>
          <w:p w14:paraId="5FCD2C39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NFL</w:t>
            </w:r>
          </w:p>
          <w:p w14:paraId="5D26669D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pg</w:t>
            </w:r>
            <w:proofErr w:type="spellEnd"/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/mL</w:t>
            </w:r>
          </w:p>
        </w:tc>
        <w:tc>
          <w:tcPr>
            <w:tcW w:w="1748" w:type="dxa"/>
            <w:vAlign w:val="center"/>
          </w:tcPr>
          <w:p w14:paraId="253B820F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19.10±6.29</w:t>
            </w:r>
          </w:p>
        </w:tc>
        <w:tc>
          <w:tcPr>
            <w:tcW w:w="1750" w:type="dxa"/>
            <w:vAlign w:val="center"/>
          </w:tcPr>
          <w:p w14:paraId="76F937F0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12.68±6.41#</w:t>
            </w:r>
          </w:p>
        </w:tc>
        <w:tc>
          <w:tcPr>
            <w:tcW w:w="1751" w:type="dxa"/>
            <w:vAlign w:val="center"/>
          </w:tcPr>
          <w:p w14:paraId="51E3DEC2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18.42±12.63</w:t>
            </w:r>
          </w:p>
        </w:tc>
        <w:tc>
          <w:tcPr>
            <w:tcW w:w="1734" w:type="dxa"/>
            <w:vAlign w:val="center"/>
          </w:tcPr>
          <w:p w14:paraId="2DE599F6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15.33±5.92</w:t>
            </w:r>
          </w:p>
        </w:tc>
        <w:tc>
          <w:tcPr>
            <w:tcW w:w="1664" w:type="dxa"/>
            <w:vAlign w:val="center"/>
          </w:tcPr>
          <w:p w14:paraId="5C5031E8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10.58±4.86</w:t>
            </w:r>
          </w:p>
        </w:tc>
        <w:tc>
          <w:tcPr>
            <w:tcW w:w="1664" w:type="dxa"/>
            <w:vAlign w:val="center"/>
          </w:tcPr>
          <w:p w14:paraId="0B976C53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15.40±12.57</w:t>
            </w:r>
          </w:p>
        </w:tc>
      </w:tr>
    </w:tbl>
    <w:p w14:paraId="25552977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</w:p>
    <w:p w14:paraId="4F248E73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</w:p>
    <w:p w14:paraId="4879B1E9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</w:p>
    <w:p w14:paraId="7FAB1334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</w:p>
    <w:p w14:paraId="610CB0BE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</w:p>
    <w:p w14:paraId="3EE556CB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</w:p>
    <w:p w14:paraId="7F3F878E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</w:p>
    <w:p w14:paraId="43403C4F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</w:p>
    <w:p w14:paraId="125687EE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</w:p>
    <w:p w14:paraId="1CA97826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  <w:sectPr w:rsidR="00DE0D38" w:rsidRPr="002854AC" w:rsidSect="0034717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B86E1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B86E1F">
        <w:rPr>
          <w:rFonts w:ascii="Times New Roman" w:hAnsi="Times New Roman" w:cs="Times New Roman"/>
          <w:sz w:val="20"/>
          <w:szCs w:val="20"/>
        </w:rPr>
        <w:t>BDNF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B86E1F">
        <w:rPr>
          <w:rFonts w:ascii="Times New Roman" w:hAnsi="Times New Roman" w:cs="Times New Roman"/>
          <w:sz w:val="20"/>
          <w:szCs w:val="20"/>
        </w:rPr>
        <w:t>Brain Derived Neurotrophic Factor</w:t>
      </w:r>
      <w:proofErr w:type="gramStart"/>
      <w:r w:rsidRPr="00B86E1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;  </w:t>
      </w:r>
      <w:r w:rsidRPr="00B86E1F">
        <w:rPr>
          <w:rFonts w:ascii="Times New Roman" w:hAnsi="Times New Roman" w:cs="Times New Roman"/>
          <w:sz w:val="20"/>
          <w:szCs w:val="20"/>
        </w:rPr>
        <w:t>S</w:t>
      </w:r>
      <w:proofErr w:type="gramEnd"/>
      <w:r w:rsidRPr="00B86E1F">
        <w:rPr>
          <w:rFonts w:ascii="Times New Roman" w:hAnsi="Times New Roman" w:cs="Times New Roman"/>
          <w:sz w:val="20"/>
          <w:szCs w:val="20"/>
        </w:rPr>
        <w:t>100B (S100 Calcium Binding Protein B)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F32013">
        <w:rPr>
          <w:rFonts w:ascii="Times New Roman" w:hAnsi="Times New Roman" w:cs="Times New Roman"/>
          <w:sz w:val="20"/>
          <w:szCs w:val="20"/>
        </w:rPr>
        <w:t xml:space="preserve"> GFAP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F32013">
        <w:rPr>
          <w:rFonts w:ascii="Times New Roman" w:hAnsi="Times New Roman" w:cs="Times New Roman"/>
          <w:sz w:val="20"/>
          <w:szCs w:val="20"/>
        </w:rPr>
        <w:t>Glial Fibrillary Acidic Protein)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F32013">
        <w:rPr>
          <w:rFonts w:ascii="Times New Roman" w:hAnsi="Times New Roman" w:cs="Times New Roman"/>
          <w:sz w:val="20"/>
          <w:szCs w:val="20"/>
        </w:rPr>
        <w:t xml:space="preserve"> NSE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F32013">
        <w:rPr>
          <w:rFonts w:ascii="Times New Roman" w:hAnsi="Times New Roman" w:cs="Times New Roman"/>
          <w:sz w:val="20"/>
          <w:szCs w:val="20"/>
        </w:rPr>
        <w:t>Neuron-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F32013">
        <w:rPr>
          <w:rFonts w:ascii="Times New Roman" w:hAnsi="Times New Roman" w:cs="Times New Roman"/>
          <w:sz w:val="20"/>
          <w:szCs w:val="20"/>
        </w:rPr>
        <w:t xml:space="preserve">pecific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F32013">
        <w:rPr>
          <w:rFonts w:ascii="Times New Roman" w:hAnsi="Times New Roman" w:cs="Times New Roman"/>
          <w:sz w:val="20"/>
          <w:szCs w:val="20"/>
        </w:rPr>
        <w:t>nolase</w:t>
      </w:r>
      <w:r>
        <w:rPr>
          <w:rFonts w:ascii="Times New Roman" w:hAnsi="Times New Roman" w:cs="Times New Roman"/>
          <w:sz w:val="20"/>
          <w:szCs w:val="20"/>
        </w:rPr>
        <w:t>);</w:t>
      </w:r>
      <w:r w:rsidRPr="00F32013">
        <w:rPr>
          <w:rFonts w:ascii="Times New Roman" w:hAnsi="Times New Roman" w:cs="Times New Roman"/>
          <w:sz w:val="20"/>
          <w:szCs w:val="20"/>
        </w:rPr>
        <w:t xml:space="preserve"> NFL (Neurofilament </w:t>
      </w:r>
      <w:r>
        <w:rPr>
          <w:rFonts w:ascii="Times New Roman" w:hAnsi="Times New Roman" w:cs="Times New Roman"/>
          <w:sz w:val="20"/>
          <w:szCs w:val="20"/>
        </w:rPr>
        <w:t>L</w:t>
      </w:r>
      <w:r w:rsidRPr="00F32013">
        <w:rPr>
          <w:rFonts w:ascii="Times New Roman" w:hAnsi="Times New Roman" w:cs="Times New Roman"/>
          <w:sz w:val="20"/>
          <w:szCs w:val="20"/>
        </w:rPr>
        <w:t xml:space="preserve">ight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F32013">
        <w:rPr>
          <w:rFonts w:ascii="Times New Roman" w:hAnsi="Times New Roman" w:cs="Times New Roman"/>
          <w:sz w:val="20"/>
          <w:szCs w:val="20"/>
        </w:rPr>
        <w:t>hain)</w:t>
      </w:r>
      <w:r w:rsidRPr="00D155EB">
        <w:rPr>
          <w:rFonts w:ascii="Times New Roman" w:hAnsi="Times New Roman" w:cs="Times New Roman"/>
          <w:sz w:val="20"/>
          <w:szCs w:val="20"/>
        </w:rPr>
        <w:t>  </w:t>
      </w:r>
    </w:p>
    <w:p w14:paraId="6BFA9BDD" w14:textId="0F03777F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  <w:r w:rsidRPr="00DE0D38">
        <w:rPr>
          <w:rFonts w:ascii="Times New Roman" w:hAnsi="Times New Roman" w:cs="Times New Roman"/>
          <w:sz w:val="20"/>
          <w:szCs w:val="20"/>
        </w:rPr>
        <w:lastRenderedPageBreak/>
        <w:t>Supplementary Table S</w:t>
      </w:r>
      <w:r w:rsidRPr="00DE0D38">
        <w:rPr>
          <w:rFonts w:ascii="Times New Roman" w:hAnsi="Times New Roman" w:cs="Times New Roman"/>
          <w:sz w:val="20"/>
          <w:szCs w:val="20"/>
        </w:rPr>
        <w:t>2</w:t>
      </w:r>
      <w:r w:rsidRPr="002854AC">
        <w:rPr>
          <w:rFonts w:ascii="Times New Roman" w:hAnsi="Times New Roman" w:cs="Times New Roman"/>
          <w:sz w:val="20"/>
          <w:szCs w:val="20"/>
        </w:rPr>
        <w:t>.  Changes in structural MRI outcome measures in linemen and non-linemen over the season. # indicates different from pre-camps baseline with significant set as p&lt;0.05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1"/>
        <w:gridCol w:w="1429"/>
        <w:gridCol w:w="1430"/>
        <w:gridCol w:w="1430"/>
        <w:gridCol w:w="1430"/>
        <w:gridCol w:w="1430"/>
        <w:gridCol w:w="1430"/>
      </w:tblGrid>
      <w:tr w:rsidR="00DE0D38" w:rsidRPr="002854AC" w14:paraId="36C805AE" w14:textId="77777777" w:rsidTr="008445A0">
        <w:tc>
          <w:tcPr>
            <w:tcW w:w="1615" w:type="dxa"/>
            <w:vMerge w:val="restart"/>
          </w:tcPr>
          <w:p w14:paraId="083A53F1" w14:textId="77777777" w:rsidR="00DE0D38" w:rsidRPr="002854AC" w:rsidRDefault="00DE0D38" w:rsidP="00844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0" w:type="dxa"/>
            <w:gridSpan w:val="3"/>
          </w:tcPr>
          <w:p w14:paraId="40B2F255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Linemen (n=10)</w:t>
            </w:r>
          </w:p>
        </w:tc>
        <w:tc>
          <w:tcPr>
            <w:tcW w:w="5825" w:type="dxa"/>
            <w:gridSpan w:val="3"/>
          </w:tcPr>
          <w:p w14:paraId="2C07800C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Non-linemen (n=6)</w:t>
            </w:r>
          </w:p>
        </w:tc>
      </w:tr>
      <w:tr w:rsidR="00DE0D38" w:rsidRPr="002854AC" w14:paraId="69633E63" w14:textId="77777777" w:rsidTr="008445A0">
        <w:tc>
          <w:tcPr>
            <w:tcW w:w="1615" w:type="dxa"/>
            <w:vMerge/>
          </w:tcPr>
          <w:p w14:paraId="328EBC54" w14:textId="77777777" w:rsidR="00DE0D38" w:rsidRPr="002854AC" w:rsidRDefault="00DE0D38" w:rsidP="008445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</w:tcPr>
          <w:p w14:paraId="28DBAD5F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Pre-camp</w:t>
            </w:r>
          </w:p>
        </w:tc>
        <w:tc>
          <w:tcPr>
            <w:tcW w:w="1710" w:type="dxa"/>
          </w:tcPr>
          <w:p w14:paraId="0E96DA99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Post-camp</w:t>
            </w:r>
          </w:p>
        </w:tc>
        <w:tc>
          <w:tcPr>
            <w:tcW w:w="1927" w:type="dxa"/>
          </w:tcPr>
          <w:p w14:paraId="4C4CE531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Post-season</w:t>
            </w:r>
          </w:p>
        </w:tc>
        <w:tc>
          <w:tcPr>
            <w:tcW w:w="1876" w:type="dxa"/>
          </w:tcPr>
          <w:p w14:paraId="3D0158D3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Pre-camp</w:t>
            </w:r>
          </w:p>
        </w:tc>
        <w:tc>
          <w:tcPr>
            <w:tcW w:w="1906" w:type="dxa"/>
          </w:tcPr>
          <w:p w14:paraId="77B97030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Post-camp</w:t>
            </w:r>
          </w:p>
        </w:tc>
        <w:tc>
          <w:tcPr>
            <w:tcW w:w="2043" w:type="dxa"/>
          </w:tcPr>
          <w:p w14:paraId="2011E3F7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Post-season</w:t>
            </w:r>
          </w:p>
        </w:tc>
      </w:tr>
      <w:tr w:rsidR="00DE0D38" w:rsidRPr="002854AC" w14:paraId="71A8E862" w14:textId="77777777" w:rsidTr="008445A0">
        <w:tc>
          <w:tcPr>
            <w:tcW w:w="1615" w:type="dxa"/>
          </w:tcPr>
          <w:p w14:paraId="1F5D5CFE" w14:textId="77777777" w:rsidR="00DE0D38" w:rsidRPr="002854AC" w:rsidRDefault="00DE0D38" w:rsidP="0084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Total volume</w:t>
            </w:r>
          </w:p>
        </w:tc>
        <w:tc>
          <w:tcPr>
            <w:tcW w:w="1873" w:type="dxa"/>
          </w:tcPr>
          <w:p w14:paraId="5BC54DDE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1556.66±161.61</w:t>
            </w:r>
          </w:p>
        </w:tc>
        <w:tc>
          <w:tcPr>
            <w:tcW w:w="1710" w:type="dxa"/>
          </w:tcPr>
          <w:p w14:paraId="3B49366F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1564.19±162.25</w:t>
            </w:r>
          </w:p>
        </w:tc>
        <w:tc>
          <w:tcPr>
            <w:tcW w:w="1927" w:type="dxa"/>
          </w:tcPr>
          <w:p w14:paraId="02BA12AD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1550.07±164.23</w:t>
            </w:r>
          </w:p>
        </w:tc>
        <w:tc>
          <w:tcPr>
            <w:tcW w:w="1876" w:type="dxa"/>
          </w:tcPr>
          <w:p w14:paraId="376B1BDD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1546.35±101.64</w:t>
            </w:r>
          </w:p>
        </w:tc>
        <w:tc>
          <w:tcPr>
            <w:tcW w:w="1906" w:type="dxa"/>
          </w:tcPr>
          <w:p w14:paraId="2318BCCA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1558.95±102.20</w:t>
            </w:r>
          </w:p>
        </w:tc>
        <w:tc>
          <w:tcPr>
            <w:tcW w:w="2043" w:type="dxa"/>
          </w:tcPr>
          <w:p w14:paraId="070F5127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1552.50±109.99</w:t>
            </w:r>
          </w:p>
        </w:tc>
      </w:tr>
      <w:tr w:rsidR="00DE0D38" w:rsidRPr="002854AC" w14:paraId="04339534" w14:textId="77777777" w:rsidTr="008445A0">
        <w:tc>
          <w:tcPr>
            <w:tcW w:w="1615" w:type="dxa"/>
          </w:tcPr>
          <w:p w14:paraId="77E7DFAD" w14:textId="77777777" w:rsidR="00DE0D38" w:rsidRPr="002854AC" w:rsidRDefault="00DE0D38" w:rsidP="0084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Gray matter</w:t>
            </w:r>
          </w:p>
        </w:tc>
        <w:tc>
          <w:tcPr>
            <w:tcW w:w="1873" w:type="dxa"/>
          </w:tcPr>
          <w:p w14:paraId="157CD53B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708.28±62.66</w:t>
            </w:r>
          </w:p>
        </w:tc>
        <w:tc>
          <w:tcPr>
            <w:tcW w:w="1710" w:type="dxa"/>
          </w:tcPr>
          <w:p w14:paraId="710CE2C4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707.42±61.13</w:t>
            </w:r>
          </w:p>
        </w:tc>
        <w:tc>
          <w:tcPr>
            <w:tcW w:w="1927" w:type="dxa"/>
          </w:tcPr>
          <w:p w14:paraId="16646B19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693.91±64.02</w:t>
            </w:r>
          </w:p>
        </w:tc>
        <w:tc>
          <w:tcPr>
            <w:tcW w:w="1876" w:type="dxa"/>
          </w:tcPr>
          <w:p w14:paraId="256D5528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703.71±48.33</w:t>
            </w:r>
          </w:p>
        </w:tc>
        <w:tc>
          <w:tcPr>
            <w:tcW w:w="1906" w:type="dxa"/>
          </w:tcPr>
          <w:p w14:paraId="6E68A669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694.71±53.12</w:t>
            </w:r>
          </w:p>
        </w:tc>
        <w:tc>
          <w:tcPr>
            <w:tcW w:w="2043" w:type="dxa"/>
          </w:tcPr>
          <w:p w14:paraId="3FC503E7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697.93±59.27</w:t>
            </w:r>
          </w:p>
        </w:tc>
      </w:tr>
      <w:tr w:rsidR="00DE0D38" w:rsidRPr="002854AC" w14:paraId="61926F0B" w14:textId="77777777" w:rsidTr="008445A0">
        <w:tc>
          <w:tcPr>
            <w:tcW w:w="1615" w:type="dxa"/>
          </w:tcPr>
          <w:p w14:paraId="49EFAF07" w14:textId="77777777" w:rsidR="00DE0D38" w:rsidRPr="002854AC" w:rsidRDefault="00DE0D38" w:rsidP="0084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White matter</w:t>
            </w:r>
          </w:p>
        </w:tc>
        <w:tc>
          <w:tcPr>
            <w:tcW w:w="1873" w:type="dxa"/>
          </w:tcPr>
          <w:p w14:paraId="0B1A6FCB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551.90±74.68</w:t>
            </w:r>
          </w:p>
        </w:tc>
        <w:tc>
          <w:tcPr>
            <w:tcW w:w="1710" w:type="dxa"/>
          </w:tcPr>
          <w:p w14:paraId="103F86D5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555.45±75.63</w:t>
            </w:r>
          </w:p>
        </w:tc>
        <w:tc>
          <w:tcPr>
            <w:tcW w:w="1927" w:type="dxa"/>
          </w:tcPr>
          <w:p w14:paraId="702442D0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556.36±78.95</w:t>
            </w:r>
          </w:p>
        </w:tc>
        <w:tc>
          <w:tcPr>
            <w:tcW w:w="1876" w:type="dxa"/>
          </w:tcPr>
          <w:p w14:paraId="3A241090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544.82±41.82</w:t>
            </w:r>
          </w:p>
        </w:tc>
        <w:tc>
          <w:tcPr>
            <w:tcW w:w="1906" w:type="dxa"/>
          </w:tcPr>
          <w:p w14:paraId="149C267A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554.16±37.31</w:t>
            </w:r>
          </w:p>
        </w:tc>
        <w:tc>
          <w:tcPr>
            <w:tcW w:w="2043" w:type="dxa"/>
          </w:tcPr>
          <w:p w14:paraId="457CD8B5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549.70±44.07</w:t>
            </w:r>
          </w:p>
        </w:tc>
      </w:tr>
      <w:tr w:rsidR="00DE0D38" w:rsidRPr="002854AC" w14:paraId="07CA402C" w14:textId="77777777" w:rsidTr="008445A0">
        <w:tc>
          <w:tcPr>
            <w:tcW w:w="1615" w:type="dxa"/>
          </w:tcPr>
          <w:p w14:paraId="49BAEA4A" w14:textId="77777777" w:rsidR="00DE0D38" w:rsidRPr="002854AC" w:rsidRDefault="00DE0D38" w:rsidP="0084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WMH</w:t>
            </w:r>
          </w:p>
        </w:tc>
        <w:tc>
          <w:tcPr>
            <w:tcW w:w="1873" w:type="dxa"/>
          </w:tcPr>
          <w:p w14:paraId="22BAE4F0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0.18±0.22</w:t>
            </w:r>
          </w:p>
        </w:tc>
        <w:tc>
          <w:tcPr>
            <w:tcW w:w="1710" w:type="dxa"/>
          </w:tcPr>
          <w:p w14:paraId="76ED8CAC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0.75±1.04</w:t>
            </w:r>
            <w:r w:rsidRPr="00D155EB">
              <w:rPr>
                <w:rFonts w:ascii="Times New Roman" w:hAnsi="Times New Roman" w:cs="Times New Roman"/>
                <w:sz w:val="20"/>
                <w:szCs w:val="20"/>
              </w:rPr>
              <w:t xml:space="preserve"> #</w:t>
            </w:r>
          </w:p>
        </w:tc>
        <w:tc>
          <w:tcPr>
            <w:tcW w:w="1927" w:type="dxa"/>
          </w:tcPr>
          <w:p w14:paraId="123A9940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0.11±0.09</w:t>
            </w:r>
          </w:p>
        </w:tc>
        <w:tc>
          <w:tcPr>
            <w:tcW w:w="1876" w:type="dxa"/>
          </w:tcPr>
          <w:p w14:paraId="6D15DBFA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0.17±0.12</w:t>
            </w:r>
          </w:p>
        </w:tc>
        <w:tc>
          <w:tcPr>
            <w:tcW w:w="1906" w:type="dxa"/>
          </w:tcPr>
          <w:p w14:paraId="7AA4FAB5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0.36±0.65</w:t>
            </w:r>
          </w:p>
        </w:tc>
        <w:tc>
          <w:tcPr>
            <w:tcW w:w="2043" w:type="dxa"/>
          </w:tcPr>
          <w:p w14:paraId="2632D962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0.13±0.09</w:t>
            </w:r>
          </w:p>
        </w:tc>
      </w:tr>
      <w:tr w:rsidR="00DE0D38" w:rsidRPr="002854AC" w14:paraId="74B4F571" w14:textId="77777777" w:rsidTr="008445A0">
        <w:tc>
          <w:tcPr>
            <w:tcW w:w="1615" w:type="dxa"/>
          </w:tcPr>
          <w:p w14:paraId="750C9AF8" w14:textId="77777777" w:rsidR="00DE0D38" w:rsidRPr="002854AC" w:rsidRDefault="00DE0D38" w:rsidP="0084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Total CSF</w:t>
            </w:r>
          </w:p>
        </w:tc>
        <w:tc>
          <w:tcPr>
            <w:tcW w:w="1873" w:type="dxa"/>
          </w:tcPr>
          <w:p w14:paraId="7FA204C4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296.22±31.18</w:t>
            </w:r>
          </w:p>
        </w:tc>
        <w:tc>
          <w:tcPr>
            <w:tcW w:w="1710" w:type="dxa"/>
          </w:tcPr>
          <w:p w14:paraId="059DC9F8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300.53±32.34</w:t>
            </w:r>
          </w:p>
        </w:tc>
        <w:tc>
          <w:tcPr>
            <w:tcW w:w="1927" w:type="dxa"/>
          </w:tcPr>
          <w:p w14:paraId="1159DED4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299.65±37.17</w:t>
            </w:r>
          </w:p>
        </w:tc>
        <w:tc>
          <w:tcPr>
            <w:tcW w:w="1876" w:type="dxa"/>
          </w:tcPr>
          <w:p w14:paraId="3FC6132D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297.48±29.44</w:t>
            </w:r>
          </w:p>
        </w:tc>
        <w:tc>
          <w:tcPr>
            <w:tcW w:w="1906" w:type="dxa"/>
          </w:tcPr>
          <w:p w14:paraId="2CDA8CFA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309.59±36.57</w:t>
            </w:r>
          </w:p>
        </w:tc>
        <w:tc>
          <w:tcPr>
            <w:tcW w:w="2043" w:type="dxa"/>
          </w:tcPr>
          <w:p w14:paraId="575F0E50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304.59±30.14</w:t>
            </w:r>
          </w:p>
        </w:tc>
      </w:tr>
      <w:tr w:rsidR="00DE0D38" w:rsidRPr="002854AC" w14:paraId="2A63FEA8" w14:textId="77777777" w:rsidTr="008445A0">
        <w:tc>
          <w:tcPr>
            <w:tcW w:w="1615" w:type="dxa"/>
          </w:tcPr>
          <w:p w14:paraId="5D38DCD8" w14:textId="77777777" w:rsidR="00DE0D38" w:rsidRPr="002854AC" w:rsidRDefault="00DE0D38" w:rsidP="0084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Total TCV</w:t>
            </w:r>
          </w:p>
        </w:tc>
        <w:tc>
          <w:tcPr>
            <w:tcW w:w="1873" w:type="dxa"/>
          </w:tcPr>
          <w:p w14:paraId="697D40C7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1710.91±191.93</w:t>
            </w:r>
          </w:p>
        </w:tc>
        <w:tc>
          <w:tcPr>
            <w:tcW w:w="1710" w:type="dxa"/>
          </w:tcPr>
          <w:p w14:paraId="052B0B3B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1720.07±206.73</w:t>
            </w:r>
          </w:p>
        </w:tc>
        <w:tc>
          <w:tcPr>
            <w:tcW w:w="1927" w:type="dxa"/>
          </w:tcPr>
          <w:p w14:paraId="5F5A905A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1714.35±193.92</w:t>
            </w:r>
          </w:p>
        </w:tc>
        <w:tc>
          <w:tcPr>
            <w:tcW w:w="1876" w:type="dxa"/>
          </w:tcPr>
          <w:p w14:paraId="3060B632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1600.51±128.44</w:t>
            </w:r>
          </w:p>
        </w:tc>
        <w:tc>
          <w:tcPr>
            <w:tcW w:w="1906" w:type="dxa"/>
          </w:tcPr>
          <w:p w14:paraId="093A6C6A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1643.92±138.10</w:t>
            </w:r>
          </w:p>
        </w:tc>
        <w:tc>
          <w:tcPr>
            <w:tcW w:w="2043" w:type="dxa"/>
          </w:tcPr>
          <w:p w14:paraId="215DE697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1247.91±99.31</w:t>
            </w:r>
          </w:p>
        </w:tc>
      </w:tr>
      <w:tr w:rsidR="00DE0D38" w:rsidRPr="002854AC" w14:paraId="518C2376" w14:textId="77777777" w:rsidTr="008445A0">
        <w:tc>
          <w:tcPr>
            <w:tcW w:w="1615" w:type="dxa"/>
          </w:tcPr>
          <w:p w14:paraId="592D37AA" w14:textId="77777777" w:rsidR="00DE0D38" w:rsidRPr="002854AC" w:rsidRDefault="00DE0D38" w:rsidP="008445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Total tissue</w:t>
            </w:r>
          </w:p>
        </w:tc>
        <w:tc>
          <w:tcPr>
            <w:tcW w:w="1873" w:type="dxa"/>
          </w:tcPr>
          <w:p w14:paraId="36BD5D49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1260.44±133.10</w:t>
            </w:r>
          </w:p>
        </w:tc>
        <w:tc>
          <w:tcPr>
            <w:tcW w:w="1710" w:type="dxa"/>
          </w:tcPr>
          <w:p w14:paraId="19B07BE9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1263.66±131.36</w:t>
            </w:r>
          </w:p>
        </w:tc>
        <w:tc>
          <w:tcPr>
            <w:tcW w:w="1927" w:type="dxa"/>
          </w:tcPr>
          <w:p w14:paraId="228E4A93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1250.42±137.44</w:t>
            </w:r>
          </w:p>
        </w:tc>
        <w:tc>
          <w:tcPr>
            <w:tcW w:w="1876" w:type="dxa"/>
          </w:tcPr>
          <w:p w14:paraId="47CFB455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1248.87±85.76</w:t>
            </w:r>
          </w:p>
        </w:tc>
        <w:tc>
          <w:tcPr>
            <w:tcW w:w="1906" w:type="dxa"/>
          </w:tcPr>
          <w:p w14:paraId="0645ECEF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1249.36±81.48</w:t>
            </w:r>
          </w:p>
        </w:tc>
        <w:tc>
          <w:tcPr>
            <w:tcW w:w="2043" w:type="dxa"/>
          </w:tcPr>
          <w:p w14:paraId="439F4E50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1637.61±135.91</w:t>
            </w:r>
          </w:p>
        </w:tc>
      </w:tr>
    </w:tbl>
    <w:p w14:paraId="08393BE3" w14:textId="77777777" w:rsidR="00DE0D38" w:rsidRPr="00F32013" w:rsidRDefault="00DE0D38" w:rsidP="00DE0D3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F32013">
        <w:rPr>
          <w:rFonts w:ascii="Times New Roman" w:hAnsi="Times New Roman" w:cs="Times New Roman"/>
          <w:sz w:val="20"/>
          <w:szCs w:val="20"/>
        </w:rPr>
        <w:t xml:space="preserve">WMH (White Matter 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2854AC">
        <w:rPr>
          <w:rFonts w:ascii="Times New Roman" w:hAnsi="Times New Roman" w:cs="Times New Roman"/>
          <w:sz w:val="20"/>
          <w:szCs w:val="20"/>
        </w:rPr>
        <w:t>ypersensitivity</w:t>
      </w:r>
      <w:r w:rsidRPr="00F32013">
        <w:rPr>
          <w:rFonts w:ascii="Times New Roman" w:hAnsi="Times New Roman" w:cs="Times New Roman"/>
          <w:sz w:val="20"/>
          <w:szCs w:val="20"/>
        </w:rPr>
        <w:t>); CSF (</w:t>
      </w:r>
      <w:r w:rsidRPr="00D155EB">
        <w:rPr>
          <w:rFonts w:ascii="Times New Roman" w:hAnsi="Times New Roman" w:cs="Times New Roman"/>
          <w:sz w:val="20"/>
          <w:szCs w:val="20"/>
        </w:rPr>
        <w:t>cerebral spinal fluid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D155EB">
        <w:rPr>
          <w:rFonts w:ascii="Times New Roman" w:hAnsi="Times New Roman" w:cs="Times New Roman"/>
          <w:sz w:val="20"/>
          <w:szCs w:val="20"/>
        </w:rPr>
        <w:t>total cranial volume (TCV)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6BB3B06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</w:p>
    <w:p w14:paraId="27D41A91" w14:textId="77777777" w:rsidR="00DE0D38" w:rsidRPr="002854AC" w:rsidRDefault="00DE0D38" w:rsidP="00DE0D38">
      <w:pPr>
        <w:rPr>
          <w:rFonts w:ascii="Times New Roman" w:hAnsi="Times New Roman" w:cs="Times New Roman"/>
          <w:sz w:val="20"/>
          <w:szCs w:val="20"/>
        </w:rPr>
      </w:pPr>
    </w:p>
    <w:p w14:paraId="0F0BE7CC" w14:textId="453F1470" w:rsidR="00DE0D38" w:rsidRPr="00D155EB" w:rsidRDefault="00DE0D38" w:rsidP="00DE0D38">
      <w:pPr>
        <w:pStyle w:val="Heading1"/>
        <w:rPr>
          <w:rFonts w:eastAsiaTheme="minorEastAsia" w:cs="Times New Roman"/>
          <w:b w:val="0"/>
          <w:sz w:val="20"/>
          <w:szCs w:val="20"/>
        </w:rPr>
      </w:pPr>
      <w:r w:rsidRPr="00DE0D38">
        <w:rPr>
          <w:rFonts w:cs="Times New Roman"/>
          <w:sz w:val="20"/>
          <w:szCs w:val="20"/>
        </w:rPr>
        <w:t>Supplementary Table S</w:t>
      </w:r>
      <w:r>
        <w:rPr>
          <w:rFonts w:cs="Times New Roman"/>
          <w:sz w:val="20"/>
          <w:szCs w:val="20"/>
        </w:rPr>
        <w:t>3</w:t>
      </w:r>
      <w:r w:rsidRPr="00D155EB">
        <w:rPr>
          <w:rFonts w:eastAsiaTheme="minorEastAsia" w:cs="Times New Roman"/>
          <w:b w:val="0"/>
          <w:sz w:val="20"/>
          <w:szCs w:val="20"/>
        </w:rPr>
        <w:t>. Changes in Diffusion Tensor Imaging (DTI) outcomes measures in linemen and non-linemen over the season.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88"/>
        <w:gridCol w:w="1746"/>
        <w:gridCol w:w="1905"/>
        <w:gridCol w:w="1905"/>
        <w:gridCol w:w="2011"/>
      </w:tblGrid>
      <w:tr w:rsidR="00DE0D38" w:rsidRPr="002854AC" w14:paraId="14ABCF2E" w14:textId="77777777" w:rsidTr="008445A0">
        <w:tc>
          <w:tcPr>
            <w:tcW w:w="2335" w:type="dxa"/>
            <w:vMerge w:val="restart"/>
          </w:tcPr>
          <w:p w14:paraId="56C83CA6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  <w:gridSpan w:val="2"/>
          </w:tcPr>
          <w:p w14:paraId="5ACB8757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Linemen (n=10)</w:t>
            </w:r>
          </w:p>
        </w:tc>
        <w:tc>
          <w:tcPr>
            <w:tcW w:w="5220" w:type="dxa"/>
            <w:gridSpan w:val="2"/>
          </w:tcPr>
          <w:p w14:paraId="4D14090B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Non-linemen (n=6)</w:t>
            </w:r>
          </w:p>
        </w:tc>
      </w:tr>
      <w:tr w:rsidR="00DE0D38" w:rsidRPr="002854AC" w14:paraId="64E79654" w14:textId="77777777" w:rsidTr="008445A0">
        <w:tc>
          <w:tcPr>
            <w:tcW w:w="2335" w:type="dxa"/>
            <w:vMerge/>
          </w:tcPr>
          <w:p w14:paraId="1E37C592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CA32BCF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Post-camp</w:t>
            </w:r>
          </w:p>
        </w:tc>
        <w:tc>
          <w:tcPr>
            <w:tcW w:w="2520" w:type="dxa"/>
          </w:tcPr>
          <w:p w14:paraId="7AD47FC2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Post-season</w:t>
            </w:r>
          </w:p>
        </w:tc>
        <w:tc>
          <w:tcPr>
            <w:tcW w:w="2520" w:type="dxa"/>
          </w:tcPr>
          <w:p w14:paraId="45363455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Post-camp</w:t>
            </w:r>
          </w:p>
        </w:tc>
        <w:tc>
          <w:tcPr>
            <w:tcW w:w="2700" w:type="dxa"/>
          </w:tcPr>
          <w:p w14:paraId="4B826849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Post-season</w:t>
            </w:r>
          </w:p>
        </w:tc>
      </w:tr>
      <w:tr w:rsidR="00DE0D38" w:rsidRPr="002854AC" w14:paraId="0272DB6C" w14:textId="77777777" w:rsidTr="008445A0">
        <w:trPr>
          <w:trHeight w:val="395"/>
        </w:trPr>
        <w:tc>
          <w:tcPr>
            <w:tcW w:w="2335" w:type="dxa"/>
            <w:vAlign w:val="center"/>
          </w:tcPr>
          <w:p w14:paraId="237EFE3E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Mean white matter FA</w:t>
            </w:r>
          </w:p>
        </w:tc>
        <w:tc>
          <w:tcPr>
            <w:tcW w:w="2250" w:type="dxa"/>
            <w:vAlign w:val="center"/>
          </w:tcPr>
          <w:p w14:paraId="59EC4F50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0.42±0.03</w:t>
            </w:r>
          </w:p>
        </w:tc>
        <w:tc>
          <w:tcPr>
            <w:tcW w:w="2520" w:type="dxa"/>
            <w:vAlign w:val="center"/>
          </w:tcPr>
          <w:p w14:paraId="59AB9224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0.42±0.03</w:t>
            </w:r>
          </w:p>
        </w:tc>
        <w:tc>
          <w:tcPr>
            <w:tcW w:w="2520" w:type="dxa"/>
            <w:vAlign w:val="center"/>
          </w:tcPr>
          <w:p w14:paraId="2612665E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0.42±0.04</w:t>
            </w:r>
          </w:p>
        </w:tc>
        <w:tc>
          <w:tcPr>
            <w:tcW w:w="2700" w:type="dxa"/>
            <w:vAlign w:val="center"/>
          </w:tcPr>
          <w:p w14:paraId="2AEDDE38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0.44±0.04</w:t>
            </w:r>
          </w:p>
        </w:tc>
      </w:tr>
      <w:tr w:rsidR="00DE0D38" w:rsidRPr="002854AC" w14:paraId="7D20EB47" w14:textId="77777777" w:rsidTr="008445A0">
        <w:tc>
          <w:tcPr>
            <w:tcW w:w="2335" w:type="dxa"/>
            <w:vAlign w:val="center"/>
          </w:tcPr>
          <w:p w14:paraId="0B585FE1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 xml:space="preserve">Mean white matter MD </w:t>
            </w:r>
            <w:r w:rsidRPr="002854AC">
              <w:rPr>
                <w:rFonts w:ascii="Times New Roman" w:hAnsi="Times New Roman" w:cs="Times New Roman"/>
                <w:sz w:val="20"/>
                <w:szCs w:val="20"/>
              </w:rPr>
              <w:br/>
              <w:t>(10</w:t>
            </w:r>
            <w:r w:rsidRPr="00D155EB">
              <w:rPr>
                <w:rFonts w:ascii="Times New Roman" w:hAnsi="Times New Roman" w:cs="Times New Roman"/>
                <w:sz w:val="20"/>
                <w:szCs w:val="20"/>
              </w:rPr>
              <w:t>–3</w:t>
            </w: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 mm</w:t>
            </w:r>
            <w:r w:rsidRPr="00D155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 s</w:t>
            </w:r>
            <w:r w:rsidRPr="00D155EB">
              <w:rPr>
                <w:rFonts w:ascii="Times New Roman" w:hAnsi="Times New Roman" w:cs="Times New Roman"/>
                <w:sz w:val="20"/>
                <w:szCs w:val="20"/>
              </w:rPr>
              <w:t>–1</w:t>
            </w: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50" w:type="dxa"/>
            <w:vAlign w:val="center"/>
          </w:tcPr>
          <w:p w14:paraId="58630392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0.73±0.04</w:t>
            </w:r>
          </w:p>
        </w:tc>
        <w:tc>
          <w:tcPr>
            <w:tcW w:w="2520" w:type="dxa"/>
            <w:vAlign w:val="center"/>
          </w:tcPr>
          <w:p w14:paraId="698CD7C9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0.70±0.03</w:t>
            </w:r>
          </w:p>
        </w:tc>
        <w:tc>
          <w:tcPr>
            <w:tcW w:w="2520" w:type="dxa"/>
            <w:vAlign w:val="center"/>
          </w:tcPr>
          <w:p w14:paraId="5B3F302E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0.71±0.06</w:t>
            </w:r>
          </w:p>
        </w:tc>
        <w:tc>
          <w:tcPr>
            <w:tcW w:w="2700" w:type="dxa"/>
            <w:vAlign w:val="center"/>
          </w:tcPr>
          <w:p w14:paraId="22283FB6" w14:textId="77777777" w:rsidR="00DE0D38" w:rsidRPr="002854AC" w:rsidRDefault="00DE0D38" w:rsidP="008445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4AC">
              <w:rPr>
                <w:rFonts w:ascii="Times New Roman" w:hAnsi="Times New Roman" w:cs="Times New Roman"/>
                <w:sz w:val="20"/>
                <w:szCs w:val="20"/>
              </w:rPr>
              <w:t>0.74±0.04</w:t>
            </w:r>
          </w:p>
        </w:tc>
      </w:tr>
    </w:tbl>
    <w:p w14:paraId="121B7695" w14:textId="33376D30" w:rsidR="008A0838" w:rsidRDefault="00DE0D38">
      <w:r>
        <w:rPr>
          <w:rFonts w:ascii="Times New Roman" w:hAnsi="Times New Roman" w:cs="Times New Roman"/>
          <w:sz w:val="20"/>
          <w:szCs w:val="20"/>
        </w:rPr>
        <w:t>*</w:t>
      </w:r>
      <w:proofErr w:type="gramStart"/>
      <w:r>
        <w:rPr>
          <w:rFonts w:ascii="Times New Roman" w:hAnsi="Times New Roman" w:cs="Times New Roman"/>
          <w:sz w:val="20"/>
          <w:szCs w:val="20"/>
        </w:rPr>
        <w:t>FA(</w:t>
      </w:r>
      <w:proofErr w:type="gramEnd"/>
      <w:r>
        <w:rPr>
          <w:rFonts w:ascii="Times New Roman" w:hAnsi="Times New Roman" w:cs="Times New Roman"/>
          <w:sz w:val="20"/>
          <w:szCs w:val="20"/>
        </w:rPr>
        <w:t>F</w:t>
      </w:r>
      <w:r w:rsidRPr="00D155EB">
        <w:rPr>
          <w:rFonts w:ascii="Times New Roman" w:hAnsi="Times New Roman" w:cs="Times New Roman"/>
          <w:sz w:val="20"/>
          <w:szCs w:val="20"/>
        </w:rPr>
        <w:t xml:space="preserve">ractional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D155EB">
        <w:rPr>
          <w:rFonts w:ascii="Times New Roman" w:hAnsi="Times New Roman" w:cs="Times New Roman"/>
          <w:sz w:val="20"/>
          <w:szCs w:val="20"/>
        </w:rPr>
        <w:t>nisotropy)</w:t>
      </w:r>
      <w:r>
        <w:rPr>
          <w:rFonts w:ascii="Times New Roman" w:hAnsi="Times New Roman" w:cs="Times New Roman"/>
          <w:sz w:val="20"/>
          <w:szCs w:val="20"/>
        </w:rPr>
        <w:t>;</w:t>
      </w:r>
      <w:r w:rsidRPr="00D155EB">
        <w:rPr>
          <w:rFonts w:ascii="Times New Roman" w:hAnsi="Times New Roman" w:cs="Times New Roman"/>
          <w:sz w:val="20"/>
          <w:szCs w:val="20"/>
        </w:rPr>
        <w:t xml:space="preserve"> MD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155EB">
        <w:rPr>
          <w:rFonts w:ascii="Times New Roman" w:hAnsi="Times New Roman" w:cs="Times New Roman"/>
          <w:sz w:val="20"/>
          <w:szCs w:val="20"/>
        </w:rPr>
        <w:t xml:space="preserve">(Mean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D155EB">
        <w:rPr>
          <w:rFonts w:ascii="Times New Roman" w:hAnsi="Times New Roman" w:cs="Times New Roman"/>
          <w:sz w:val="20"/>
          <w:szCs w:val="20"/>
        </w:rPr>
        <w:t>iffusivity)</w:t>
      </w:r>
    </w:p>
    <w:sectPr w:rsidR="008A0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38"/>
    <w:rsid w:val="00877323"/>
    <w:rsid w:val="008A0838"/>
    <w:rsid w:val="00D5539C"/>
    <w:rsid w:val="00DE0D38"/>
    <w:rsid w:val="00E7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89314"/>
  <w15:chartTrackingRefBased/>
  <w15:docId w15:val="{1F140FE4-EDDE-4006-9F7F-94EBF165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38"/>
    <w:rPr>
      <w:rFonts w:eastAsiaTheme="minorEastAsia"/>
      <w:kern w:val="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D38"/>
    <w:pPr>
      <w:keepNext/>
      <w:keepLines/>
      <w:spacing w:before="360" w:after="12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0D38"/>
    <w:pPr>
      <w:spacing w:after="0" w:line="240" w:lineRule="auto"/>
    </w:pPr>
    <w:rPr>
      <w:rFonts w:eastAsiaTheme="minorEastAsia"/>
      <w:kern w:val="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0D38"/>
    <w:rPr>
      <w:rFonts w:ascii="Times New Roman" w:eastAsiaTheme="majorEastAsia" w:hAnsi="Times New Roman" w:cstheme="majorBidi"/>
      <w:b/>
      <w:kern w:val="0"/>
      <w:sz w:val="24"/>
      <w:szCs w:val="32"/>
      <w:lang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Eunhan Cho</dc:creator>
  <cp:keywords/>
  <dc:description/>
  <cp:lastModifiedBy>Eunhan Cho</cp:lastModifiedBy>
  <cp:revision>2</cp:revision>
  <dcterms:created xsi:type="dcterms:W3CDTF">2023-10-23T13:20:00Z</dcterms:created>
  <dcterms:modified xsi:type="dcterms:W3CDTF">2023-10-27T18:11:00Z</dcterms:modified>
</cp:coreProperties>
</file>