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3D2AC" w14:textId="75F9CDC2" w:rsidR="003A29AB" w:rsidRPr="008B09D7" w:rsidRDefault="003A29AB" w:rsidP="00B479D0">
      <w:pPr>
        <w:spacing w:line="276" w:lineRule="auto"/>
        <w:rPr>
          <w:rFonts w:ascii="Times New Roman" w:hAnsi="Times New Roman" w:cs="Times New Roman"/>
          <w:b/>
          <w:bCs/>
        </w:rPr>
      </w:pPr>
      <w:r w:rsidRPr="008B09D7">
        <w:rPr>
          <w:rFonts w:ascii="Times New Roman" w:hAnsi="Times New Roman" w:cs="Times New Roman"/>
          <w:b/>
          <w:bCs/>
        </w:rPr>
        <w:t>Table of contents</w:t>
      </w:r>
    </w:p>
    <w:p w14:paraId="0B578D2C" w14:textId="11752153" w:rsidR="003A29AB" w:rsidRDefault="00D84C89" w:rsidP="00B479D0">
      <w:pPr>
        <w:spacing w:line="276" w:lineRule="auto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1. Genome-wide distribution of genes involved in starch 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metabolism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in potato.</w:t>
      </w:r>
    </w:p>
    <w:p w14:paraId="29550577" w14:textId="7CAFA7F1" w:rsidR="003A29AB" w:rsidRDefault="00D84C89" w:rsidP="00B479D0">
      <w:pPr>
        <w:spacing w:line="276" w:lineRule="auto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2. Expression heat maps of starch related genes in roots, shoots, leaves, </w:t>
      </w:r>
      <w:proofErr w:type="spellStart"/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stolons</w:t>
      </w:r>
      <w:proofErr w:type="spellEnd"/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, tubers, flowers and fruits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 xml:space="preserve"> of DM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, in which expression levels are depicted as 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L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og</w:t>
      </w:r>
      <w:r w:rsidR="003A29AB" w:rsidRPr="00EA5570">
        <w:rPr>
          <w:rFonts w:ascii="Times New Roman" w:hAnsi="Times New Roman" w:cs="Times New Roman" w:hint="eastAsia"/>
          <w:b/>
          <w:bCs/>
          <w:color w:val="000000"/>
          <w:kern w:val="0"/>
          <w:vertAlign w:val="subscript"/>
        </w:rPr>
        <w:t>2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(TPM+1).</w:t>
      </w:r>
    </w:p>
    <w:p w14:paraId="269B5F3D" w14:textId="124F3EDB" w:rsidR="003A29AB" w:rsidRDefault="00D84C89" w:rsidP="00B479D0">
      <w:pPr>
        <w:spacing w:line="276" w:lineRule="auto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3. Chromosomal distribution of genes related to SGA 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metabolism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in potato.</w:t>
      </w:r>
    </w:p>
    <w:p w14:paraId="06F3930A" w14:textId="62ABC367" w:rsidR="003A29AB" w:rsidRDefault="00D84C89" w:rsidP="00B479D0">
      <w:pPr>
        <w:spacing w:line="276" w:lineRule="auto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4. Expression heat maps of SGA related genes in roots, shoots, leaves, </w:t>
      </w:r>
      <w:proofErr w:type="spellStart"/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stolons</w:t>
      </w:r>
      <w:proofErr w:type="spellEnd"/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, tubers, flowers and fruits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 xml:space="preserve"> of DM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, in which expression levels are depicted as 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L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og</w:t>
      </w:r>
      <w:r w:rsidR="003A29AB" w:rsidRPr="00EA5570">
        <w:rPr>
          <w:rFonts w:ascii="Times New Roman" w:hAnsi="Times New Roman" w:cs="Times New Roman" w:hint="eastAsia"/>
          <w:b/>
          <w:bCs/>
          <w:color w:val="000000"/>
          <w:kern w:val="0"/>
          <w:vertAlign w:val="subscript"/>
        </w:rPr>
        <w:t>2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(TPM+1).</w:t>
      </w:r>
    </w:p>
    <w:p w14:paraId="7D11E205" w14:textId="6BE3D733" w:rsidR="003A29AB" w:rsidRDefault="00D84C89" w:rsidP="003A29AB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5. </w:t>
      </w:r>
      <w:r w:rsidR="003A29AB" w:rsidRPr="00AB783E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Number of three types of haplotypes that can be defined in the six potato cultivars for genes 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within or without regions of domestication sweeps</w:t>
      </w:r>
      <w:r w:rsidR="003A29AB" w:rsidRPr="00AB783E">
        <w:rPr>
          <w:rFonts w:ascii="Times New Roman" w:hAnsi="Times New Roman" w:cs="Times New Roman" w:hint="eastAsia"/>
          <w:b/>
          <w:bCs/>
          <w:color w:val="000000"/>
          <w:kern w:val="0"/>
        </w:rPr>
        <w:t>.</w:t>
      </w:r>
    </w:p>
    <w:p w14:paraId="72967C92" w14:textId="527D6A45" w:rsidR="003A29AB" w:rsidRDefault="00D84C89" w:rsidP="003A29AB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6. Pair-wise alignment of amino acid sequences of the SQS gene in M6 (wild type</w:t>
      </w:r>
      <w:r w:rsidR="003A29AB" w:rsidRPr="00F96E65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, </w:t>
      </w:r>
      <w:r w:rsidR="003A29AB" w:rsidRPr="00F96E65">
        <w:rPr>
          <w:rFonts w:ascii="Times New Roman" w:hAnsi="Times New Roman" w:cs="Times New Roman" w:hint="eastAsia"/>
          <w:b/>
          <w:bCs/>
          <w:i/>
          <w:color w:val="000000"/>
          <w:kern w:val="0"/>
        </w:rPr>
        <w:t>S.</w:t>
      </w:r>
      <w:r w:rsidR="003A29AB" w:rsidRPr="00F96E65">
        <w:rPr>
          <w:rFonts w:ascii="Times New Roman" w:hAnsi="Times New Roman" w:cs="Times New Roman"/>
          <w:b/>
          <w:bCs/>
          <w:i/>
          <w:color w:val="000000"/>
          <w:kern w:val="0"/>
        </w:rPr>
        <w:t xml:space="preserve"> </w:t>
      </w:r>
      <w:proofErr w:type="spellStart"/>
      <w:r w:rsidR="003A29AB" w:rsidRPr="00F96E65">
        <w:rPr>
          <w:rFonts w:ascii="Times New Roman" w:hAnsi="Times New Roman" w:cs="Times New Roman"/>
          <w:b/>
          <w:bCs/>
          <w:i/>
          <w:color w:val="000000"/>
          <w:kern w:val="0"/>
        </w:rPr>
        <w:t>chacoense</w:t>
      </w:r>
      <w:proofErr w:type="spellEnd"/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) and DM (domesticated type, </w:t>
      </w:r>
      <w:r w:rsidR="003A29AB" w:rsidRPr="00F96E65">
        <w:rPr>
          <w:rFonts w:ascii="Times New Roman" w:hAnsi="Times New Roman" w:cs="Times New Roman" w:hint="eastAsia"/>
          <w:b/>
          <w:bCs/>
          <w:i/>
          <w:color w:val="000000"/>
          <w:kern w:val="0"/>
        </w:rPr>
        <w:t>S. tuberosum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). </w:t>
      </w:r>
      <w:r w:rsidR="003A29AB" w:rsidRPr="00341AB5">
        <w:rPr>
          <w:rFonts w:ascii="Times New Roman" w:hAnsi="Times New Roman" w:cs="Times New Roman" w:hint="eastAsia"/>
          <w:bCs/>
          <w:color w:val="000000"/>
          <w:kern w:val="0"/>
        </w:rPr>
        <w:t xml:space="preserve">The </w:t>
      </w:r>
      <w:r w:rsidR="003A29AB">
        <w:rPr>
          <w:rFonts w:ascii="Times New Roman" w:hAnsi="Times New Roman" w:cs="Times New Roman" w:hint="eastAsia"/>
          <w:bCs/>
          <w:color w:val="000000"/>
          <w:kern w:val="0"/>
        </w:rPr>
        <w:t>t</w:t>
      </w:r>
      <w:r w:rsidR="003A29AB" w:rsidRPr="00052A8A">
        <w:rPr>
          <w:rFonts w:ascii="Times New Roman" w:hAnsi="Times New Roman" w:cs="Times New Roman" w:hint="eastAsia"/>
          <w:bCs/>
          <w:color w:val="000000"/>
          <w:kern w:val="0"/>
        </w:rPr>
        <w:t>ransmembrane region is marked using a pink bar.</w:t>
      </w:r>
    </w:p>
    <w:p w14:paraId="1A6057EA" w14:textId="597E3186" w:rsidR="003A29AB" w:rsidRDefault="00D84C89" w:rsidP="003A29AB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7. Overview of percentage of 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transcribable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and un-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transcribable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haplotypes in 75 starch-related genes among the six tetraploid potato cultivars.</w:t>
      </w:r>
    </w:p>
    <w:p w14:paraId="1304FBCC" w14:textId="591C72EC" w:rsidR="003A29AB" w:rsidRDefault="00D84C89" w:rsidP="003A29AB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8. </w:t>
      </w:r>
      <w:r w:rsidR="003A29AB" w:rsidRPr="00A80E8B">
        <w:rPr>
          <w:rFonts w:ascii="Times New Roman" w:hAnsi="Times New Roman" w:cs="Times New Roman" w:hint="eastAsia"/>
          <w:b/>
          <w:bCs/>
          <w:color w:val="000000"/>
          <w:kern w:val="0"/>
        </w:rPr>
        <w:t>Number of SVs identified in un-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transcribable</w:t>
      </w:r>
      <w:r w:rsidR="003A29AB" w:rsidRPr="00A80E8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haplotypes (UNTR hap) and 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transcribable</w:t>
      </w:r>
      <w:r w:rsidR="003A29AB" w:rsidRPr="00A80E8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haplotypes (TR hap). </w:t>
      </w:r>
      <w:r w:rsidR="003A29AB" w:rsidRPr="00F326C5">
        <w:rPr>
          <w:rFonts w:ascii="Times New Roman" w:hAnsi="Times New Roman" w:cs="Times New Roman" w:hint="eastAsia"/>
          <w:bCs/>
          <w:i/>
          <w:color w:val="000000"/>
          <w:kern w:val="0"/>
        </w:rPr>
        <w:t>P</w:t>
      </w:r>
      <w:r w:rsidR="003A29AB">
        <w:rPr>
          <w:rFonts w:ascii="Times New Roman" w:hAnsi="Times New Roman" w:cs="Times New Roman" w:hint="eastAsia"/>
          <w:bCs/>
          <w:color w:val="000000"/>
          <w:kern w:val="0"/>
        </w:rPr>
        <w:t xml:space="preserve"> value is calculated using </w:t>
      </w:r>
      <w:r w:rsidR="003A29AB">
        <w:rPr>
          <w:rFonts w:ascii="Times New Roman" w:hAnsi="Times New Roman" w:cs="Times New Roman"/>
          <w:bCs/>
          <w:color w:val="000000"/>
          <w:kern w:val="0"/>
        </w:rPr>
        <w:t xml:space="preserve">two-tailed </w:t>
      </w:r>
      <w:r w:rsidR="003A29AB" w:rsidRPr="000E1B60">
        <w:rPr>
          <w:rFonts w:ascii="Times New Roman" w:hAnsi="Times New Roman" w:cs="Times New Roman"/>
          <w:bCs/>
          <w:color w:val="000000"/>
          <w:kern w:val="0"/>
        </w:rPr>
        <w:t>Wilcoxon rank sum test</w:t>
      </w:r>
      <w:r w:rsidR="003A29AB">
        <w:rPr>
          <w:rFonts w:ascii="Times New Roman" w:hAnsi="Times New Roman" w:cs="Times New Roman" w:hint="eastAsia"/>
          <w:bCs/>
          <w:color w:val="000000"/>
          <w:kern w:val="0"/>
        </w:rPr>
        <w:t>.</w:t>
      </w:r>
    </w:p>
    <w:p w14:paraId="673F796F" w14:textId="2D35C933" w:rsidR="003A29AB" w:rsidRDefault="00D84C89" w:rsidP="003A29AB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9. Graphical views of alignments of full-length transcripts against three haplotype sequences in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 xml:space="preserve"> the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</w:t>
      </w:r>
      <w:proofErr w:type="spellStart"/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>Spunta</w:t>
      </w:r>
      <w:proofErr w:type="spellEnd"/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genome. </w:t>
      </w:r>
      <w:r w:rsidR="003A29AB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a</w:t>
      </w:r>
      <w:r w:rsidR="003A29AB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Transcript splice alignments of haplotype 1 (Hap1) indicate two perfectly matched transcripts with multiple isoforms. </w:t>
      </w:r>
      <w:r w:rsidR="003A29AB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b</w:t>
      </w:r>
      <w:r w:rsidR="003A29AB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A single transcript spanning the full haplotype (Hap2), as shown by the splice alignments. </w:t>
      </w:r>
      <w:r w:rsidR="003A29AB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c</w:t>
      </w:r>
      <w:r w:rsidR="003A29AB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No proper alignment of transcripts </w:t>
      </w:r>
      <w:r w:rsidR="003A29AB">
        <w:rPr>
          <w:rFonts w:ascii="Times New Roman" w:hAnsi="Times New Roman" w:cs="Times New Roman" w:hint="eastAsia"/>
          <w:bCs/>
          <w:color w:val="000000"/>
          <w:kern w:val="0"/>
        </w:rPr>
        <w:t>is</w:t>
      </w:r>
      <w:r w:rsidR="003A29AB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 detected in haplotype 3 (Hap3).</w:t>
      </w:r>
      <w:r w:rsidR="003A29AB">
        <w:rPr>
          <w:rFonts w:ascii="Times New Roman" w:hAnsi="Times New Roman" w:cs="Times New Roman" w:hint="eastAsia"/>
          <w:bCs/>
          <w:color w:val="000000"/>
          <w:kern w:val="0"/>
        </w:rPr>
        <w:t xml:space="preserve"> </w:t>
      </w:r>
      <w:r w:rsidR="003A29AB">
        <w:rPr>
          <w:rFonts w:ascii="Times New Roman" w:hAnsi="Times New Roman" w:cs="Times New Roman"/>
          <w:bCs/>
          <w:color w:val="000000"/>
          <w:kern w:val="0"/>
        </w:rPr>
        <w:t>Visualization</w:t>
      </w:r>
      <w:r w:rsidR="003A29AB">
        <w:rPr>
          <w:rFonts w:ascii="Times New Roman" w:hAnsi="Times New Roman" w:cs="Times New Roman" w:hint="eastAsia"/>
          <w:bCs/>
          <w:color w:val="000000"/>
          <w:kern w:val="0"/>
        </w:rPr>
        <w:t xml:space="preserve"> of alignments is performed using Integrative Genomics Viewer version 2.3.97 </w:t>
      </w:r>
      <w:r w:rsidR="003A29AB">
        <w:rPr>
          <w:rFonts w:ascii="Times New Roman" w:hAnsi="Times New Roman" w:cs="Times New Roman"/>
          <w:bCs/>
          <w:color w:val="000000"/>
          <w:kern w:val="0"/>
        </w:rPr>
        <w:fldChar w:fldCharType="begin"/>
      </w:r>
      <w:r w:rsidR="00232B80">
        <w:rPr>
          <w:rFonts w:ascii="Times New Roman" w:hAnsi="Times New Roman" w:cs="Times New Roman"/>
          <w:bCs/>
          <w:color w:val="000000"/>
          <w:kern w:val="0"/>
        </w:rPr>
        <w:instrText xml:space="preserve"> ADDIN EN.CITE &lt;EndNote&gt;&lt;Cite&gt;&lt;Author&gt;Thorvaldsdóttir&lt;/Author&gt;&lt;Year&gt;2013&lt;/Year&gt;&lt;RecNum&gt;191&lt;/RecNum&gt;&lt;DisplayText&gt;[1]&lt;/DisplayText&gt;&lt;record&gt;&lt;rec-number&gt;191&lt;/rec-number&gt;&lt;foreign-keys&gt;&lt;key app="EN" db-id="ppxr0wedaw2zaseawex55w59v2vtrt992re5" timestamp="1624885121"&gt;191&lt;/key&gt;&lt;/foreign-keys&gt;&lt;ref-type name="Journal Article"&gt;17&lt;/ref-type&gt;&lt;contributors&gt;&lt;authors&gt;&lt;author&gt;Thorvaldsdóttir, H.&lt;/author&gt;&lt;author&gt;Robinson, J. T.&lt;/author&gt;&lt;author&gt;Mesirov, J. P.&lt;/author&gt;&lt;/authors&gt;&lt;/contributors&gt;&lt;auth-address&gt;Broad Institute, 7 Cambridge Center 301B-5057, Cambridge, MA 02142, USA.&lt;/auth-address&gt;&lt;titles&gt;&lt;title&gt;Integrative Genomics Viewer (IGV): high-performance genomics data visualization and exploration&lt;/title&gt;&lt;secondary-title&gt;Brief Bioinformatics&lt;/secondary-title&gt;&lt;alt-title&gt;Briefings in bioinformatics&lt;/alt-title&gt;&lt;/titles&gt;&lt;periodical&gt;&lt;full-title&gt;Brief Bioinformatics&lt;/full-title&gt;&lt;/periodical&gt;&lt;alt-periodical&gt;&lt;full-title&gt;Briefings in Bioinformatics&lt;/full-title&gt;&lt;/alt-periodical&gt;&lt;pages&gt;178-92&lt;/pages&gt;&lt;volume&gt;14&lt;/volume&gt;&lt;number&gt;2&lt;/number&gt;&lt;edition&gt;2012/04/21&lt;/edition&gt;&lt;keywords&gt;&lt;keyword&gt;Computational Biology&lt;/keyword&gt;&lt;keyword&gt;Computer Graphics&lt;/keyword&gt;&lt;keyword&gt;Data Display&lt;/keyword&gt;&lt;keyword&gt;Data Mining&lt;/keyword&gt;&lt;keyword&gt;Databases, Genetic/*statistics &amp;amp; numerical data&lt;/keyword&gt;&lt;keyword&gt;Genomics/*statistics &amp;amp; numerical data&lt;/keyword&gt;&lt;keyword&gt;High-Throughput Nucleotide Sequencing/statistics &amp;amp; numerical data&lt;/keyword&gt;&lt;keyword&gt;Humans&lt;/keyword&gt;&lt;keyword&gt;Information Storage and Retrieval&lt;/keyword&gt;&lt;keyword&gt;Sequence Alignment/statistics &amp;amp; numerical data&lt;/keyword&gt;&lt;keyword&gt;Software&lt;/keyword&gt;&lt;keyword&gt;User-Computer Interface&lt;/keyword&gt;&lt;/keywords&gt;&lt;dates&gt;&lt;year&gt;2013&lt;/year&gt;&lt;pub-dates&gt;&lt;date&gt;Mar&lt;/date&gt;&lt;/pub-dates&gt;&lt;/dates&gt;&lt;isbn&gt;1467-5463 (Print)&amp;#xD;1467-5463&lt;/isbn&gt;&lt;accession-num&gt;22517427&lt;/accession-num&gt;&lt;urls&gt;&lt;/urls&gt;&lt;custom2&gt;PMC3603213&lt;/custom2&gt;&lt;electronic-resource-num&gt;10.1093/bib/bbs017&lt;/electronic-resource-num&gt;&lt;remote-database-provider&gt;NLM&lt;/remote-database-provider&gt;&lt;language&gt;eng&lt;/language&gt;&lt;/record&gt;&lt;/Cite&gt;&lt;/EndNote&gt;</w:instrText>
      </w:r>
      <w:r w:rsidR="003A29AB">
        <w:rPr>
          <w:rFonts w:ascii="Times New Roman" w:hAnsi="Times New Roman" w:cs="Times New Roman"/>
          <w:bCs/>
          <w:color w:val="000000"/>
          <w:kern w:val="0"/>
        </w:rPr>
        <w:fldChar w:fldCharType="separate"/>
      </w:r>
      <w:r w:rsidR="00232B80">
        <w:rPr>
          <w:rFonts w:ascii="Times New Roman" w:hAnsi="Times New Roman" w:cs="Times New Roman"/>
          <w:bCs/>
          <w:noProof/>
          <w:color w:val="000000"/>
          <w:kern w:val="0"/>
        </w:rPr>
        <w:t>[1]</w:t>
      </w:r>
      <w:r w:rsidR="003A29AB">
        <w:rPr>
          <w:rFonts w:ascii="Times New Roman" w:hAnsi="Times New Roman" w:cs="Times New Roman"/>
          <w:bCs/>
          <w:color w:val="000000"/>
          <w:kern w:val="0"/>
        </w:rPr>
        <w:fldChar w:fldCharType="end"/>
      </w:r>
      <w:r w:rsidR="003A29AB">
        <w:rPr>
          <w:rFonts w:ascii="Times New Roman" w:hAnsi="Times New Roman" w:cs="Times New Roman" w:hint="eastAsia"/>
          <w:bCs/>
          <w:color w:val="000000"/>
          <w:kern w:val="0"/>
        </w:rPr>
        <w:t>.</w:t>
      </w:r>
    </w:p>
    <w:p w14:paraId="28E466C6" w14:textId="2639F1D5" w:rsidR="003A29AB" w:rsidRDefault="00D84C89" w:rsidP="003A29AB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10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. 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 xml:space="preserve">Amino-acid alignment surrounding two nonsynonymous </w:t>
      </w:r>
      <w:r w:rsidR="003A29AB" w:rsidRPr="00367401">
        <w:rPr>
          <w:rFonts w:ascii="Times New Roman" w:hAnsi="Times New Roman" w:cs="Times New Roman"/>
          <w:b/>
          <w:bCs/>
          <w:color w:val="000000"/>
          <w:kern w:val="0"/>
        </w:rPr>
        <w:t>substitutions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 xml:space="preserve">, </w:t>
      </w:r>
      <w:r w:rsidR="003A29AB" w:rsidRPr="00367401">
        <w:rPr>
          <w:rFonts w:ascii="Times New Roman" w:hAnsi="Times New Roman" w:cs="Times New Roman"/>
          <w:b/>
          <w:bCs/>
          <w:color w:val="000000"/>
          <w:kern w:val="0"/>
        </w:rPr>
        <w:t>SNP126 and SNP387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 xml:space="preserve"> among nine species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. </w:t>
      </w:r>
      <w:r w:rsidR="003A29AB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a</w:t>
      </w:r>
      <w:r w:rsidR="003A29AB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</w:t>
      </w:r>
      <w:r w:rsidR="003A29AB">
        <w:rPr>
          <w:rFonts w:ascii="Times New Roman" w:hAnsi="Times New Roman" w:cs="Times New Roman"/>
          <w:bCs/>
          <w:color w:val="000000"/>
          <w:kern w:val="0"/>
        </w:rPr>
        <w:t xml:space="preserve">Alignment </w:t>
      </w:r>
      <w:r w:rsidR="003A29AB" w:rsidRPr="00183BE5">
        <w:rPr>
          <w:rFonts w:ascii="Times New Roman" w:hAnsi="Times New Roman" w:cs="Times New Roman"/>
          <w:color w:val="000000"/>
          <w:kern w:val="0"/>
        </w:rPr>
        <w:t>surrounding</w:t>
      </w:r>
      <w:r w:rsidR="003A29AB">
        <w:rPr>
          <w:rFonts w:ascii="Times New Roman" w:hAnsi="Times New Roman" w:cs="Times New Roman"/>
          <w:bCs/>
          <w:color w:val="000000"/>
          <w:kern w:val="0"/>
        </w:rPr>
        <w:t xml:space="preserve"> SNP126</w:t>
      </w:r>
      <w:r w:rsidR="003A29AB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. </w:t>
      </w:r>
      <w:r w:rsidR="003A29AB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b</w:t>
      </w:r>
      <w:r w:rsidR="003A29AB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</w:t>
      </w:r>
      <w:r w:rsidR="003A29AB">
        <w:rPr>
          <w:rFonts w:ascii="Times New Roman" w:hAnsi="Times New Roman" w:cs="Times New Roman"/>
          <w:bCs/>
          <w:color w:val="000000"/>
          <w:kern w:val="0"/>
        </w:rPr>
        <w:t xml:space="preserve">Alignment </w:t>
      </w:r>
      <w:r w:rsidR="003A29AB" w:rsidRPr="00183BE5">
        <w:rPr>
          <w:rFonts w:ascii="Times New Roman" w:hAnsi="Times New Roman" w:cs="Times New Roman"/>
          <w:color w:val="000000"/>
          <w:kern w:val="0"/>
        </w:rPr>
        <w:t>surrounding</w:t>
      </w:r>
      <w:r w:rsidR="003A29AB">
        <w:rPr>
          <w:rFonts w:ascii="Times New Roman" w:hAnsi="Times New Roman" w:cs="Times New Roman"/>
          <w:bCs/>
          <w:color w:val="000000"/>
          <w:kern w:val="0"/>
        </w:rPr>
        <w:t xml:space="preserve"> SNP387</w:t>
      </w:r>
      <w:r w:rsidR="003A29AB">
        <w:rPr>
          <w:rFonts w:ascii="Times New Roman" w:hAnsi="Times New Roman" w:cs="Times New Roman" w:hint="eastAsia"/>
          <w:bCs/>
          <w:color w:val="000000"/>
          <w:kern w:val="0"/>
        </w:rPr>
        <w:t>.</w:t>
      </w:r>
      <w:r w:rsidR="003A29AB">
        <w:rPr>
          <w:rFonts w:ascii="Times New Roman" w:hAnsi="Times New Roman" w:cs="Times New Roman"/>
          <w:bCs/>
          <w:color w:val="000000"/>
          <w:kern w:val="0"/>
        </w:rPr>
        <w:t xml:space="preserve"> </w:t>
      </w:r>
      <w:r w:rsidR="003A29AB" w:rsidRPr="00753A48">
        <w:rPr>
          <w:rFonts w:ascii="Times New Roman" w:hAnsi="Times New Roman" w:cs="Times New Roman"/>
          <w:bCs/>
          <w:i/>
          <w:iCs/>
          <w:color w:val="000000"/>
          <w:kern w:val="0"/>
        </w:rPr>
        <w:t>Solanum tuberosum</w:t>
      </w:r>
      <w:r w:rsidR="003A29AB">
        <w:rPr>
          <w:rFonts w:ascii="Times New Roman" w:hAnsi="Times New Roman" w:cs="Times New Roman"/>
          <w:bCs/>
          <w:color w:val="000000"/>
          <w:kern w:val="0"/>
        </w:rPr>
        <w:t xml:space="preserve"> (</w:t>
      </w:r>
      <w:proofErr w:type="spellStart"/>
      <w:r w:rsidR="003A29AB">
        <w:rPr>
          <w:rFonts w:ascii="Times New Roman" w:hAnsi="Times New Roman" w:cs="Times New Roman"/>
          <w:bCs/>
          <w:color w:val="000000"/>
          <w:kern w:val="0"/>
        </w:rPr>
        <w:t>Asn</w:t>
      </w:r>
      <w:proofErr w:type="spellEnd"/>
      <w:r w:rsidR="003A29AB">
        <w:rPr>
          <w:rFonts w:ascii="Times New Roman" w:hAnsi="Times New Roman" w:cs="Times New Roman"/>
          <w:bCs/>
          <w:color w:val="000000"/>
          <w:kern w:val="0"/>
        </w:rPr>
        <w:t xml:space="preserve">/His), potato sequences that carry the substitution changing Asparagine to Histidine. </w:t>
      </w:r>
      <w:r w:rsidR="003A29AB" w:rsidRPr="00753A48">
        <w:rPr>
          <w:rFonts w:ascii="Times New Roman" w:hAnsi="Times New Roman" w:cs="Times New Roman"/>
          <w:bCs/>
          <w:i/>
          <w:iCs/>
          <w:color w:val="000000"/>
          <w:kern w:val="0"/>
        </w:rPr>
        <w:t>Solanum tuberosum</w:t>
      </w:r>
      <w:r w:rsidR="003A29AB">
        <w:rPr>
          <w:rFonts w:ascii="Times New Roman" w:hAnsi="Times New Roman" w:cs="Times New Roman"/>
          <w:bCs/>
          <w:color w:val="000000"/>
          <w:kern w:val="0"/>
        </w:rPr>
        <w:t xml:space="preserve"> (Ala/</w:t>
      </w:r>
      <w:proofErr w:type="spellStart"/>
      <w:r w:rsidR="003A29AB">
        <w:rPr>
          <w:rFonts w:ascii="Times New Roman" w:hAnsi="Times New Roman" w:cs="Times New Roman"/>
          <w:bCs/>
          <w:color w:val="000000"/>
          <w:kern w:val="0"/>
        </w:rPr>
        <w:t>Thr</w:t>
      </w:r>
      <w:proofErr w:type="spellEnd"/>
      <w:r w:rsidR="003A29AB">
        <w:rPr>
          <w:rFonts w:ascii="Times New Roman" w:hAnsi="Times New Roman" w:cs="Times New Roman"/>
          <w:bCs/>
          <w:color w:val="000000"/>
          <w:kern w:val="0"/>
        </w:rPr>
        <w:t>), potato sequences that carry the substitution changing Alanine to Threonine.</w:t>
      </w:r>
    </w:p>
    <w:p w14:paraId="38F251F3" w14:textId="37BD2EA1" w:rsidR="003A29AB" w:rsidRDefault="00D84C89" w:rsidP="003A29AB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>11</w:t>
      </w:r>
      <w:r w:rsidR="003A29A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. 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 xml:space="preserve">Illustration of the three allelic variants within the TPT domain of </w:t>
      </w:r>
      <w:r w:rsidR="003A29AB" w:rsidRPr="00380012">
        <w:rPr>
          <w:rFonts w:ascii="Times New Roman" w:hAnsi="Times New Roman" w:cs="Times New Roman"/>
          <w:b/>
          <w:bCs/>
          <w:i/>
          <w:iCs/>
          <w:color w:val="000000"/>
          <w:kern w:val="0"/>
        </w:rPr>
        <w:t>GPT2.1</w:t>
      </w:r>
      <w:r w:rsidR="003A29AB">
        <w:rPr>
          <w:rFonts w:ascii="Times New Roman" w:hAnsi="Times New Roman" w:cs="Times New Roman"/>
          <w:b/>
          <w:bCs/>
          <w:color w:val="000000"/>
          <w:kern w:val="0"/>
        </w:rPr>
        <w:t xml:space="preserve">. </w:t>
      </w:r>
      <w:r w:rsidR="003A29AB" w:rsidRPr="007A6896">
        <w:rPr>
          <w:rFonts w:ascii="Times New Roman" w:hAnsi="Times New Roman" w:cs="Times New Roman"/>
          <w:color w:val="000000"/>
          <w:kern w:val="0"/>
        </w:rPr>
        <w:t>Presence frequency among starch varieties and other potatoes are shown in pie charts.</w:t>
      </w:r>
    </w:p>
    <w:p w14:paraId="2E816503" w14:textId="58B6EF94" w:rsidR="003A29AB" w:rsidRDefault="003A29AB" w:rsidP="003A29AB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br w:type="page"/>
      </w:r>
    </w:p>
    <w:p w14:paraId="4976779A" w14:textId="047B2980" w:rsidR="00E37425" w:rsidRDefault="00B479D0" w:rsidP="00B479D0">
      <w:pPr>
        <w:spacing w:line="276" w:lineRule="auto"/>
      </w:pPr>
      <w:r>
        <w:rPr>
          <w:noProof/>
        </w:rPr>
        <w:lastRenderedPageBreak/>
        <w:drawing>
          <wp:inline distT="0" distB="0" distL="0" distR="0" wp14:anchorId="6D3F69D3" wp14:editId="298858C9">
            <wp:extent cx="5270500" cy="21609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69CC1" w14:textId="35DE2FC8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1. Genome-wide distribution of genes involved in starch 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metabolism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in potato.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br w:type="page"/>
      </w:r>
    </w:p>
    <w:p w14:paraId="0B82903C" w14:textId="77777777" w:rsidR="00B479D0" w:rsidRDefault="00B479D0" w:rsidP="00B479D0">
      <w:pPr>
        <w:widowControl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noProof/>
          <w:color w:val="000000"/>
          <w:kern w:val="0"/>
        </w:rPr>
        <w:lastRenderedPageBreak/>
        <w:drawing>
          <wp:inline distT="0" distB="0" distL="0" distR="0" wp14:anchorId="016E6DA4" wp14:editId="7315E62F">
            <wp:extent cx="3534410" cy="88646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41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73456" w14:textId="3A0B8A4B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lastRenderedPageBreak/>
        <w:t>Figure 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2. Expression heat maps of starch related genes in roots, shoots, leaves, </w:t>
      </w:r>
      <w:proofErr w:type="spellStart"/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stolons</w:t>
      </w:r>
      <w:proofErr w:type="spellEnd"/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, tubers, flowers and fruits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 xml:space="preserve"> of DM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, in which expression levels are depicted as 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L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og</w:t>
      </w:r>
      <w:r w:rsidR="00B479D0" w:rsidRPr="00EA5570">
        <w:rPr>
          <w:rFonts w:ascii="Times New Roman" w:hAnsi="Times New Roman" w:cs="Times New Roman" w:hint="eastAsia"/>
          <w:b/>
          <w:bCs/>
          <w:color w:val="000000"/>
          <w:kern w:val="0"/>
          <w:vertAlign w:val="subscript"/>
        </w:rPr>
        <w:t>2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(TPM+1).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br w:type="page"/>
      </w:r>
    </w:p>
    <w:p w14:paraId="1272EF89" w14:textId="1010B0BB" w:rsidR="00B479D0" w:rsidRDefault="00B479D0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</w:rPr>
        <w:lastRenderedPageBreak/>
        <w:drawing>
          <wp:inline distT="0" distB="0" distL="0" distR="0" wp14:anchorId="6B58A5A9" wp14:editId="1BE5E884">
            <wp:extent cx="5270500" cy="202247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DAA08" w14:textId="11A22FE5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3. Chromosomal distribution of genes related to SGA 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metabolism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in potato.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br w:type="page"/>
      </w:r>
    </w:p>
    <w:p w14:paraId="6D15927A" w14:textId="4A0BAE5C" w:rsidR="00B479D0" w:rsidRDefault="00B479D0" w:rsidP="00B479D0">
      <w:pPr>
        <w:widowControl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</w:rPr>
        <w:lastRenderedPageBreak/>
        <w:drawing>
          <wp:inline distT="0" distB="0" distL="0" distR="0" wp14:anchorId="3D2CDC69" wp14:editId="5287FA80">
            <wp:extent cx="5270500" cy="652526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2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88FDD" w14:textId="1D63BB35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4. Expression heat maps of SGA related genes in roots, shoots, leaves, </w:t>
      </w:r>
      <w:proofErr w:type="spellStart"/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stolons</w:t>
      </w:r>
      <w:proofErr w:type="spellEnd"/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, tubers, flowers and fruits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 xml:space="preserve"> of DM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, in which expression levels are depicted as 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L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og</w:t>
      </w:r>
      <w:r w:rsidR="00B479D0" w:rsidRPr="00EA5570">
        <w:rPr>
          <w:rFonts w:ascii="Times New Roman" w:hAnsi="Times New Roman" w:cs="Times New Roman" w:hint="eastAsia"/>
          <w:b/>
          <w:bCs/>
          <w:color w:val="000000"/>
          <w:kern w:val="0"/>
          <w:vertAlign w:val="subscript"/>
        </w:rPr>
        <w:t>2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(TPM+1).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br w:type="page"/>
      </w:r>
    </w:p>
    <w:p w14:paraId="32229D4B" w14:textId="341BF5D0" w:rsidR="00B479D0" w:rsidRDefault="00B479D0" w:rsidP="00B479D0">
      <w:pPr>
        <w:widowControl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</w:rPr>
        <w:lastRenderedPageBreak/>
        <w:drawing>
          <wp:inline distT="0" distB="0" distL="0" distR="0" wp14:anchorId="2FB203EE" wp14:editId="4A1AF85A">
            <wp:extent cx="2489200" cy="28575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21257" w14:textId="3D8AE584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5. </w:t>
      </w:r>
      <w:r w:rsidR="00B479D0" w:rsidRPr="00AB783E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Number of three types of haplotypes that can be defined in the six potato cultivars for genes 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within or without regions of domestication sweeps</w:t>
      </w:r>
      <w:r w:rsidR="00B479D0" w:rsidRPr="00AB783E">
        <w:rPr>
          <w:rFonts w:ascii="Times New Roman" w:hAnsi="Times New Roman" w:cs="Times New Roman" w:hint="eastAsia"/>
          <w:b/>
          <w:bCs/>
          <w:color w:val="000000"/>
          <w:kern w:val="0"/>
        </w:rPr>
        <w:t>.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br w:type="page"/>
      </w:r>
    </w:p>
    <w:p w14:paraId="1B502D6D" w14:textId="7795F684" w:rsidR="00B479D0" w:rsidRPr="00AB783E" w:rsidRDefault="00B479D0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</w:rPr>
        <w:lastRenderedPageBreak/>
        <w:drawing>
          <wp:inline distT="0" distB="0" distL="0" distR="0" wp14:anchorId="4F1F0C61" wp14:editId="0A4ADEAD">
            <wp:extent cx="5270500" cy="39528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0DA3F" w14:textId="06E4FD98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6. Pair-wise alignment of amino acid sequences of the SQS gene in M6 (wild type</w:t>
      </w:r>
      <w:r w:rsidR="00B479D0" w:rsidRPr="00F96E65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, </w:t>
      </w:r>
      <w:r w:rsidR="00B479D0" w:rsidRPr="00F96E65">
        <w:rPr>
          <w:rFonts w:ascii="Times New Roman" w:hAnsi="Times New Roman" w:cs="Times New Roman" w:hint="eastAsia"/>
          <w:b/>
          <w:bCs/>
          <w:i/>
          <w:color w:val="000000"/>
          <w:kern w:val="0"/>
        </w:rPr>
        <w:t>S.</w:t>
      </w:r>
      <w:r w:rsidR="00B479D0" w:rsidRPr="00F96E65">
        <w:rPr>
          <w:rFonts w:ascii="Times New Roman" w:hAnsi="Times New Roman" w:cs="Times New Roman"/>
          <w:b/>
          <w:bCs/>
          <w:i/>
          <w:color w:val="000000"/>
          <w:kern w:val="0"/>
        </w:rPr>
        <w:t xml:space="preserve"> </w:t>
      </w:r>
      <w:proofErr w:type="spellStart"/>
      <w:r w:rsidR="00B479D0" w:rsidRPr="00F96E65">
        <w:rPr>
          <w:rFonts w:ascii="Times New Roman" w:hAnsi="Times New Roman" w:cs="Times New Roman"/>
          <w:b/>
          <w:bCs/>
          <w:i/>
          <w:color w:val="000000"/>
          <w:kern w:val="0"/>
        </w:rPr>
        <w:t>chacoense</w:t>
      </w:r>
      <w:proofErr w:type="spellEnd"/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) and DM (domesticated type, </w:t>
      </w:r>
      <w:r w:rsidR="00B479D0" w:rsidRPr="00F96E65">
        <w:rPr>
          <w:rFonts w:ascii="Times New Roman" w:hAnsi="Times New Roman" w:cs="Times New Roman" w:hint="eastAsia"/>
          <w:b/>
          <w:bCs/>
          <w:i/>
          <w:color w:val="000000"/>
          <w:kern w:val="0"/>
        </w:rPr>
        <w:t>S. tuberosum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). </w:t>
      </w:r>
      <w:r w:rsidR="00B479D0" w:rsidRPr="00341AB5">
        <w:rPr>
          <w:rFonts w:ascii="Times New Roman" w:hAnsi="Times New Roman" w:cs="Times New Roman" w:hint="eastAsia"/>
          <w:bCs/>
          <w:color w:val="000000"/>
          <w:kern w:val="0"/>
        </w:rPr>
        <w:t xml:space="preserve">The </w:t>
      </w:r>
      <w:r w:rsidR="00B479D0">
        <w:rPr>
          <w:rFonts w:ascii="Times New Roman" w:hAnsi="Times New Roman" w:cs="Times New Roman" w:hint="eastAsia"/>
          <w:bCs/>
          <w:color w:val="000000"/>
          <w:kern w:val="0"/>
        </w:rPr>
        <w:t>t</w:t>
      </w:r>
      <w:r w:rsidR="00B479D0" w:rsidRPr="00052A8A">
        <w:rPr>
          <w:rFonts w:ascii="Times New Roman" w:hAnsi="Times New Roman" w:cs="Times New Roman" w:hint="eastAsia"/>
          <w:bCs/>
          <w:color w:val="000000"/>
          <w:kern w:val="0"/>
        </w:rPr>
        <w:t>ransmembrane region is marked using a pink bar.</w:t>
      </w:r>
      <w:r w:rsidR="00B479D0">
        <w:rPr>
          <w:rFonts w:ascii="Times New Roman" w:hAnsi="Times New Roman" w:cs="Times New Roman"/>
          <w:bCs/>
          <w:color w:val="000000"/>
          <w:kern w:val="0"/>
        </w:rPr>
        <w:br w:type="page"/>
      </w:r>
    </w:p>
    <w:p w14:paraId="1D3A4AA8" w14:textId="3D551394" w:rsidR="00B479D0" w:rsidRPr="00052A8A" w:rsidRDefault="00B479D0" w:rsidP="00B479D0">
      <w:pPr>
        <w:widowControl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/>
          <w:bCs/>
          <w:noProof/>
          <w:color w:val="000000"/>
          <w:kern w:val="0"/>
        </w:rPr>
        <w:lastRenderedPageBreak/>
        <w:drawing>
          <wp:inline distT="0" distB="0" distL="0" distR="0" wp14:anchorId="03DCFC65" wp14:editId="182E4424">
            <wp:extent cx="5270500" cy="7502525"/>
            <wp:effectExtent l="0" t="0" r="0" b="317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50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ED5E9" w14:textId="75B7C0F9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7. Overview of percentage of 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transcribable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and un-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transcribable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haplotypes in 75 starch-related genes among the six tetraploid potato cultivars.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br w:type="page"/>
      </w:r>
    </w:p>
    <w:p w14:paraId="238C5DEE" w14:textId="6218AFD9" w:rsidR="00B479D0" w:rsidRDefault="00B479D0" w:rsidP="00B479D0">
      <w:pPr>
        <w:widowControl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0"/>
        </w:rPr>
      </w:pPr>
      <w:r>
        <w:rPr>
          <w:rFonts w:ascii="Times New Roman" w:hAnsi="Times New Roman" w:cs="Times New Roman"/>
          <w:b/>
          <w:bCs/>
          <w:noProof/>
          <w:color w:val="000000"/>
          <w:kern w:val="0"/>
        </w:rPr>
        <w:lastRenderedPageBreak/>
        <w:drawing>
          <wp:inline distT="0" distB="0" distL="0" distR="0" wp14:anchorId="681EF677" wp14:editId="2B7AC1ED">
            <wp:extent cx="2654300" cy="22479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D942" w14:textId="48590BE7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8. </w:t>
      </w:r>
      <w:r w:rsidR="00B479D0" w:rsidRPr="00A80E8B">
        <w:rPr>
          <w:rFonts w:ascii="Times New Roman" w:hAnsi="Times New Roman" w:cs="Times New Roman" w:hint="eastAsia"/>
          <w:b/>
          <w:bCs/>
          <w:color w:val="000000"/>
          <w:kern w:val="0"/>
        </w:rPr>
        <w:t>Number of SVs identified in un-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transcribable</w:t>
      </w:r>
      <w:r w:rsidR="00B479D0" w:rsidRPr="00A80E8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haplotypes (UNTR hap) and 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transcribable</w:t>
      </w:r>
      <w:r w:rsidR="00B479D0" w:rsidRPr="00A80E8B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haplotypes (TR hap). </w:t>
      </w:r>
      <w:r w:rsidR="00B479D0" w:rsidRPr="00F326C5">
        <w:rPr>
          <w:rFonts w:ascii="Times New Roman" w:hAnsi="Times New Roman" w:cs="Times New Roman" w:hint="eastAsia"/>
          <w:bCs/>
          <w:i/>
          <w:color w:val="000000"/>
          <w:kern w:val="0"/>
        </w:rPr>
        <w:t>P</w:t>
      </w:r>
      <w:r w:rsidR="00B479D0">
        <w:rPr>
          <w:rFonts w:ascii="Times New Roman" w:hAnsi="Times New Roman" w:cs="Times New Roman" w:hint="eastAsia"/>
          <w:bCs/>
          <w:color w:val="000000"/>
          <w:kern w:val="0"/>
        </w:rPr>
        <w:t xml:space="preserve"> value is calculated using </w:t>
      </w:r>
      <w:r w:rsidR="00B479D0">
        <w:rPr>
          <w:rFonts w:ascii="Times New Roman" w:hAnsi="Times New Roman" w:cs="Times New Roman"/>
          <w:bCs/>
          <w:color w:val="000000"/>
          <w:kern w:val="0"/>
        </w:rPr>
        <w:t xml:space="preserve">two-tailed </w:t>
      </w:r>
      <w:r w:rsidR="00B479D0" w:rsidRPr="000E1B60">
        <w:rPr>
          <w:rFonts w:ascii="Times New Roman" w:hAnsi="Times New Roman" w:cs="Times New Roman"/>
          <w:bCs/>
          <w:color w:val="000000"/>
          <w:kern w:val="0"/>
        </w:rPr>
        <w:t>Wilcoxon rank sum test</w:t>
      </w:r>
      <w:r w:rsidR="00B479D0">
        <w:rPr>
          <w:rFonts w:ascii="Times New Roman" w:hAnsi="Times New Roman" w:cs="Times New Roman" w:hint="eastAsia"/>
          <w:bCs/>
          <w:color w:val="000000"/>
          <w:kern w:val="0"/>
        </w:rPr>
        <w:t>.</w:t>
      </w:r>
      <w:r w:rsidR="00B479D0">
        <w:rPr>
          <w:rFonts w:ascii="Times New Roman" w:hAnsi="Times New Roman" w:cs="Times New Roman"/>
          <w:bCs/>
          <w:color w:val="000000"/>
          <w:kern w:val="0"/>
        </w:rPr>
        <w:br w:type="page"/>
      </w:r>
    </w:p>
    <w:p w14:paraId="02B7B791" w14:textId="61E5FBF5" w:rsidR="00B479D0" w:rsidRDefault="00B479D0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/>
          <w:bCs/>
          <w:noProof/>
          <w:color w:val="000000"/>
          <w:kern w:val="0"/>
        </w:rPr>
        <w:lastRenderedPageBreak/>
        <w:drawing>
          <wp:inline distT="0" distB="0" distL="0" distR="0" wp14:anchorId="4EFFE289" wp14:editId="293559F7">
            <wp:extent cx="5270500" cy="4632325"/>
            <wp:effectExtent l="0" t="0" r="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44156" w14:textId="478ADD1B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9. Graphical views of alignments of full-length transcripts against three haplotype sequences in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 xml:space="preserve"> the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</w:t>
      </w:r>
      <w:proofErr w:type="spellStart"/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>Spunta</w:t>
      </w:r>
      <w:proofErr w:type="spellEnd"/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 genome. </w:t>
      </w:r>
      <w:r w:rsidR="00B479D0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a</w:t>
      </w:r>
      <w:r w:rsidR="00B479D0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Transcript splice alignments of haplotype 1 (Hap1) indicate two perfectly matched transcripts with multiple isoforms. </w:t>
      </w:r>
      <w:r w:rsidR="00B479D0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b</w:t>
      </w:r>
      <w:r w:rsidR="00B479D0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A single transcript spanning the full haplotype (Hap2), as shown by the splice alignments. </w:t>
      </w:r>
      <w:r w:rsidR="00B479D0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c</w:t>
      </w:r>
      <w:r w:rsidR="00B479D0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No proper alignment of transcripts </w:t>
      </w:r>
      <w:r w:rsidR="00B479D0">
        <w:rPr>
          <w:rFonts w:ascii="Times New Roman" w:hAnsi="Times New Roman" w:cs="Times New Roman" w:hint="eastAsia"/>
          <w:bCs/>
          <w:color w:val="000000"/>
          <w:kern w:val="0"/>
        </w:rPr>
        <w:t>is</w:t>
      </w:r>
      <w:r w:rsidR="00B479D0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 detected in haplotype 3 (Hap3).</w:t>
      </w:r>
      <w:r w:rsidR="00B479D0">
        <w:rPr>
          <w:rFonts w:ascii="Times New Roman" w:hAnsi="Times New Roman" w:cs="Times New Roman" w:hint="eastAsia"/>
          <w:bCs/>
          <w:color w:val="000000"/>
          <w:kern w:val="0"/>
        </w:rPr>
        <w:t xml:space="preserve"> </w:t>
      </w:r>
      <w:r w:rsidR="00B479D0">
        <w:rPr>
          <w:rFonts w:ascii="Times New Roman" w:hAnsi="Times New Roman" w:cs="Times New Roman"/>
          <w:bCs/>
          <w:color w:val="000000"/>
          <w:kern w:val="0"/>
        </w:rPr>
        <w:t>Visualization</w:t>
      </w:r>
      <w:r w:rsidR="00B479D0">
        <w:rPr>
          <w:rFonts w:ascii="Times New Roman" w:hAnsi="Times New Roman" w:cs="Times New Roman" w:hint="eastAsia"/>
          <w:bCs/>
          <w:color w:val="000000"/>
          <w:kern w:val="0"/>
        </w:rPr>
        <w:t xml:space="preserve"> of alignments is performed using Integrative Genomics Viewer version 2.3.97 </w:t>
      </w:r>
      <w:r w:rsidR="003C2E8F">
        <w:rPr>
          <w:rFonts w:ascii="Times New Roman" w:hAnsi="Times New Roman" w:cs="Times New Roman"/>
          <w:bCs/>
          <w:color w:val="000000"/>
          <w:kern w:val="0"/>
        </w:rPr>
        <w:t xml:space="preserve">(ref. </w:t>
      </w:r>
      <w:r w:rsidR="00B479D0">
        <w:rPr>
          <w:rFonts w:ascii="Times New Roman" w:hAnsi="Times New Roman" w:cs="Times New Roman"/>
          <w:bCs/>
          <w:color w:val="000000"/>
          <w:kern w:val="0"/>
        </w:rPr>
        <w:fldChar w:fldCharType="begin"/>
      </w:r>
      <w:r w:rsidR="00232B80">
        <w:rPr>
          <w:rFonts w:ascii="Times New Roman" w:hAnsi="Times New Roman" w:cs="Times New Roman"/>
          <w:bCs/>
          <w:color w:val="000000"/>
          <w:kern w:val="0"/>
        </w:rPr>
        <w:instrText xml:space="preserve"> ADDIN EN.CITE &lt;EndNote&gt;&lt;Cite&gt;&lt;Author&gt;Thorvaldsdóttir&lt;/Author&gt;&lt;Year&gt;2013&lt;/Year&gt;&lt;RecNum&gt;191&lt;/RecNum&gt;&lt;DisplayText&gt;[1]&lt;/DisplayText&gt;&lt;record&gt;&lt;rec-number&gt;191&lt;/rec-number&gt;&lt;foreign-keys&gt;&lt;key app="EN" db-id="ppxr0wedaw2zaseawex55w59v2vtrt992re5" timestamp="1624885121"&gt;191&lt;/key&gt;&lt;/foreign-keys&gt;&lt;ref-type name="Journal Article"&gt;17&lt;/ref-type&gt;&lt;contributors&gt;&lt;authors&gt;&lt;author&gt;Thorvaldsdóttir, H.&lt;/author&gt;&lt;author&gt;Robinson, J. T.&lt;/author&gt;&lt;author&gt;Mesirov, J. P.&lt;/author&gt;&lt;/authors&gt;&lt;/contributors&gt;&lt;auth-address&gt;Broad Institute, 7 Cambridge Center 301B-5057, Cambridge, MA 02142, USA.&lt;/auth-address&gt;&lt;titles&gt;&lt;title&gt;Integrative Genomics Viewer (IGV): high-performance genomics data visualization and exploration&lt;/title&gt;&lt;secondary-title&gt;Brief Bioinformatics&lt;/secondary-title&gt;&lt;alt-title&gt;Briefings in bioinformatics&lt;/alt-title&gt;&lt;/titles&gt;&lt;periodical&gt;&lt;full-title&gt;Brief Bioinformatics&lt;/full-title&gt;&lt;/periodical&gt;&lt;alt-periodical&gt;&lt;full-title&gt;Briefings in Bioinformatics&lt;/full-title&gt;&lt;/alt-periodical&gt;&lt;pages&gt;178-92&lt;/pages&gt;&lt;volume&gt;14&lt;/volume&gt;&lt;number&gt;2&lt;/number&gt;&lt;edition&gt;2012/04/21&lt;/edition&gt;&lt;keywords&gt;&lt;keyword&gt;Computational Biology&lt;/keyword&gt;&lt;keyword&gt;Computer Graphics&lt;/keyword&gt;&lt;keyword&gt;Data Display&lt;/keyword&gt;&lt;keyword&gt;Data Mining&lt;/keyword&gt;&lt;keyword&gt;Databases, Genetic/*statistics &amp;amp; numerical data&lt;/keyword&gt;&lt;keyword&gt;Genomics/*statistics &amp;amp; numerical data&lt;/keyword&gt;&lt;keyword&gt;High-Throughput Nucleotide Sequencing/statistics &amp;amp; numerical data&lt;/keyword&gt;&lt;keyword&gt;Humans&lt;/keyword&gt;&lt;keyword&gt;Information Storage and Retrieval&lt;/keyword&gt;&lt;keyword&gt;Sequence Alignment/statistics &amp;amp; numerical data&lt;/keyword&gt;&lt;keyword&gt;Software&lt;/keyword&gt;&lt;keyword&gt;User-Computer Interface&lt;/keyword&gt;&lt;/keywords&gt;&lt;dates&gt;&lt;year&gt;2013&lt;/year&gt;&lt;pub-dates&gt;&lt;date&gt;Mar&lt;/date&gt;&lt;/pub-dates&gt;&lt;/dates&gt;&lt;isbn&gt;1467-5463 (Print)&amp;#xD;1467-5463&lt;/isbn&gt;&lt;accession-num&gt;22517427&lt;/accession-num&gt;&lt;urls&gt;&lt;/urls&gt;&lt;custom2&gt;PMC3603213&lt;/custom2&gt;&lt;electronic-resource-num&gt;10.1093/bib/bbs017&lt;/electronic-resource-num&gt;&lt;remote-database-provider&gt;NLM&lt;/remote-database-provider&gt;&lt;language&gt;eng&lt;/language&gt;&lt;/record&gt;&lt;/Cite&gt;&lt;/EndNote&gt;</w:instrText>
      </w:r>
      <w:r w:rsidR="00B479D0">
        <w:rPr>
          <w:rFonts w:ascii="Times New Roman" w:hAnsi="Times New Roman" w:cs="Times New Roman"/>
          <w:bCs/>
          <w:color w:val="000000"/>
          <w:kern w:val="0"/>
        </w:rPr>
        <w:fldChar w:fldCharType="separate"/>
      </w:r>
      <w:r w:rsidR="00232B80">
        <w:rPr>
          <w:rFonts w:ascii="Times New Roman" w:hAnsi="Times New Roman" w:cs="Times New Roman"/>
          <w:bCs/>
          <w:noProof/>
          <w:color w:val="000000"/>
          <w:kern w:val="0"/>
        </w:rPr>
        <w:t>[1]</w:t>
      </w:r>
      <w:r w:rsidR="00B479D0">
        <w:rPr>
          <w:rFonts w:ascii="Times New Roman" w:hAnsi="Times New Roman" w:cs="Times New Roman"/>
          <w:bCs/>
          <w:color w:val="000000"/>
          <w:kern w:val="0"/>
        </w:rPr>
        <w:fldChar w:fldCharType="end"/>
      </w:r>
      <w:r w:rsidR="003C2E8F">
        <w:rPr>
          <w:rFonts w:ascii="Times New Roman" w:hAnsi="Times New Roman" w:cs="Times New Roman"/>
          <w:bCs/>
          <w:color w:val="000000"/>
          <w:kern w:val="0"/>
        </w:rPr>
        <w:t>)</w:t>
      </w:r>
      <w:r w:rsidR="00B479D0">
        <w:rPr>
          <w:rFonts w:ascii="Times New Roman" w:hAnsi="Times New Roman" w:cs="Times New Roman" w:hint="eastAsia"/>
          <w:bCs/>
          <w:color w:val="000000"/>
          <w:kern w:val="0"/>
        </w:rPr>
        <w:t>.</w:t>
      </w:r>
      <w:r w:rsidR="00B479D0">
        <w:rPr>
          <w:rFonts w:ascii="Times New Roman" w:hAnsi="Times New Roman" w:cs="Times New Roman"/>
          <w:bCs/>
          <w:color w:val="000000"/>
          <w:kern w:val="0"/>
        </w:rPr>
        <w:br w:type="page"/>
      </w:r>
    </w:p>
    <w:p w14:paraId="2A65E000" w14:textId="32474B67" w:rsidR="00B479D0" w:rsidRPr="00B479D0" w:rsidRDefault="00B479D0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/>
          <w:bCs/>
          <w:noProof/>
          <w:color w:val="000000"/>
          <w:kern w:val="0"/>
        </w:rPr>
        <w:lastRenderedPageBreak/>
        <w:drawing>
          <wp:inline distT="0" distB="0" distL="0" distR="0" wp14:anchorId="74246CE8" wp14:editId="57F1FAC0">
            <wp:extent cx="5270500" cy="20586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5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EDB8F" w14:textId="054F554D" w:rsidR="00B479D0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10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. 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 xml:space="preserve">Amino-acid alignment surrounding two nonsynonymous </w:t>
      </w:r>
      <w:r w:rsidR="00B479D0" w:rsidRPr="00367401">
        <w:rPr>
          <w:rFonts w:ascii="Times New Roman" w:hAnsi="Times New Roman" w:cs="Times New Roman"/>
          <w:b/>
          <w:bCs/>
          <w:color w:val="000000"/>
          <w:kern w:val="0"/>
        </w:rPr>
        <w:t>substitutions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 xml:space="preserve">, </w:t>
      </w:r>
      <w:r w:rsidR="00B479D0" w:rsidRPr="00367401">
        <w:rPr>
          <w:rFonts w:ascii="Times New Roman" w:hAnsi="Times New Roman" w:cs="Times New Roman"/>
          <w:b/>
          <w:bCs/>
          <w:color w:val="000000"/>
          <w:kern w:val="0"/>
        </w:rPr>
        <w:t>SNP126 and SNP387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 xml:space="preserve"> among nine species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. </w:t>
      </w:r>
      <w:r w:rsidR="00B479D0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a</w:t>
      </w:r>
      <w:r w:rsidR="00B479D0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</w:t>
      </w:r>
      <w:r w:rsidR="00B479D0">
        <w:rPr>
          <w:rFonts w:ascii="Times New Roman" w:hAnsi="Times New Roman" w:cs="Times New Roman"/>
          <w:bCs/>
          <w:color w:val="000000"/>
          <w:kern w:val="0"/>
        </w:rPr>
        <w:t xml:space="preserve">Alignment </w:t>
      </w:r>
      <w:r w:rsidR="00B479D0" w:rsidRPr="00183BE5">
        <w:rPr>
          <w:rFonts w:ascii="Times New Roman" w:hAnsi="Times New Roman" w:cs="Times New Roman"/>
          <w:color w:val="000000"/>
          <w:kern w:val="0"/>
        </w:rPr>
        <w:t>surrounding</w:t>
      </w:r>
      <w:r w:rsidR="00B479D0">
        <w:rPr>
          <w:rFonts w:ascii="Times New Roman" w:hAnsi="Times New Roman" w:cs="Times New Roman"/>
          <w:bCs/>
          <w:color w:val="000000"/>
          <w:kern w:val="0"/>
        </w:rPr>
        <w:t xml:space="preserve"> SNP126</w:t>
      </w:r>
      <w:r w:rsidR="00B479D0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. </w:t>
      </w:r>
      <w:r w:rsidR="00B479D0" w:rsidRPr="006D1918">
        <w:rPr>
          <w:rFonts w:ascii="Times New Roman" w:hAnsi="Times New Roman" w:cs="Times New Roman" w:hint="eastAsia"/>
          <w:b/>
          <w:bCs/>
          <w:color w:val="000000"/>
          <w:kern w:val="0"/>
        </w:rPr>
        <w:t>b</w:t>
      </w:r>
      <w:r w:rsidR="00B479D0" w:rsidRPr="006D1918">
        <w:rPr>
          <w:rFonts w:ascii="Times New Roman" w:hAnsi="Times New Roman" w:cs="Times New Roman" w:hint="eastAsia"/>
          <w:bCs/>
          <w:color w:val="000000"/>
          <w:kern w:val="0"/>
        </w:rPr>
        <w:t xml:space="preserve">, </w:t>
      </w:r>
      <w:r w:rsidR="00B479D0">
        <w:rPr>
          <w:rFonts w:ascii="Times New Roman" w:hAnsi="Times New Roman" w:cs="Times New Roman"/>
          <w:bCs/>
          <w:color w:val="000000"/>
          <w:kern w:val="0"/>
        </w:rPr>
        <w:t xml:space="preserve">Alignment </w:t>
      </w:r>
      <w:r w:rsidR="00B479D0" w:rsidRPr="00183BE5">
        <w:rPr>
          <w:rFonts w:ascii="Times New Roman" w:hAnsi="Times New Roman" w:cs="Times New Roman"/>
          <w:color w:val="000000"/>
          <w:kern w:val="0"/>
        </w:rPr>
        <w:t>surrounding</w:t>
      </w:r>
      <w:r w:rsidR="00B479D0">
        <w:rPr>
          <w:rFonts w:ascii="Times New Roman" w:hAnsi="Times New Roman" w:cs="Times New Roman"/>
          <w:bCs/>
          <w:color w:val="000000"/>
          <w:kern w:val="0"/>
        </w:rPr>
        <w:t xml:space="preserve"> SNP387</w:t>
      </w:r>
      <w:r w:rsidR="00B479D0">
        <w:rPr>
          <w:rFonts w:ascii="Times New Roman" w:hAnsi="Times New Roman" w:cs="Times New Roman" w:hint="eastAsia"/>
          <w:bCs/>
          <w:color w:val="000000"/>
          <w:kern w:val="0"/>
        </w:rPr>
        <w:t>.</w:t>
      </w:r>
      <w:r w:rsidR="00B479D0">
        <w:rPr>
          <w:rFonts w:ascii="Times New Roman" w:hAnsi="Times New Roman" w:cs="Times New Roman"/>
          <w:bCs/>
          <w:color w:val="000000"/>
          <w:kern w:val="0"/>
        </w:rPr>
        <w:t xml:space="preserve"> </w:t>
      </w:r>
      <w:r w:rsidR="00B479D0" w:rsidRPr="00753A48">
        <w:rPr>
          <w:rFonts w:ascii="Times New Roman" w:hAnsi="Times New Roman" w:cs="Times New Roman"/>
          <w:bCs/>
          <w:i/>
          <w:iCs/>
          <w:color w:val="000000"/>
          <w:kern w:val="0"/>
        </w:rPr>
        <w:t>Solanum tuberosum</w:t>
      </w:r>
      <w:r w:rsidR="00B479D0">
        <w:rPr>
          <w:rFonts w:ascii="Times New Roman" w:hAnsi="Times New Roman" w:cs="Times New Roman"/>
          <w:bCs/>
          <w:color w:val="000000"/>
          <w:kern w:val="0"/>
        </w:rPr>
        <w:t xml:space="preserve"> (</w:t>
      </w:r>
      <w:proofErr w:type="spellStart"/>
      <w:r w:rsidR="00B479D0">
        <w:rPr>
          <w:rFonts w:ascii="Times New Roman" w:hAnsi="Times New Roman" w:cs="Times New Roman"/>
          <w:bCs/>
          <w:color w:val="000000"/>
          <w:kern w:val="0"/>
        </w:rPr>
        <w:t>Asn</w:t>
      </w:r>
      <w:proofErr w:type="spellEnd"/>
      <w:r w:rsidR="00B479D0">
        <w:rPr>
          <w:rFonts w:ascii="Times New Roman" w:hAnsi="Times New Roman" w:cs="Times New Roman"/>
          <w:bCs/>
          <w:color w:val="000000"/>
          <w:kern w:val="0"/>
        </w:rPr>
        <w:t xml:space="preserve">/His), potato sequences that carry the substitution changing Asparagine to Histidine. </w:t>
      </w:r>
      <w:r w:rsidR="00B479D0" w:rsidRPr="00753A48">
        <w:rPr>
          <w:rFonts w:ascii="Times New Roman" w:hAnsi="Times New Roman" w:cs="Times New Roman"/>
          <w:bCs/>
          <w:i/>
          <w:iCs/>
          <w:color w:val="000000"/>
          <w:kern w:val="0"/>
        </w:rPr>
        <w:t>Solanum tuberosum</w:t>
      </w:r>
      <w:r w:rsidR="00B479D0">
        <w:rPr>
          <w:rFonts w:ascii="Times New Roman" w:hAnsi="Times New Roman" w:cs="Times New Roman"/>
          <w:bCs/>
          <w:color w:val="000000"/>
          <w:kern w:val="0"/>
        </w:rPr>
        <w:t xml:space="preserve"> (Ala/</w:t>
      </w:r>
      <w:proofErr w:type="spellStart"/>
      <w:r w:rsidR="00B479D0">
        <w:rPr>
          <w:rFonts w:ascii="Times New Roman" w:hAnsi="Times New Roman" w:cs="Times New Roman"/>
          <w:bCs/>
          <w:color w:val="000000"/>
          <w:kern w:val="0"/>
        </w:rPr>
        <w:t>Thr</w:t>
      </w:r>
      <w:proofErr w:type="spellEnd"/>
      <w:r w:rsidR="00B479D0">
        <w:rPr>
          <w:rFonts w:ascii="Times New Roman" w:hAnsi="Times New Roman" w:cs="Times New Roman"/>
          <w:bCs/>
          <w:color w:val="000000"/>
          <w:kern w:val="0"/>
        </w:rPr>
        <w:t>), potato sequences that carry the substitution changing Alanine to Threonine.</w:t>
      </w:r>
      <w:r w:rsidR="00B479D0">
        <w:rPr>
          <w:rFonts w:ascii="Times New Roman" w:hAnsi="Times New Roman" w:cs="Times New Roman"/>
          <w:bCs/>
          <w:color w:val="000000"/>
          <w:kern w:val="0"/>
        </w:rPr>
        <w:br w:type="page"/>
      </w:r>
    </w:p>
    <w:p w14:paraId="6E563193" w14:textId="051CF93C" w:rsidR="00B479D0" w:rsidRPr="006D1918" w:rsidRDefault="00B479D0" w:rsidP="00B479D0">
      <w:pPr>
        <w:widowControl/>
        <w:autoSpaceDE w:val="0"/>
        <w:autoSpaceDN w:val="0"/>
        <w:adjustRightInd w:val="0"/>
        <w:spacing w:line="276" w:lineRule="auto"/>
        <w:jc w:val="center"/>
        <w:outlineLvl w:val="0"/>
        <w:rPr>
          <w:rFonts w:ascii="Times New Roman" w:hAnsi="Times New Roman" w:cs="Times New Roman"/>
          <w:bCs/>
          <w:color w:val="000000"/>
          <w:kern w:val="0"/>
        </w:rPr>
      </w:pPr>
      <w:r>
        <w:rPr>
          <w:rFonts w:ascii="Times New Roman" w:hAnsi="Times New Roman" w:cs="Times New Roman"/>
          <w:bCs/>
          <w:noProof/>
          <w:color w:val="000000"/>
          <w:kern w:val="0"/>
        </w:rPr>
        <w:lastRenderedPageBreak/>
        <w:drawing>
          <wp:inline distT="0" distB="0" distL="0" distR="0" wp14:anchorId="439214F7" wp14:editId="2FC44C21">
            <wp:extent cx="5270500" cy="214884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49BBC" w14:textId="34528FF5" w:rsidR="006F7384" w:rsidRDefault="00D84C89" w:rsidP="00B479D0">
      <w:pPr>
        <w:widowControl/>
        <w:autoSpaceDE w:val="0"/>
        <w:autoSpaceDN w:val="0"/>
        <w:adjustRightInd w:val="0"/>
        <w:spacing w:line="276" w:lineRule="auto"/>
        <w:outlineLvl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</w:rPr>
        <w:t>Figure S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>11</w:t>
      </w:r>
      <w:r w:rsidR="00B479D0">
        <w:rPr>
          <w:rFonts w:ascii="Times New Roman" w:hAnsi="Times New Roman" w:cs="Times New Roman" w:hint="eastAsia"/>
          <w:b/>
          <w:bCs/>
          <w:color w:val="000000"/>
          <w:kern w:val="0"/>
        </w:rPr>
        <w:t xml:space="preserve">. 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 xml:space="preserve">Illustration of the three allelic variants within the TPT domain of </w:t>
      </w:r>
      <w:r w:rsidR="00B479D0" w:rsidRPr="00380012">
        <w:rPr>
          <w:rFonts w:ascii="Times New Roman" w:hAnsi="Times New Roman" w:cs="Times New Roman"/>
          <w:b/>
          <w:bCs/>
          <w:i/>
          <w:iCs/>
          <w:color w:val="000000"/>
          <w:kern w:val="0"/>
        </w:rPr>
        <w:t>GPT2.1</w:t>
      </w:r>
      <w:r w:rsidR="00B479D0">
        <w:rPr>
          <w:rFonts w:ascii="Times New Roman" w:hAnsi="Times New Roman" w:cs="Times New Roman"/>
          <w:b/>
          <w:bCs/>
          <w:color w:val="000000"/>
          <w:kern w:val="0"/>
        </w:rPr>
        <w:t xml:space="preserve">. </w:t>
      </w:r>
      <w:r w:rsidR="00B479D0" w:rsidRPr="007A6896">
        <w:rPr>
          <w:rFonts w:ascii="Times New Roman" w:hAnsi="Times New Roman" w:cs="Times New Roman"/>
          <w:color w:val="000000"/>
          <w:kern w:val="0"/>
        </w:rPr>
        <w:t>Presence frequency among starch varieties and other potatoes are shown in pie charts.</w:t>
      </w:r>
      <w:r w:rsidR="006F7384">
        <w:rPr>
          <w:rFonts w:ascii="Times New Roman" w:hAnsi="Times New Roman" w:cs="Times New Roman"/>
          <w:color w:val="000000"/>
          <w:kern w:val="0"/>
        </w:rPr>
        <w:br w:type="page"/>
      </w:r>
    </w:p>
    <w:p w14:paraId="53F1874D" w14:textId="4091A79D" w:rsidR="00332719" w:rsidRDefault="006F7384" w:rsidP="00B479D0">
      <w:pPr>
        <w:spacing w:line="276" w:lineRule="auto"/>
        <w:rPr>
          <w:rFonts w:ascii="Times New Roman" w:hAnsi="Times New Roman" w:cs="Times New Roman"/>
          <w:b/>
          <w:bCs/>
        </w:rPr>
      </w:pPr>
      <w:r w:rsidRPr="006F7384">
        <w:rPr>
          <w:rFonts w:ascii="Times New Roman" w:hAnsi="Times New Roman" w:cs="Times New Roman"/>
          <w:b/>
          <w:bCs/>
        </w:rPr>
        <w:lastRenderedPageBreak/>
        <w:t>References</w:t>
      </w:r>
    </w:p>
    <w:p w14:paraId="0284E826" w14:textId="77777777" w:rsidR="005277A7" w:rsidRPr="005277A7" w:rsidRDefault="00332719" w:rsidP="005277A7">
      <w:pPr>
        <w:pStyle w:val="EndNoteBibliography"/>
        <w:ind w:left="720" w:hanging="720"/>
        <w:rPr>
          <w:noProof/>
        </w:rPr>
      </w:pPr>
      <w:r>
        <w:rPr>
          <w:rFonts w:ascii="Times New Roman" w:hAnsi="Times New Roman" w:cs="Times New Roman"/>
          <w:b/>
          <w:bCs/>
        </w:rPr>
        <w:fldChar w:fldCharType="begin"/>
      </w:r>
      <w:r>
        <w:rPr>
          <w:rFonts w:ascii="Times New Roman" w:hAnsi="Times New Roman" w:cs="Times New Roman"/>
          <w:b/>
          <w:bCs/>
        </w:rPr>
        <w:instrText xml:space="preserve"> ADDIN EN.REFLIST </w:instrText>
      </w:r>
      <w:r>
        <w:rPr>
          <w:rFonts w:ascii="Times New Roman" w:hAnsi="Times New Roman" w:cs="Times New Roman"/>
          <w:b/>
          <w:bCs/>
        </w:rPr>
        <w:fldChar w:fldCharType="separate"/>
      </w:r>
      <w:r w:rsidR="005277A7" w:rsidRPr="005277A7">
        <w:rPr>
          <w:noProof/>
        </w:rPr>
        <w:t>1.</w:t>
      </w:r>
      <w:r w:rsidR="005277A7" w:rsidRPr="005277A7">
        <w:rPr>
          <w:noProof/>
        </w:rPr>
        <w:tab/>
        <w:t>Thorvaldsdóttir H, Robinson JT, Mesirov JP: Integrative Genomics Viewer (IGV): high-performance genomics data visualization and exploration. Brief Bioinformatics</w:t>
      </w:r>
      <w:r w:rsidR="005277A7" w:rsidRPr="005277A7">
        <w:rPr>
          <w:i/>
          <w:noProof/>
        </w:rPr>
        <w:t xml:space="preserve"> </w:t>
      </w:r>
      <w:r w:rsidR="005277A7" w:rsidRPr="005277A7">
        <w:rPr>
          <w:noProof/>
        </w:rPr>
        <w:t>2013; 14(2):178-192.</w:t>
      </w:r>
    </w:p>
    <w:p w14:paraId="0C66DEF0" w14:textId="4CDAD75D" w:rsidR="006F7384" w:rsidRPr="006F7384" w:rsidRDefault="00332719" w:rsidP="00B479D0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fldChar w:fldCharType="end"/>
      </w:r>
    </w:p>
    <w:sectPr w:rsidR="006F7384" w:rsidRPr="006F7384" w:rsidSect="00F15E3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 Cop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pxr0wedaw2zaseawex55w59v2vtrt992re5&quot;&gt;wur_potato-Converted&lt;record-ids&gt;&lt;item&gt;191&lt;/item&gt;&lt;/record-ids&gt;&lt;/item&gt;&lt;/Libraries&gt;"/>
  </w:docVars>
  <w:rsids>
    <w:rsidRoot w:val="00B479D0"/>
    <w:rsid w:val="0001593C"/>
    <w:rsid w:val="00097D26"/>
    <w:rsid w:val="00113FFB"/>
    <w:rsid w:val="00137137"/>
    <w:rsid w:val="001C0E3E"/>
    <w:rsid w:val="001D5CAE"/>
    <w:rsid w:val="00211BC6"/>
    <w:rsid w:val="00222B60"/>
    <w:rsid w:val="00232B80"/>
    <w:rsid w:val="002408DC"/>
    <w:rsid w:val="00246EB3"/>
    <w:rsid w:val="002500AE"/>
    <w:rsid w:val="00264BD5"/>
    <w:rsid w:val="00295FB7"/>
    <w:rsid w:val="002C222E"/>
    <w:rsid w:val="002F6911"/>
    <w:rsid w:val="00332719"/>
    <w:rsid w:val="00336957"/>
    <w:rsid w:val="003A29AB"/>
    <w:rsid w:val="003C2E8F"/>
    <w:rsid w:val="004305F5"/>
    <w:rsid w:val="004844AF"/>
    <w:rsid w:val="004E17EA"/>
    <w:rsid w:val="005277A7"/>
    <w:rsid w:val="005535FB"/>
    <w:rsid w:val="00594BF2"/>
    <w:rsid w:val="005C71E9"/>
    <w:rsid w:val="00617467"/>
    <w:rsid w:val="0064258A"/>
    <w:rsid w:val="006471AF"/>
    <w:rsid w:val="006B5E2F"/>
    <w:rsid w:val="006B7298"/>
    <w:rsid w:val="006C12F4"/>
    <w:rsid w:val="006F7384"/>
    <w:rsid w:val="00764BD9"/>
    <w:rsid w:val="007823E6"/>
    <w:rsid w:val="00785A97"/>
    <w:rsid w:val="007877F5"/>
    <w:rsid w:val="00795EEB"/>
    <w:rsid w:val="008B09D7"/>
    <w:rsid w:val="008D3068"/>
    <w:rsid w:val="008D7896"/>
    <w:rsid w:val="009422CF"/>
    <w:rsid w:val="00963D00"/>
    <w:rsid w:val="00981910"/>
    <w:rsid w:val="009D3649"/>
    <w:rsid w:val="00A10BC9"/>
    <w:rsid w:val="00A14478"/>
    <w:rsid w:val="00A5051B"/>
    <w:rsid w:val="00A82E71"/>
    <w:rsid w:val="00A960CF"/>
    <w:rsid w:val="00AB52D8"/>
    <w:rsid w:val="00B1328B"/>
    <w:rsid w:val="00B27C22"/>
    <w:rsid w:val="00B479D0"/>
    <w:rsid w:val="00B5393A"/>
    <w:rsid w:val="00CA1FA6"/>
    <w:rsid w:val="00CD06CC"/>
    <w:rsid w:val="00CD2C3D"/>
    <w:rsid w:val="00D34518"/>
    <w:rsid w:val="00D35956"/>
    <w:rsid w:val="00D84C89"/>
    <w:rsid w:val="00DD5F61"/>
    <w:rsid w:val="00DF053A"/>
    <w:rsid w:val="00F15E37"/>
    <w:rsid w:val="00F17C6C"/>
    <w:rsid w:val="00F4041D"/>
    <w:rsid w:val="00F75974"/>
    <w:rsid w:val="00F8008B"/>
    <w:rsid w:val="00F858E4"/>
    <w:rsid w:val="00F9084E"/>
    <w:rsid w:val="00FF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7D7393"/>
  <w15:chartTrackingRefBased/>
  <w15:docId w15:val="{F6899217-A59E-CB49-AB67-9E7BE72B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332719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32719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332719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332719"/>
    <w:rPr>
      <w:rFonts w:ascii="DengXian" w:eastAsia="DengXian" w:hAnsi="DengXi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5F1FC5-64FE-414B-BEF6-62E5A632F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1327</Words>
  <Characters>7568</Characters>
  <Application>Microsoft Office Word</Application>
  <DocSecurity>0</DocSecurity>
  <Lines>63</Lines>
  <Paragraphs>17</Paragraphs>
  <ScaleCrop>false</ScaleCrop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Hongbo Li</dc:creator>
  <cp:keywords/>
  <dc:description/>
  <cp:lastModifiedBy>Hongbo Li</cp:lastModifiedBy>
  <cp:revision>14</cp:revision>
  <dcterms:created xsi:type="dcterms:W3CDTF">2023-05-15T08:45:00Z</dcterms:created>
  <dcterms:modified xsi:type="dcterms:W3CDTF">2023-09-28T19:31:00Z</dcterms:modified>
</cp:coreProperties>
</file>