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CC2AF" w14:textId="50A518BF" w:rsidR="004C5822" w:rsidRPr="004C5822" w:rsidRDefault="004C5822" w:rsidP="004C5822">
      <w:pPr>
        <w:spacing w:line="480" w:lineRule="auto"/>
        <w:jc w:val="both"/>
        <w:rPr>
          <w:rFonts w:cstheme="minorHAnsi"/>
          <w:b/>
          <w:bCs/>
          <w:sz w:val="24"/>
          <w:szCs w:val="24"/>
        </w:rPr>
      </w:pPr>
      <w:r w:rsidRPr="0074373E">
        <w:rPr>
          <w:rFonts w:cstheme="minorHAnsi"/>
          <w:b/>
          <w:bCs/>
          <w:sz w:val="24"/>
          <w:szCs w:val="24"/>
        </w:rPr>
        <w:t>Supplementary information</w:t>
      </w:r>
    </w:p>
    <w:p w14:paraId="6E58CEB9" w14:textId="5764D81B" w:rsidR="004C5822" w:rsidRPr="004C5822" w:rsidRDefault="004C5822" w:rsidP="004C5822">
      <w:pPr>
        <w:keepNext/>
        <w:spacing w:line="480" w:lineRule="auto"/>
        <w:jc w:val="both"/>
        <w:rPr>
          <w:color w:val="000000" w:themeColor="text1"/>
          <w:sz w:val="20"/>
          <w:szCs w:val="20"/>
        </w:rPr>
      </w:pPr>
      <w:r w:rsidRPr="009A19D6">
        <w:rPr>
          <w:noProof/>
          <w:color w:val="000000" w:themeColor="text1"/>
        </w:rPr>
        <w:drawing>
          <wp:inline distT="0" distB="0" distL="0" distR="0" wp14:anchorId="17E1A123" wp14:editId="45EF6A8C">
            <wp:extent cx="5760720" cy="2503170"/>
            <wp:effectExtent l="0" t="0" r="0" b="0"/>
            <wp:docPr id="881609773" name="Picture 1" descr="A red white and blue squares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609773" name="Picture 1" descr="A red white and blue squares with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822">
        <w:rPr>
          <w:b/>
          <w:bCs/>
          <w:color w:val="000000" w:themeColor="text1"/>
          <w:sz w:val="20"/>
          <w:szCs w:val="20"/>
        </w:rPr>
        <w:t>Figure S</w:t>
      </w:r>
      <w:r w:rsidRPr="004C5822">
        <w:rPr>
          <w:b/>
          <w:bCs/>
          <w:i/>
          <w:iCs/>
          <w:color w:val="000000" w:themeColor="text1"/>
          <w:sz w:val="20"/>
          <w:szCs w:val="20"/>
        </w:rPr>
        <w:fldChar w:fldCharType="begin"/>
      </w:r>
      <w:r w:rsidRPr="004C5822">
        <w:rPr>
          <w:b/>
          <w:bCs/>
          <w:color w:val="000000" w:themeColor="text1"/>
          <w:sz w:val="20"/>
          <w:szCs w:val="20"/>
        </w:rPr>
        <w:instrText xml:space="preserve"> SEQ Figure_S \* ARABIC </w:instrText>
      </w:r>
      <w:r w:rsidRPr="004C5822">
        <w:rPr>
          <w:b/>
          <w:bCs/>
          <w:i/>
          <w:iCs/>
          <w:color w:val="000000" w:themeColor="text1"/>
          <w:sz w:val="20"/>
          <w:szCs w:val="20"/>
        </w:rPr>
        <w:fldChar w:fldCharType="separate"/>
      </w:r>
      <w:r w:rsidRPr="004C5822">
        <w:rPr>
          <w:b/>
          <w:bCs/>
          <w:noProof/>
          <w:color w:val="000000" w:themeColor="text1"/>
          <w:sz w:val="20"/>
          <w:szCs w:val="20"/>
        </w:rPr>
        <w:t>1</w:t>
      </w:r>
      <w:r w:rsidRPr="004C5822">
        <w:rPr>
          <w:b/>
          <w:bCs/>
          <w:i/>
          <w:iCs/>
          <w:color w:val="000000" w:themeColor="text1"/>
          <w:sz w:val="20"/>
          <w:szCs w:val="20"/>
        </w:rPr>
        <w:fldChar w:fldCharType="end"/>
      </w:r>
      <w:r w:rsidR="00A019B9">
        <w:rPr>
          <w:b/>
          <w:bCs/>
          <w:color w:val="000000" w:themeColor="text1"/>
          <w:sz w:val="20"/>
          <w:szCs w:val="20"/>
        </w:rPr>
        <w:t>:</w:t>
      </w:r>
      <w:r w:rsidRPr="004C5822">
        <w:rPr>
          <w:color w:val="000000" w:themeColor="text1"/>
          <w:sz w:val="20"/>
          <w:szCs w:val="20"/>
        </w:rPr>
        <w:t xml:space="preserve"> </w:t>
      </w:r>
      <w:r w:rsidRPr="004C5822">
        <w:rPr>
          <w:rFonts w:cstheme="minorHAnsi"/>
          <w:color w:val="000000" w:themeColor="text1"/>
          <w:sz w:val="20"/>
          <w:szCs w:val="20"/>
        </w:rPr>
        <w:t>Average nucleotide identity (</w:t>
      </w:r>
      <w:proofErr w:type="spellStart"/>
      <w:r w:rsidRPr="004C5822">
        <w:rPr>
          <w:rFonts w:cstheme="minorHAnsi"/>
          <w:color w:val="000000" w:themeColor="text1"/>
          <w:sz w:val="20"/>
          <w:szCs w:val="20"/>
        </w:rPr>
        <w:t>ANIm</w:t>
      </w:r>
      <w:proofErr w:type="spellEnd"/>
      <w:r w:rsidRPr="004C5822">
        <w:rPr>
          <w:rFonts w:cstheme="minorHAnsi"/>
          <w:color w:val="000000" w:themeColor="text1"/>
          <w:sz w:val="20"/>
          <w:szCs w:val="20"/>
        </w:rPr>
        <w:t xml:space="preserve">) analysis of eleven </w:t>
      </w:r>
      <w:r w:rsidRPr="004C5822">
        <w:rPr>
          <w:rFonts w:cstheme="minorHAnsi"/>
          <w:i/>
          <w:iCs/>
          <w:color w:val="000000" w:themeColor="text1"/>
          <w:sz w:val="20"/>
          <w:szCs w:val="20"/>
        </w:rPr>
        <w:t>Eubacterium</w:t>
      </w:r>
      <w:r w:rsidRPr="004C5822">
        <w:rPr>
          <w:rFonts w:cstheme="minorHAnsi"/>
          <w:color w:val="000000" w:themeColor="text1"/>
          <w:sz w:val="20"/>
          <w:szCs w:val="20"/>
        </w:rPr>
        <w:t xml:space="preserve"> strains. Strains are separated into three distinct clades comprising </w:t>
      </w:r>
      <w:r w:rsidRPr="004C5822">
        <w:rPr>
          <w:rFonts w:cstheme="minorHAnsi"/>
          <w:i/>
          <w:iCs/>
          <w:color w:val="000000" w:themeColor="text1"/>
          <w:sz w:val="20"/>
          <w:szCs w:val="20"/>
        </w:rPr>
        <w:t>E. limosum</w:t>
      </w:r>
      <w:r w:rsidRPr="004C5822">
        <w:rPr>
          <w:rFonts w:cstheme="minorHAnsi"/>
          <w:color w:val="000000" w:themeColor="text1"/>
          <w:sz w:val="20"/>
          <w:szCs w:val="20"/>
        </w:rPr>
        <w:t xml:space="preserve">, </w:t>
      </w:r>
      <w:r w:rsidRPr="004C5822">
        <w:rPr>
          <w:rFonts w:cstheme="minorHAnsi"/>
          <w:i/>
          <w:iCs/>
          <w:color w:val="000000" w:themeColor="text1"/>
          <w:sz w:val="20"/>
          <w:szCs w:val="20"/>
        </w:rPr>
        <w:t xml:space="preserve">E. </w:t>
      </w:r>
      <w:proofErr w:type="spellStart"/>
      <w:r w:rsidRPr="004C5822">
        <w:rPr>
          <w:rFonts w:cstheme="minorHAnsi"/>
          <w:i/>
          <w:iCs/>
          <w:color w:val="000000" w:themeColor="text1"/>
          <w:sz w:val="20"/>
          <w:szCs w:val="20"/>
        </w:rPr>
        <w:t>callanderi</w:t>
      </w:r>
      <w:proofErr w:type="spellEnd"/>
      <w:r w:rsidRPr="004C5822">
        <w:rPr>
          <w:rFonts w:cstheme="minorHAnsi"/>
          <w:color w:val="000000" w:themeColor="text1"/>
          <w:sz w:val="20"/>
          <w:szCs w:val="20"/>
        </w:rPr>
        <w:t xml:space="preserve">, and </w:t>
      </w:r>
      <w:r w:rsidRPr="004C5822">
        <w:rPr>
          <w:rFonts w:cstheme="minorHAnsi"/>
          <w:i/>
          <w:iCs/>
          <w:color w:val="000000" w:themeColor="text1"/>
          <w:sz w:val="20"/>
          <w:szCs w:val="20"/>
        </w:rPr>
        <w:t xml:space="preserve">E. </w:t>
      </w:r>
      <w:proofErr w:type="spellStart"/>
      <w:r w:rsidRPr="004C5822">
        <w:rPr>
          <w:rFonts w:cstheme="minorHAnsi"/>
          <w:i/>
          <w:iCs/>
          <w:color w:val="000000" w:themeColor="text1"/>
          <w:sz w:val="20"/>
          <w:szCs w:val="20"/>
        </w:rPr>
        <w:t>maltosivorans</w:t>
      </w:r>
      <w:proofErr w:type="spellEnd"/>
      <w:r w:rsidRPr="004C5822">
        <w:rPr>
          <w:rFonts w:cstheme="minorHAnsi"/>
          <w:color w:val="000000" w:themeColor="text1"/>
          <w:sz w:val="20"/>
          <w:szCs w:val="20"/>
        </w:rPr>
        <w:t>.</w:t>
      </w:r>
    </w:p>
    <w:p w14:paraId="560536F3" w14:textId="77777777" w:rsidR="004C5822" w:rsidRPr="004C5822" w:rsidRDefault="004C5822" w:rsidP="004C5822">
      <w:pPr>
        <w:keepNext/>
        <w:spacing w:line="48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7322C4B7" w14:textId="52C36C8F" w:rsidR="004C5822" w:rsidRPr="004C5822" w:rsidRDefault="004C5822" w:rsidP="004C5822">
      <w:pPr>
        <w:keepNext/>
        <w:spacing w:line="480" w:lineRule="auto"/>
        <w:jc w:val="both"/>
        <w:rPr>
          <w:color w:val="000000" w:themeColor="text1"/>
          <w:sz w:val="20"/>
          <w:szCs w:val="20"/>
        </w:rPr>
      </w:pPr>
      <w:r w:rsidRPr="004C5822">
        <w:rPr>
          <w:noProof/>
          <w:color w:val="000000" w:themeColor="text1"/>
          <w:sz w:val="20"/>
          <w:szCs w:val="20"/>
        </w:rPr>
        <w:drawing>
          <wp:inline distT="0" distB="0" distL="0" distR="0" wp14:anchorId="0CD7447F" wp14:editId="396B6220">
            <wp:extent cx="5760720" cy="3030220"/>
            <wp:effectExtent l="0" t="0" r="0" b="0"/>
            <wp:docPr id="698564171" name="Picture 2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564171" name="Picture 2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822">
        <w:rPr>
          <w:b/>
          <w:bCs/>
          <w:color w:val="000000" w:themeColor="text1"/>
          <w:sz w:val="20"/>
          <w:szCs w:val="20"/>
        </w:rPr>
        <w:t>Figure S</w:t>
      </w:r>
      <w:r w:rsidRPr="004C5822">
        <w:rPr>
          <w:b/>
          <w:bCs/>
          <w:i/>
          <w:iCs/>
          <w:color w:val="000000" w:themeColor="text1"/>
          <w:sz w:val="20"/>
          <w:szCs w:val="20"/>
        </w:rPr>
        <w:fldChar w:fldCharType="begin"/>
      </w:r>
      <w:r w:rsidRPr="004C5822">
        <w:rPr>
          <w:b/>
          <w:bCs/>
          <w:color w:val="000000" w:themeColor="text1"/>
          <w:sz w:val="20"/>
          <w:szCs w:val="20"/>
        </w:rPr>
        <w:instrText xml:space="preserve"> SEQ Figure_S \* ARABIC </w:instrText>
      </w:r>
      <w:r w:rsidRPr="004C5822">
        <w:rPr>
          <w:b/>
          <w:bCs/>
          <w:i/>
          <w:iCs/>
          <w:color w:val="000000" w:themeColor="text1"/>
          <w:sz w:val="20"/>
          <w:szCs w:val="20"/>
        </w:rPr>
        <w:fldChar w:fldCharType="separate"/>
      </w:r>
      <w:r w:rsidRPr="004C5822">
        <w:rPr>
          <w:b/>
          <w:bCs/>
          <w:noProof/>
          <w:color w:val="000000" w:themeColor="text1"/>
          <w:sz w:val="20"/>
          <w:szCs w:val="20"/>
        </w:rPr>
        <w:t>2</w:t>
      </w:r>
      <w:r w:rsidRPr="004C5822">
        <w:rPr>
          <w:b/>
          <w:bCs/>
          <w:i/>
          <w:iCs/>
          <w:color w:val="000000" w:themeColor="text1"/>
          <w:sz w:val="20"/>
          <w:szCs w:val="20"/>
        </w:rPr>
        <w:fldChar w:fldCharType="end"/>
      </w:r>
      <w:r w:rsidR="00A019B9">
        <w:rPr>
          <w:b/>
          <w:bCs/>
          <w:color w:val="000000" w:themeColor="text1"/>
          <w:sz w:val="20"/>
          <w:szCs w:val="20"/>
        </w:rPr>
        <w:t>:</w:t>
      </w:r>
      <w:r w:rsidRPr="004C5822">
        <w:rPr>
          <w:color w:val="000000" w:themeColor="text1"/>
          <w:sz w:val="20"/>
          <w:szCs w:val="20"/>
        </w:rPr>
        <w:t xml:space="preserve"> Arrangement of </w:t>
      </w:r>
      <w:proofErr w:type="spellStart"/>
      <w:r w:rsidRPr="004C5822">
        <w:rPr>
          <w:i/>
          <w:iCs/>
          <w:color w:val="000000" w:themeColor="text1"/>
          <w:sz w:val="20"/>
          <w:szCs w:val="20"/>
        </w:rPr>
        <w:t>bcs</w:t>
      </w:r>
      <w:proofErr w:type="spellEnd"/>
      <w:r w:rsidRPr="004C5822">
        <w:rPr>
          <w:color w:val="000000" w:themeColor="text1"/>
          <w:sz w:val="20"/>
          <w:szCs w:val="20"/>
        </w:rPr>
        <w:t>/</w:t>
      </w:r>
      <w:proofErr w:type="spellStart"/>
      <w:r w:rsidRPr="004C5822">
        <w:rPr>
          <w:i/>
          <w:iCs/>
          <w:color w:val="000000" w:themeColor="text1"/>
          <w:sz w:val="20"/>
          <w:szCs w:val="20"/>
        </w:rPr>
        <w:t>hcs</w:t>
      </w:r>
      <w:proofErr w:type="spellEnd"/>
      <w:r w:rsidRPr="004C5822">
        <w:rPr>
          <w:color w:val="000000" w:themeColor="text1"/>
          <w:sz w:val="20"/>
          <w:szCs w:val="20"/>
        </w:rPr>
        <w:t xml:space="preserve"> operon genes of the eleven analyzed </w:t>
      </w:r>
      <w:r w:rsidRPr="004C5822">
        <w:rPr>
          <w:i/>
          <w:iCs/>
          <w:color w:val="000000" w:themeColor="text1"/>
          <w:sz w:val="20"/>
          <w:szCs w:val="20"/>
        </w:rPr>
        <w:t>Eubacterium</w:t>
      </w:r>
      <w:r w:rsidRPr="004C5822">
        <w:rPr>
          <w:color w:val="000000" w:themeColor="text1"/>
          <w:sz w:val="20"/>
          <w:szCs w:val="20"/>
        </w:rPr>
        <w:t xml:space="preserve"> strains</w:t>
      </w:r>
    </w:p>
    <w:p w14:paraId="62DF8D56" w14:textId="77777777" w:rsidR="00A56CC1" w:rsidRDefault="00A56CC1" w:rsidP="004C5822">
      <w:pPr>
        <w:spacing w:line="480" w:lineRule="auto"/>
      </w:pPr>
    </w:p>
    <w:sectPr w:rsidR="00A56CC1" w:rsidSect="002C10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22"/>
    <w:rsid w:val="002C104D"/>
    <w:rsid w:val="00397443"/>
    <w:rsid w:val="004C5822"/>
    <w:rsid w:val="00A019B9"/>
    <w:rsid w:val="00A56CC1"/>
    <w:rsid w:val="00BE43DF"/>
    <w:rsid w:val="00B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2F2E7"/>
  <w14:defaultImageDpi w14:val="32767"/>
  <w15:chartTrackingRefBased/>
  <w15:docId w15:val="{4F48DB50-53AC-4A8E-AC9D-7C5754EE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82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C582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Flaiz, Maximilian</dc:creator>
  <cp:keywords/>
  <dc:description/>
  <cp:lastModifiedBy>Flaiz, Maximilian</cp:lastModifiedBy>
  <cp:revision>2</cp:revision>
  <dcterms:created xsi:type="dcterms:W3CDTF">2023-10-25T09:23:00Z</dcterms:created>
  <dcterms:modified xsi:type="dcterms:W3CDTF">2023-11-09T14:46:00Z</dcterms:modified>
</cp:coreProperties>
</file>