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4995FD" w14:textId="2C1CD298" w:rsidR="002E5475" w:rsidRPr="00AE63C6" w:rsidRDefault="002E5475">
      <w:pPr>
        <w:rPr>
          <w:rFonts w:ascii="Times New Roman" w:eastAsia="等线" w:hAnsi="Times New Roman" w:cs="Times New Roman"/>
          <w:color w:val="000000"/>
          <w:kern w:val="0"/>
          <w:sz w:val="24"/>
          <w:szCs w:val="24"/>
          <w14:ligatures w14:val="none"/>
        </w:rPr>
      </w:pPr>
      <w:r w:rsidRPr="00AE63C6"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  <w14:ligatures w14:val="none"/>
        </w:rPr>
        <w:t>Table S1.</w:t>
      </w:r>
      <w:r w:rsidRPr="00AE63C6">
        <w:rPr>
          <w:rFonts w:ascii="Times New Roman" w:eastAsia="等线" w:hAnsi="Times New Roman" w:cs="Times New Roman"/>
          <w:color w:val="000000"/>
          <w:kern w:val="0"/>
          <w:sz w:val="24"/>
          <w:szCs w:val="24"/>
          <w14:ligatures w14:val="none"/>
        </w:rPr>
        <w:t xml:space="preserve"> Sequences of siRNA and genotyping primers</w:t>
      </w:r>
    </w:p>
    <w:tbl>
      <w:tblPr>
        <w:tblW w:w="8640" w:type="dxa"/>
        <w:tblInd w:w="-5" w:type="dxa"/>
        <w:tblLook w:val="04A0" w:firstRow="1" w:lastRow="0" w:firstColumn="1" w:lastColumn="0" w:noHBand="0" w:noVBand="1"/>
      </w:tblPr>
      <w:tblGrid>
        <w:gridCol w:w="2943"/>
        <w:gridCol w:w="5697"/>
      </w:tblGrid>
      <w:tr w:rsidR="002E5475" w:rsidRPr="00AE63C6" w14:paraId="4F77B2DF" w14:textId="77777777" w:rsidTr="002E5475">
        <w:trPr>
          <w:trHeight w:val="280"/>
        </w:trPr>
        <w:tc>
          <w:tcPr>
            <w:tcW w:w="29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7ED42" w14:textId="77777777" w:rsidR="002E5475" w:rsidRPr="00AE63C6" w:rsidRDefault="002E5475" w:rsidP="002E547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E63C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Name</w:t>
            </w:r>
          </w:p>
        </w:tc>
        <w:tc>
          <w:tcPr>
            <w:tcW w:w="569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5BA44" w14:textId="77777777" w:rsidR="002E5475" w:rsidRPr="00AE63C6" w:rsidRDefault="002E5475" w:rsidP="002E547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E63C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Sequence</w:t>
            </w:r>
          </w:p>
        </w:tc>
      </w:tr>
      <w:tr w:rsidR="002E5475" w:rsidRPr="00AE63C6" w14:paraId="37363EBE" w14:textId="77777777" w:rsidTr="002E5475">
        <w:trPr>
          <w:trHeight w:val="280"/>
        </w:trPr>
        <w:tc>
          <w:tcPr>
            <w:tcW w:w="294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15EBA1" w14:textId="77777777" w:rsidR="002E5475" w:rsidRPr="00AE63C6" w:rsidRDefault="002E5475" w:rsidP="002E54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E63C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si-rat-EHHADH</w:t>
            </w:r>
          </w:p>
        </w:tc>
        <w:tc>
          <w:tcPr>
            <w:tcW w:w="569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D586D" w14:textId="77777777" w:rsidR="002E5475" w:rsidRPr="00AE63C6" w:rsidRDefault="002E5475" w:rsidP="002E54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E63C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GCCATCAAATTTGCTCAGA</w:t>
            </w:r>
          </w:p>
        </w:tc>
      </w:tr>
      <w:tr w:rsidR="002E5475" w:rsidRPr="00AE63C6" w14:paraId="7C10EFD8" w14:textId="77777777" w:rsidTr="002E5475">
        <w:trPr>
          <w:trHeight w:val="280"/>
        </w:trPr>
        <w:tc>
          <w:tcPr>
            <w:tcW w:w="2943" w:type="dxa"/>
            <w:shd w:val="clear" w:color="auto" w:fill="auto"/>
            <w:noWrap/>
            <w:vAlign w:val="bottom"/>
            <w:hideMark/>
          </w:tcPr>
          <w:p w14:paraId="3711BD24" w14:textId="77777777" w:rsidR="002E5475" w:rsidRPr="00AE63C6" w:rsidRDefault="002E5475" w:rsidP="002E54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E63C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si-rat-NBR1</w:t>
            </w:r>
          </w:p>
        </w:tc>
        <w:tc>
          <w:tcPr>
            <w:tcW w:w="5697" w:type="dxa"/>
            <w:shd w:val="clear" w:color="auto" w:fill="auto"/>
            <w:noWrap/>
            <w:vAlign w:val="bottom"/>
            <w:hideMark/>
          </w:tcPr>
          <w:p w14:paraId="3E91D7CF" w14:textId="77777777" w:rsidR="002E5475" w:rsidRPr="00AE63C6" w:rsidRDefault="002E5475" w:rsidP="002E54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E63C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GGATCAGATATGAAGACCA</w:t>
            </w:r>
          </w:p>
        </w:tc>
      </w:tr>
      <w:tr w:rsidR="002E5475" w:rsidRPr="00AE63C6" w14:paraId="539311F6" w14:textId="77777777" w:rsidTr="002E5475">
        <w:trPr>
          <w:trHeight w:val="280"/>
        </w:trPr>
        <w:tc>
          <w:tcPr>
            <w:tcW w:w="2943" w:type="dxa"/>
            <w:shd w:val="clear" w:color="auto" w:fill="auto"/>
            <w:noWrap/>
            <w:vAlign w:val="bottom"/>
            <w:hideMark/>
          </w:tcPr>
          <w:p w14:paraId="30CE34E5" w14:textId="77777777" w:rsidR="002E5475" w:rsidRPr="00AE63C6" w:rsidRDefault="002E5475" w:rsidP="002E54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E63C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si-h-EHHADH</w:t>
            </w:r>
          </w:p>
        </w:tc>
        <w:tc>
          <w:tcPr>
            <w:tcW w:w="5697" w:type="dxa"/>
            <w:shd w:val="clear" w:color="auto" w:fill="auto"/>
            <w:noWrap/>
            <w:vAlign w:val="bottom"/>
            <w:hideMark/>
          </w:tcPr>
          <w:p w14:paraId="71CFFFBE" w14:textId="77777777" w:rsidR="002E5475" w:rsidRPr="00AE63C6" w:rsidRDefault="002E5475" w:rsidP="002E54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E63C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GGACGATTTGGCCAGAAGA</w:t>
            </w:r>
          </w:p>
        </w:tc>
      </w:tr>
      <w:tr w:rsidR="002E5475" w:rsidRPr="00AE63C6" w14:paraId="7A9E00BB" w14:textId="77777777" w:rsidTr="002E5475">
        <w:trPr>
          <w:trHeight w:val="280"/>
        </w:trPr>
        <w:tc>
          <w:tcPr>
            <w:tcW w:w="2943" w:type="dxa"/>
            <w:shd w:val="clear" w:color="auto" w:fill="auto"/>
            <w:noWrap/>
            <w:vAlign w:val="bottom"/>
            <w:hideMark/>
          </w:tcPr>
          <w:p w14:paraId="4C24E09C" w14:textId="77777777" w:rsidR="002E5475" w:rsidRPr="00AE63C6" w:rsidRDefault="002E5475" w:rsidP="002E54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E63C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Forward primer (F1)</w:t>
            </w:r>
          </w:p>
        </w:tc>
        <w:tc>
          <w:tcPr>
            <w:tcW w:w="5697" w:type="dxa"/>
            <w:shd w:val="clear" w:color="auto" w:fill="auto"/>
            <w:noWrap/>
            <w:vAlign w:val="bottom"/>
            <w:hideMark/>
          </w:tcPr>
          <w:p w14:paraId="3DC99D22" w14:textId="77777777" w:rsidR="002E5475" w:rsidRPr="00AE63C6" w:rsidRDefault="002E5475" w:rsidP="002E54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E63C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CTTGTTATCATAGCACCGCTTCTG</w:t>
            </w:r>
          </w:p>
        </w:tc>
      </w:tr>
      <w:tr w:rsidR="002E5475" w:rsidRPr="00AE63C6" w14:paraId="70F39A8F" w14:textId="77777777" w:rsidTr="002E5475">
        <w:trPr>
          <w:trHeight w:val="280"/>
        </w:trPr>
        <w:tc>
          <w:tcPr>
            <w:tcW w:w="294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F0EE8" w14:textId="77777777" w:rsidR="002E5475" w:rsidRPr="00AE63C6" w:rsidRDefault="002E5475" w:rsidP="002E54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E63C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Reverse primer (R1)</w:t>
            </w:r>
          </w:p>
        </w:tc>
        <w:tc>
          <w:tcPr>
            <w:tcW w:w="569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B8F41" w14:textId="77777777" w:rsidR="002E5475" w:rsidRPr="00AE63C6" w:rsidRDefault="002E5475" w:rsidP="002E54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E63C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AGCCTGACCAGCTACATACTTGTT</w:t>
            </w:r>
          </w:p>
        </w:tc>
      </w:tr>
    </w:tbl>
    <w:p w14:paraId="3C47B4CF" w14:textId="77777777" w:rsidR="00AF7B57" w:rsidRPr="00AE63C6" w:rsidRDefault="00AF7B57" w:rsidP="00AE63C6">
      <w:pPr>
        <w:rPr>
          <w:rFonts w:ascii="Times New Roman" w:hAnsi="Times New Roman" w:cs="Times New Roman"/>
          <w:sz w:val="24"/>
          <w:szCs w:val="24"/>
        </w:rPr>
      </w:pPr>
    </w:p>
    <w:p w14:paraId="40691829" w14:textId="34BD18A0" w:rsidR="00AF7B57" w:rsidRPr="00AE63C6" w:rsidRDefault="00AF7B57" w:rsidP="00AF7B57">
      <w:pPr>
        <w:spacing w:line="360" w:lineRule="auto"/>
        <w:ind w:leftChars="-203" w:left="-426" w:firstLine="2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AD0C5CC" w14:textId="77777777" w:rsidR="00AF7B57" w:rsidRPr="00AE63C6" w:rsidRDefault="00AF7B57" w:rsidP="00AF7B5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E63C6">
        <w:rPr>
          <w:rFonts w:ascii="Times New Roman" w:hAnsi="Times New Roman" w:cs="Times New Roman"/>
          <w:b/>
          <w:bCs/>
          <w:sz w:val="24"/>
          <w:szCs w:val="24"/>
        </w:rPr>
        <w:t>Figure S1. EHHADH expression in human diabetic kidneys.</w:t>
      </w:r>
      <w:r w:rsidRPr="00AE63C6">
        <w:rPr>
          <w:rFonts w:ascii="Times New Roman" w:hAnsi="Times New Roman" w:cs="Times New Roman"/>
          <w:sz w:val="24"/>
          <w:szCs w:val="24"/>
        </w:rPr>
        <w:t xml:space="preserve"> (</w:t>
      </w:r>
      <w:r w:rsidRPr="00AE63C6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AE63C6">
        <w:rPr>
          <w:rFonts w:ascii="Times New Roman" w:hAnsi="Times New Roman" w:cs="Times New Roman"/>
          <w:sz w:val="24"/>
          <w:szCs w:val="24"/>
        </w:rPr>
        <w:t xml:space="preserve">) Tubular expression of EHHADH mRNA from patients with various kidney </w:t>
      </w:r>
      <w:r w:rsidRPr="00AE63C6">
        <w:rPr>
          <w:rFonts w:ascii="Times New Roman" w:eastAsia="等线" w:hAnsi="Times New Roman" w:cs="Times New Roman"/>
          <w:sz w:val="24"/>
          <w:szCs w:val="24"/>
        </w:rPr>
        <w:t>diseases</w:t>
      </w:r>
      <w:r w:rsidRPr="00AE63C6">
        <w:rPr>
          <w:rFonts w:ascii="Times New Roman" w:hAnsi="Times New Roman" w:cs="Times New Roman"/>
          <w:sz w:val="24"/>
          <w:szCs w:val="24"/>
        </w:rPr>
        <w:t xml:space="preserve"> from</w:t>
      </w:r>
      <w:r w:rsidRPr="00AE63C6">
        <w:rPr>
          <w:rFonts w:ascii="Times New Roman" w:eastAsia="等线" w:hAnsi="Times New Roman" w:cs="Times New Roman"/>
          <w:sz w:val="24"/>
          <w:szCs w:val="24"/>
        </w:rPr>
        <w:t xml:space="preserve"> the </w:t>
      </w:r>
      <w:r w:rsidRPr="00AE63C6">
        <w:rPr>
          <w:rFonts w:ascii="Times New Roman" w:hAnsi="Times New Roman" w:cs="Times New Roman"/>
          <w:sz w:val="24"/>
          <w:szCs w:val="24"/>
        </w:rPr>
        <w:t>Ju study cohort. (</w:t>
      </w:r>
      <w:r w:rsidRPr="00AE63C6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AE63C6">
        <w:rPr>
          <w:rFonts w:ascii="Times New Roman" w:hAnsi="Times New Roman" w:cs="Times New Roman"/>
          <w:sz w:val="24"/>
          <w:szCs w:val="24"/>
        </w:rPr>
        <w:t>) Association of tubular mRNA expression of EHHADH with eGFR in patients with DN determined by Spearman’s R test. (</w:t>
      </w:r>
      <w:r w:rsidRPr="00AE63C6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AE63C6">
        <w:rPr>
          <w:rFonts w:ascii="Times New Roman" w:hAnsi="Times New Roman" w:cs="Times New Roman"/>
          <w:sz w:val="24"/>
          <w:szCs w:val="24"/>
        </w:rPr>
        <w:t>) Decreased expression and transcriptional activity of EHHADH in injured proximal tubules from patients with DN. (</w:t>
      </w:r>
      <w:r w:rsidRPr="00AE63C6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Pr="00AE63C6">
        <w:rPr>
          <w:rFonts w:ascii="Times New Roman" w:hAnsi="Times New Roman" w:cs="Times New Roman"/>
          <w:sz w:val="24"/>
          <w:szCs w:val="24"/>
        </w:rPr>
        <w:t xml:space="preserve">) Tubular expression of EHHADH mRNA in patients with different </w:t>
      </w:r>
      <w:r w:rsidRPr="00AE63C6">
        <w:rPr>
          <w:rFonts w:ascii="Times New Roman" w:eastAsia="等线" w:hAnsi="Times New Roman" w:cs="Times New Roman"/>
          <w:sz w:val="24"/>
          <w:szCs w:val="24"/>
        </w:rPr>
        <w:t>stages of</w:t>
      </w:r>
      <w:r w:rsidRPr="00AE63C6">
        <w:rPr>
          <w:rFonts w:ascii="Times New Roman" w:hAnsi="Times New Roman" w:cs="Times New Roman"/>
          <w:sz w:val="24"/>
          <w:szCs w:val="24"/>
        </w:rPr>
        <w:t xml:space="preserve"> DN in our cohort.</w:t>
      </w:r>
    </w:p>
    <w:p w14:paraId="30DEA1D6" w14:textId="0F94DDFB" w:rsidR="002E5475" w:rsidRPr="00AE63C6" w:rsidRDefault="00C07243" w:rsidP="002E547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drawing>
          <wp:inline distT="0" distB="0" distL="0" distR="0" wp14:anchorId="5D14A559" wp14:editId="5F68EB0C">
            <wp:extent cx="5274310" cy="3555365"/>
            <wp:effectExtent l="0" t="0" r="2540" b="6985"/>
            <wp:docPr id="86191033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1910334" name="图片 861910334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55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EE7A01" w14:textId="064A9A6E" w:rsidR="002E5475" w:rsidRPr="00AE63C6" w:rsidRDefault="002E5475" w:rsidP="00AF7B57">
      <w:pPr>
        <w:spacing w:line="360" w:lineRule="auto"/>
        <w:ind w:leftChars="-202" w:left="61" w:hangingChars="202" w:hanging="485"/>
        <w:jc w:val="center"/>
        <w:rPr>
          <w:rFonts w:ascii="Times New Roman" w:hAnsi="Times New Roman" w:cs="Times New Roman"/>
          <w:sz w:val="24"/>
          <w:szCs w:val="24"/>
        </w:rPr>
      </w:pPr>
    </w:p>
    <w:p w14:paraId="783515DA" w14:textId="49852B2D" w:rsidR="002E5475" w:rsidRPr="00AE63C6" w:rsidRDefault="00D242E6" w:rsidP="002E5475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E63C6">
        <w:rPr>
          <w:rFonts w:ascii="Times New Roman" w:hAnsi="Times New Roman" w:cs="Times New Roman"/>
          <w:b/>
          <w:bCs/>
          <w:sz w:val="24"/>
          <w:szCs w:val="24"/>
        </w:rPr>
        <w:t xml:space="preserve">Figure S2. </w:t>
      </w:r>
      <w:r w:rsidR="002E5475" w:rsidRPr="00AE63C6">
        <w:rPr>
          <w:rFonts w:ascii="Times New Roman" w:hAnsi="Times New Roman" w:cs="Times New Roman"/>
          <w:b/>
          <w:bCs/>
          <w:sz w:val="24"/>
          <w:szCs w:val="24"/>
        </w:rPr>
        <w:t>Generation of EHHADH-KO mice.</w:t>
      </w:r>
      <w:r w:rsidR="002E5475" w:rsidRPr="00AE63C6">
        <w:rPr>
          <w:rFonts w:ascii="Times New Roman" w:hAnsi="Times New Roman" w:cs="Times New Roman"/>
          <w:sz w:val="24"/>
          <w:szCs w:val="24"/>
        </w:rPr>
        <w:t xml:space="preserve"> (</w:t>
      </w:r>
      <w:r w:rsidR="002E5475" w:rsidRPr="00AE63C6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2E5475" w:rsidRPr="00AE63C6">
        <w:rPr>
          <w:rFonts w:ascii="Times New Roman" w:hAnsi="Times New Roman" w:cs="Times New Roman"/>
          <w:sz w:val="24"/>
          <w:szCs w:val="24"/>
        </w:rPr>
        <w:t>) EHHADH knockout strategy.</w:t>
      </w:r>
      <w:r w:rsidR="002E5475" w:rsidRPr="00AE63C6">
        <w:rPr>
          <w:rFonts w:ascii="Times New Roman" w:eastAsia="等线" w:hAnsi="Times New Roman" w:cs="Times New Roman"/>
          <w:sz w:val="24"/>
          <w:szCs w:val="24"/>
        </w:rPr>
        <w:t xml:space="preserve"> Exons 2</w:t>
      </w:r>
      <w:r w:rsidR="002E5475" w:rsidRPr="00AE63C6">
        <w:rPr>
          <w:rFonts w:ascii="Times New Roman" w:hAnsi="Times New Roman" w:cs="Times New Roman"/>
          <w:sz w:val="24"/>
          <w:szCs w:val="24"/>
        </w:rPr>
        <w:t>-5 were deleted with CRISPR/Cas9. (</w:t>
      </w:r>
      <w:r w:rsidR="002E5475" w:rsidRPr="00AE63C6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2E5475" w:rsidRPr="00AE63C6">
        <w:rPr>
          <w:rFonts w:ascii="Times New Roman" w:hAnsi="Times New Roman" w:cs="Times New Roman"/>
          <w:sz w:val="24"/>
          <w:szCs w:val="24"/>
        </w:rPr>
        <w:t>) Representative images of IF staining of EHHADH in renal tubular cells of WT and EHHADH KO mice.</w:t>
      </w:r>
    </w:p>
    <w:p w14:paraId="279450E5" w14:textId="01BA26A5" w:rsidR="002E5475" w:rsidRPr="00AE63C6" w:rsidRDefault="00C07243" w:rsidP="002E5475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noProof/>
          <w:sz w:val="24"/>
          <w:szCs w:val="24"/>
        </w:rPr>
        <w:lastRenderedPageBreak/>
        <w:drawing>
          <wp:inline distT="0" distB="0" distL="0" distR="0" wp14:anchorId="5D694B13" wp14:editId="7742F975">
            <wp:extent cx="5274310" cy="1313815"/>
            <wp:effectExtent l="0" t="0" r="2540" b="635"/>
            <wp:docPr id="187682479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6824791" name="图片 187682479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13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849555" w14:textId="6092FCAF" w:rsidR="00AF7B57" w:rsidRPr="00AE63C6" w:rsidRDefault="00AF7B57" w:rsidP="002E5475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8ADB1C5" w14:textId="079BE4DD" w:rsidR="00AF7B57" w:rsidRPr="00AE63C6" w:rsidRDefault="00AF7B57" w:rsidP="002E547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E63C6">
        <w:rPr>
          <w:rFonts w:ascii="Times New Roman" w:hAnsi="Times New Roman" w:cs="Times New Roman"/>
          <w:b/>
          <w:bCs/>
          <w:sz w:val="24"/>
          <w:szCs w:val="24"/>
        </w:rPr>
        <w:t xml:space="preserve">Fiugre S3. High glucose treatment resulted in the decreased expression level of Ehhadh in NRK-52E cells.  (A) </w:t>
      </w:r>
      <w:r w:rsidRPr="00AE63C6">
        <w:rPr>
          <w:rFonts w:ascii="Times New Roman" w:hAnsi="Times New Roman" w:cs="Times New Roman"/>
          <w:sz w:val="24"/>
          <w:szCs w:val="24"/>
        </w:rPr>
        <w:t>NRK-52E cells were treated with 24 h or 48 h of 55mM D-glucose (HG) and then harvested and analyzed by Western blotting with the</w:t>
      </w:r>
      <w:r w:rsidRPr="00AE63C6">
        <w:rPr>
          <w:rFonts w:ascii="Times New Roman" w:eastAsia="等线" w:hAnsi="Times New Roman" w:cs="Times New Roman"/>
          <w:sz w:val="24"/>
          <w:szCs w:val="24"/>
        </w:rPr>
        <w:t xml:space="preserve"> indicated</w:t>
      </w:r>
      <w:r w:rsidRPr="00AE63C6">
        <w:rPr>
          <w:rFonts w:ascii="Times New Roman" w:hAnsi="Times New Roman" w:cs="Times New Roman"/>
          <w:sz w:val="24"/>
          <w:szCs w:val="24"/>
        </w:rPr>
        <w:t xml:space="preserve"> antibodies. Mannitol (Man) was used as osmotic control. </w:t>
      </w:r>
      <w:r w:rsidRPr="00AE63C6">
        <w:rPr>
          <w:rFonts w:ascii="Times New Roman" w:hAnsi="Times New Roman" w:cs="Times New Roman"/>
          <w:b/>
          <w:bCs/>
          <w:sz w:val="24"/>
          <w:szCs w:val="24"/>
        </w:rPr>
        <w:t xml:space="preserve">(B) </w:t>
      </w:r>
      <w:r w:rsidRPr="00AE63C6">
        <w:rPr>
          <w:rFonts w:ascii="Times New Roman" w:hAnsi="Times New Roman" w:cs="Times New Roman"/>
          <w:sz w:val="24"/>
          <w:szCs w:val="24"/>
        </w:rPr>
        <w:t>Quantification of the relative protein expression levels of Ehhadh. Two-tailed Student’s t test, *p &lt; 0.05, ns: not significant. Values are the means ± SDs.</w:t>
      </w:r>
    </w:p>
    <w:p w14:paraId="4383F222" w14:textId="6FD67B63" w:rsidR="00AF7B57" w:rsidRPr="00AE63C6" w:rsidRDefault="00C07243" w:rsidP="002E5475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noProof/>
          <w:sz w:val="24"/>
          <w:szCs w:val="24"/>
        </w:rPr>
        <w:drawing>
          <wp:inline distT="0" distB="0" distL="0" distR="0" wp14:anchorId="124875E3" wp14:editId="15E7C37B">
            <wp:extent cx="5059680" cy="1694688"/>
            <wp:effectExtent l="0" t="0" r="7620" b="1270"/>
            <wp:docPr id="197730871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7308711" name="图片 1977308711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59680" cy="1694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DD41D5" w14:textId="43BF5AA7" w:rsidR="00AE63C6" w:rsidRPr="00AE63C6" w:rsidRDefault="00AE63C6" w:rsidP="00AE63C6">
      <w:pPr>
        <w:ind w:leftChars="-202" w:left="-424"/>
        <w:jc w:val="center"/>
        <w:rPr>
          <w:rFonts w:ascii="Times New Roman" w:hAnsi="Times New Roman" w:cs="Times New Roman"/>
          <w:sz w:val="24"/>
          <w:szCs w:val="24"/>
        </w:rPr>
      </w:pPr>
    </w:p>
    <w:p w14:paraId="06333AA9" w14:textId="77777777" w:rsidR="00AE63C6" w:rsidRPr="00AE63C6" w:rsidRDefault="00AE63C6" w:rsidP="00AE63C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E63C6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AE63C6">
        <w:rPr>
          <w:rFonts w:ascii="Times New Roman" w:hAnsi="Times New Roman" w:cs="Times New Roman"/>
          <w:b/>
          <w:bCs/>
          <w:sz w:val="24"/>
          <w:szCs w:val="24"/>
        </w:rPr>
        <w:t>. EHHADH-mediated loss of peroxisomes was caused by enhanced perophagy.</w:t>
      </w:r>
      <w:r w:rsidRPr="00AE63C6">
        <w:rPr>
          <w:rFonts w:ascii="Times New Roman" w:hAnsi="Times New Roman" w:cs="Times New Roman"/>
          <w:sz w:val="24"/>
          <w:szCs w:val="24"/>
        </w:rPr>
        <w:t xml:space="preserve"> (</w:t>
      </w:r>
      <w:r w:rsidRPr="00AE63C6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AE63C6">
        <w:rPr>
          <w:rFonts w:ascii="Times New Roman" w:hAnsi="Times New Roman" w:cs="Times New Roman"/>
          <w:sz w:val="24"/>
          <w:szCs w:val="24"/>
        </w:rPr>
        <w:t xml:space="preserve">) NRK-52E </w:t>
      </w:r>
      <w:r w:rsidRPr="00AE63C6">
        <w:rPr>
          <w:rFonts w:ascii="Times New Roman" w:eastAsia="等线" w:hAnsi="Times New Roman" w:cs="Times New Roman"/>
          <w:sz w:val="24"/>
          <w:szCs w:val="24"/>
        </w:rPr>
        <w:t xml:space="preserve">cells </w:t>
      </w:r>
      <w:r w:rsidRPr="00AE63C6">
        <w:rPr>
          <w:rFonts w:ascii="Times New Roman" w:hAnsi="Times New Roman" w:cs="Times New Roman"/>
          <w:sz w:val="24"/>
          <w:szCs w:val="24"/>
        </w:rPr>
        <w:t>were transfected with siNC or siEHHADH</w:t>
      </w:r>
      <w:r w:rsidRPr="00AE63C6">
        <w:rPr>
          <w:rFonts w:ascii="Times New Roman" w:eastAsia="等线" w:hAnsi="Times New Roman" w:cs="Times New Roman"/>
          <w:sz w:val="24"/>
          <w:szCs w:val="24"/>
        </w:rPr>
        <w:t>. After 24 h</w:t>
      </w:r>
      <w:r w:rsidRPr="00AE63C6">
        <w:rPr>
          <w:rFonts w:ascii="Times New Roman" w:hAnsi="Times New Roman" w:cs="Times New Roman"/>
          <w:sz w:val="24"/>
          <w:szCs w:val="24"/>
        </w:rPr>
        <w:t>, the cells were treated with BzF (</w:t>
      </w:r>
      <w:r w:rsidRPr="00AE63C6">
        <w:rPr>
          <w:rFonts w:ascii="Times New Roman" w:eastAsia="等线" w:hAnsi="Times New Roman" w:cs="Times New Roman"/>
          <w:sz w:val="24"/>
          <w:szCs w:val="24"/>
        </w:rPr>
        <w:t>100 μM</w:t>
      </w:r>
      <w:r w:rsidRPr="00AE63C6">
        <w:rPr>
          <w:rFonts w:ascii="Times New Roman" w:hAnsi="Times New Roman" w:cs="Times New Roman"/>
          <w:sz w:val="24"/>
          <w:szCs w:val="24"/>
        </w:rPr>
        <w:t>) for</w:t>
      </w:r>
      <w:r w:rsidRPr="00AE63C6">
        <w:rPr>
          <w:rFonts w:ascii="Times New Roman" w:eastAsia="等线" w:hAnsi="Times New Roman" w:cs="Times New Roman"/>
          <w:sz w:val="24"/>
          <w:szCs w:val="24"/>
        </w:rPr>
        <w:t xml:space="preserve"> 24</w:t>
      </w:r>
      <w:r w:rsidRPr="00AE63C6">
        <w:rPr>
          <w:rFonts w:ascii="Times New Roman" w:hAnsi="Times New Roman" w:cs="Times New Roman"/>
          <w:sz w:val="24"/>
          <w:szCs w:val="24"/>
        </w:rPr>
        <w:t xml:space="preserve"> </w:t>
      </w:r>
      <w:r w:rsidRPr="00AE63C6">
        <w:rPr>
          <w:rFonts w:ascii="Times New Roman" w:eastAsia="等线" w:hAnsi="Times New Roman" w:cs="Times New Roman"/>
          <w:sz w:val="24"/>
          <w:szCs w:val="24"/>
        </w:rPr>
        <w:t>h</w:t>
      </w:r>
      <w:r w:rsidRPr="00AE63C6">
        <w:rPr>
          <w:rFonts w:ascii="Times New Roman" w:hAnsi="Times New Roman" w:cs="Times New Roman"/>
          <w:sz w:val="24"/>
          <w:szCs w:val="24"/>
        </w:rPr>
        <w:t xml:space="preserve"> and then harvested and analyzed by Western blotting with the</w:t>
      </w:r>
      <w:r w:rsidRPr="00AE63C6">
        <w:rPr>
          <w:rFonts w:ascii="Times New Roman" w:eastAsia="等线" w:hAnsi="Times New Roman" w:cs="Times New Roman"/>
          <w:sz w:val="24"/>
          <w:szCs w:val="24"/>
        </w:rPr>
        <w:t xml:space="preserve"> indicated</w:t>
      </w:r>
      <w:r w:rsidRPr="00AE63C6">
        <w:rPr>
          <w:rFonts w:ascii="Times New Roman" w:hAnsi="Times New Roman" w:cs="Times New Roman"/>
          <w:sz w:val="24"/>
          <w:szCs w:val="24"/>
        </w:rPr>
        <w:t xml:space="preserve"> antibodies. (</w:t>
      </w:r>
      <w:r w:rsidRPr="00AE63C6">
        <w:rPr>
          <w:rFonts w:ascii="Times New Roman" w:hAnsi="Times New Roman" w:cs="Times New Roman"/>
          <w:b/>
          <w:bCs/>
          <w:sz w:val="24"/>
          <w:szCs w:val="24"/>
        </w:rPr>
        <w:t>B-D</w:t>
      </w:r>
      <w:r w:rsidRPr="00AE63C6">
        <w:rPr>
          <w:rFonts w:ascii="Times New Roman" w:hAnsi="Times New Roman" w:cs="Times New Roman"/>
          <w:sz w:val="24"/>
          <w:szCs w:val="24"/>
        </w:rPr>
        <w:t xml:space="preserve">) </w:t>
      </w:r>
      <w:bookmarkStart w:id="0" w:name="_Hlk147175636"/>
      <w:r w:rsidRPr="00AE63C6">
        <w:rPr>
          <w:rFonts w:ascii="Times New Roman" w:hAnsi="Times New Roman" w:cs="Times New Roman"/>
          <w:sz w:val="24"/>
          <w:szCs w:val="24"/>
        </w:rPr>
        <w:t xml:space="preserve">Quantification of </w:t>
      </w:r>
      <w:r w:rsidRPr="00AE63C6">
        <w:rPr>
          <w:rFonts w:ascii="Times New Roman" w:eastAsia="等线" w:hAnsi="Times New Roman" w:cs="Times New Roman"/>
          <w:sz w:val="24"/>
          <w:szCs w:val="24"/>
        </w:rPr>
        <w:t xml:space="preserve">the relative </w:t>
      </w:r>
      <w:r w:rsidRPr="00AE63C6">
        <w:rPr>
          <w:rFonts w:ascii="Times New Roman" w:hAnsi="Times New Roman" w:cs="Times New Roman"/>
          <w:sz w:val="24"/>
          <w:szCs w:val="24"/>
        </w:rPr>
        <w:t xml:space="preserve">protein expression </w:t>
      </w:r>
      <w:r w:rsidRPr="00AE63C6">
        <w:rPr>
          <w:rFonts w:ascii="Times New Roman" w:eastAsia="等线" w:hAnsi="Times New Roman" w:cs="Times New Roman"/>
          <w:sz w:val="24"/>
          <w:szCs w:val="24"/>
        </w:rPr>
        <w:t>levels</w:t>
      </w:r>
      <w:r w:rsidRPr="00AE63C6">
        <w:rPr>
          <w:rFonts w:ascii="Times New Roman" w:hAnsi="Times New Roman" w:cs="Times New Roman"/>
          <w:sz w:val="24"/>
          <w:szCs w:val="24"/>
        </w:rPr>
        <w:t xml:space="preserve"> of PMP70, PEX14 and PPARα. </w:t>
      </w:r>
      <w:r w:rsidRPr="00AE63C6">
        <w:rPr>
          <w:rFonts w:ascii="Times New Roman" w:hAnsi="Times New Roman" w:cs="Times New Roman"/>
          <w:sz w:val="24"/>
          <w:szCs w:val="24"/>
          <w:shd w:val="clear" w:color="auto" w:fill="FFFFFF"/>
        </w:rPr>
        <w:t>Two-tailed Student’s t test</w:t>
      </w:r>
      <w:r w:rsidRPr="00AE63C6">
        <w:rPr>
          <w:rFonts w:ascii="Times New Roman" w:hAnsi="Times New Roman" w:cs="Times New Roman"/>
          <w:sz w:val="24"/>
          <w:szCs w:val="24"/>
        </w:rPr>
        <w:t xml:space="preserve">, *p &lt; 0.05, **p &lt; 0.01, ns: not significant. Values are </w:t>
      </w:r>
      <w:r w:rsidRPr="00AE63C6">
        <w:rPr>
          <w:rFonts w:ascii="Times New Roman" w:eastAsia="等线" w:hAnsi="Times New Roman" w:cs="Times New Roman"/>
          <w:sz w:val="24"/>
          <w:szCs w:val="24"/>
        </w:rPr>
        <w:t xml:space="preserve">the </w:t>
      </w:r>
      <w:r w:rsidRPr="00AE63C6">
        <w:rPr>
          <w:rFonts w:ascii="Times New Roman" w:hAnsi="Times New Roman" w:cs="Times New Roman"/>
          <w:sz w:val="24"/>
          <w:szCs w:val="24"/>
        </w:rPr>
        <w:t>means ± SDs.</w:t>
      </w:r>
      <w:bookmarkEnd w:id="0"/>
      <w:r w:rsidRPr="00AE63C6">
        <w:rPr>
          <w:rFonts w:ascii="Times New Roman" w:hAnsi="Times New Roman" w:cs="Times New Roman"/>
          <w:sz w:val="24"/>
          <w:szCs w:val="24"/>
        </w:rPr>
        <w:t xml:space="preserve"> (</w:t>
      </w:r>
      <w:r w:rsidRPr="00AE63C6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Pr="00AE63C6">
        <w:rPr>
          <w:rFonts w:ascii="Times New Roman" w:hAnsi="Times New Roman" w:cs="Times New Roman"/>
          <w:sz w:val="24"/>
          <w:szCs w:val="24"/>
        </w:rPr>
        <w:t xml:space="preserve">) Immunofluorescence staining of PEX14 in NRK-52E </w:t>
      </w:r>
      <w:r w:rsidRPr="00AE63C6">
        <w:rPr>
          <w:rFonts w:ascii="Times New Roman" w:eastAsia="等线" w:hAnsi="Times New Roman" w:cs="Times New Roman"/>
          <w:sz w:val="24"/>
          <w:szCs w:val="24"/>
        </w:rPr>
        <w:t xml:space="preserve">cells </w:t>
      </w:r>
      <w:r w:rsidRPr="00AE63C6">
        <w:rPr>
          <w:rFonts w:ascii="Times New Roman" w:hAnsi="Times New Roman" w:cs="Times New Roman"/>
          <w:sz w:val="24"/>
          <w:szCs w:val="24"/>
        </w:rPr>
        <w:t>transfected with si</w:t>
      </w:r>
      <w:r w:rsidRPr="00AE63C6">
        <w:rPr>
          <w:rFonts w:ascii="Times New Roman" w:hAnsi="Times New Roman" w:cs="Times New Roman"/>
          <w:i/>
          <w:iCs/>
          <w:sz w:val="24"/>
          <w:szCs w:val="24"/>
        </w:rPr>
        <w:t>NC</w:t>
      </w:r>
      <w:r w:rsidRPr="00AE63C6">
        <w:rPr>
          <w:rFonts w:ascii="Times New Roman" w:hAnsi="Times New Roman" w:cs="Times New Roman"/>
          <w:sz w:val="24"/>
          <w:szCs w:val="24"/>
        </w:rPr>
        <w:t xml:space="preserve"> or si</w:t>
      </w:r>
      <w:r w:rsidRPr="00AE63C6">
        <w:rPr>
          <w:rFonts w:ascii="Times New Roman" w:hAnsi="Times New Roman" w:cs="Times New Roman"/>
          <w:i/>
          <w:iCs/>
          <w:sz w:val="24"/>
          <w:szCs w:val="24"/>
        </w:rPr>
        <w:t>Ehhadh</w:t>
      </w:r>
      <w:r w:rsidRPr="00AE63C6">
        <w:rPr>
          <w:rFonts w:ascii="Times New Roman" w:hAnsi="Times New Roman" w:cs="Times New Roman"/>
          <w:sz w:val="24"/>
          <w:szCs w:val="24"/>
        </w:rPr>
        <w:t>. (</w:t>
      </w:r>
      <w:r w:rsidRPr="00AE63C6"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Pr="00AE63C6">
        <w:rPr>
          <w:rFonts w:ascii="Times New Roman" w:hAnsi="Times New Roman" w:cs="Times New Roman"/>
          <w:sz w:val="24"/>
          <w:szCs w:val="24"/>
        </w:rPr>
        <w:t>) Quantification of PEX14-positive peroxisomes per cell. (</w:t>
      </w:r>
      <w:r w:rsidRPr="00AE63C6">
        <w:rPr>
          <w:rFonts w:ascii="Times New Roman" w:hAnsi="Times New Roman" w:cs="Times New Roman"/>
          <w:b/>
          <w:bCs/>
          <w:sz w:val="24"/>
          <w:szCs w:val="24"/>
        </w:rPr>
        <w:t>G</w:t>
      </w:r>
      <w:r w:rsidRPr="00AE63C6">
        <w:rPr>
          <w:rFonts w:ascii="Times New Roman" w:hAnsi="Times New Roman" w:cs="Times New Roman"/>
          <w:sz w:val="24"/>
          <w:szCs w:val="24"/>
        </w:rPr>
        <w:t>) Immunofluorescence staining of PEX14 and LAMP2 in NRK-52E</w:t>
      </w:r>
      <w:r w:rsidRPr="00AE63C6">
        <w:rPr>
          <w:rFonts w:ascii="Times New Roman" w:eastAsia="等线" w:hAnsi="Times New Roman" w:cs="Times New Roman"/>
          <w:sz w:val="24"/>
          <w:szCs w:val="24"/>
        </w:rPr>
        <w:t xml:space="preserve"> cells</w:t>
      </w:r>
      <w:r w:rsidRPr="00AE63C6">
        <w:rPr>
          <w:rFonts w:ascii="Times New Roman" w:hAnsi="Times New Roman" w:cs="Times New Roman"/>
          <w:sz w:val="24"/>
          <w:szCs w:val="24"/>
        </w:rPr>
        <w:t xml:space="preserve"> transfected with si</w:t>
      </w:r>
      <w:r w:rsidRPr="00AE63C6">
        <w:rPr>
          <w:rFonts w:ascii="Times New Roman" w:hAnsi="Times New Roman" w:cs="Times New Roman"/>
          <w:i/>
          <w:iCs/>
          <w:sz w:val="24"/>
          <w:szCs w:val="24"/>
        </w:rPr>
        <w:t>NC</w:t>
      </w:r>
      <w:r w:rsidRPr="00AE63C6">
        <w:rPr>
          <w:rFonts w:ascii="Times New Roman" w:hAnsi="Times New Roman" w:cs="Times New Roman"/>
          <w:sz w:val="24"/>
          <w:szCs w:val="24"/>
        </w:rPr>
        <w:t xml:space="preserve"> or si</w:t>
      </w:r>
      <w:r w:rsidRPr="00AE63C6">
        <w:rPr>
          <w:rFonts w:ascii="Times New Roman" w:hAnsi="Times New Roman" w:cs="Times New Roman"/>
          <w:i/>
          <w:iCs/>
          <w:sz w:val="24"/>
          <w:szCs w:val="24"/>
        </w:rPr>
        <w:t>Ehhadh</w:t>
      </w:r>
      <w:r w:rsidRPr="00AE63C6">
        <w:rPr>
          <w:rFonts w:ascii="Times New Roman" w:hAnsi="Times New Roman" w:cs="Times New Roman"/>
          <w:sz w:val="24"/>
          <w:szCs w:val="24"/>
        </w:rPr>
        <w:t xml:space="preserve"> for</w:t>
      </w:r>
      <w:r w:rsidRPr="00AE63C6">
        <w:rPr>
          <w:rFonts w:ascii="Times New Roman" w:eastAsia="等线" w:hAnsi="Times New Roman" w:cs="Times New Roman"/>
          <w:sz w:val="24"/>
          <w:szCs w:val="24"/>
        </w:rPr>
        <w:t xml:space="preserve"> 48 h and</w:t>
      </w:r>
      <w:r w:rsidRPr="00AE63C6">
        <w:rPr>
          <w:rFonts w:ascii="Times New Roman" w:hAnsi="Times New Roman" w:cs="Times New Roman"/>
          <w:sz w:val="24"/>
          <w:szCs w:val="24"/>
        </w:rPr>
        <w:t xml:space="preserve"> treated with or without 3-MA or BafA1. </w:t>
      </w:r>
      <w:r w:rsidRPr="00AE63C6">
        <w:rPr>
          <w:rFonts w:ascii="Times New Roman" w:hAnsi="Times New Roman" w:cs="Times New Roman"/>
          <w:b/>
          <w:bCs/>
          <w:sz w:val="24"/>
          <w:szCs w:val="24"/>
        </w:rPr>
        <w:t>(H)</w:t>
      </w:r>
      <w:r w:rsidRPr="00AE63C6">
        <w:rPr>
          <w:rFonts w:ascii="Times New Roman" w:hAnsi="Times New Roman" w:cs="Times New Roman"/>
          <w:sz w:val="24"/>
          <w:szCs w:val="24"/>
        </w:rPr>
        <w:t xml:space="preserve"> Representative images of IF staining of PMP70 and LC3B in kidneys from control and </w:t>
      </w:r>
      <w:r w:rsidRPr="00AE63C6">
        <w:rPr>
          <w:rFonts w:ascii="Times New Roman" w:hAnsi="Times New Roman" w:cs="Times New Roman"/>
          <w:sz w:val="24"/>
          <w:szCs w:val="24"/>
        </w:rPr>
        <w:lastRenderedPageBreak/>
        <w:t xml:space="preserve">diabetic mice. </w:t>
      </w:r>
      <w:r w:rsidRPr="00AE63C6">
        <w:rPr>
          <w:rFonts w:ascii="Times New Roman" w:hAnsi="Times New Roman" w:cs="Times New Roman"/>
          <w:sz w:val="24"/>
          <w:szCs w:val="24"/>
          <w:shd w:val="clear" w:color="auto" w:fill="FFFFFF"/>
        </w:rPr>
        <w:t>Two-tailed Student’s t test</w:t>
      </w:r>
      <w:r w:rsidRPr="00AE63C6">
        <w:rPr>
          <w:rFonts w:ascii="Times New Roman" w:hAnsi="Times New Roman" w:cs="Times New Roman"/>
          <w:sz w:val="24"/>
          <w:szCs w:val="24"/>
        </w:rPr>
        <w:t xml:space="preserve">, *p &lt; 0.05, **p &lt; 0.01, ****p &lt; 0.0001. Values are </w:t>
      </w:r>
      <w:r w:rsidRPr="00AE63C6">
        <w:rPr>
          <w:rFonts w:ascii="Times New Roman" w:eastAsia="等线" w:hAnsi="Times New Roman" w:cs="Times New Roman"/>
          <w:sz w:val="24"/>
          <w:szCs w:val="24"/>
        </w:rPr>
        <w:t xml:space="preserve">the </w:t>
      </w:r>
      <w:r w:rsidRPr="00AE63C6">
        <w:rPr>
          <w:rFonts w:ascii="Times New Roman" w:hAnsi="Times New Roman" w:cs="Times New Roman"/>
          <w:sz w:val="24"/>
          <w:szCs w:val="24"/>
        </w:rPr>
        <w:t xml:space="preserve">means ± SDs. Scale bar: </w:t>
      </w:r>
      <w:r w:rsidRPr="00AE63C6">
        <w:rPr>
          <w:rFonts w:ascii="Times New Roman" w:eastAsia="等线" w:hAnsi="Times New Roman" w:cs="Times New Roman"/>
          <w:sz w:val="24"/>
          <w:szCs w:val="24"/>
        </w:rPr>
        <w:t>20 μm</w:t>
      </w:r>
      <w:r w:rsidRPr="00AE63C6">
        <w:rPr>
          <w:rFonts w:ascii="Times New Roman" w:hAnsi="Times New Roman" w:cs="Times New Roman"/>
          <w:sz w:val="24"/>
          <w:szCs w:val="24"/>
        </w:rPr>
        <w:t>.</w:t>
      </w:r>
    </w:p>
    <w:p w14:paraId="0CF69CED" w14:textId="27890AFF" w:rsidR="002E5475" w:rsidRDefault="00C07243" w:rsidP="002E547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drawing>
          <wp:inline distT="0" distB="0" distL="0" distR="0" wp14:anchorId="4F779ED8" wp14:editId="45F9A97C">
            <wp:extent cx="5274310" cy="5838190"/>
            <wp:effectExtent l="0" t="0" r="2540" b="0"/>
            <wp:docPr id="745659399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5659399" name="图片 745659399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838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544C9C" w14:textId="414809F5" w:rsidR="00AE63C6" w:rsidRPr="00AE63C6" w:rsidRDefault="00AE63C6" w:rsidP="00AE63C6">
      <w:pPr>
        <w:spacing w:line="360" w:lineRule="auto"/>
        <w:ind w:leftChars="-204" w:left="-426" w:hanging="2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70BBF94" w14:textId="70929C1D" w:rsidR="00AE63C6" w:rsidRPr="00AE63C6" w:rsidRDefault="00AE63C6" w:rsidP="00AE63C6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E63C6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AE63C6">
        <w:rPr>
          <w:rFonts w:ascii="Times New Roman" w:hAnsi="Times New Roman" w:cs="Times New Roman"/>
          <w:b/>
          <w:bCs/>
          <w:sz w:val="24"/>
          <w:szCs w:val="24"/>
        </w:rPr>
        <w:t xml:space="preserve">. Expression of NBR1 in EHHADH-knockdown cells. </w:t>
      </w:r>
      <w:r w:rsidRPr="00AE63C6">
        <w:rPr>
          <w:rFonts w:ascii="Times New Roman" w:hAnsi="Times New Roman" w:cs="Times New Roman"/>
          <w:sz w:val="24"/>
          <w:szCs w:val="24"/>
        </w:rPr>
        <w:t>(</w:t>
      </w:r>
      <w:r w:rsidRPr="00AE63C6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AE63C6">
        <w:rPr>
          <w:rFonts w:ascii="Times New Roman" w:hAnsi="Times New Roman" w:cs="Times New Roman"/>
          <w:sz w:val="24"/>
          <w:szCs w:val="24"/>
        </w:rPr>
        <w:t xml:space="preserve">) NRK-52E </w:t>
      </w:r>
      <w:r w:rsidRPr="00AE63C6">
        <w:rPr>
          <w:rFonts w:ascii="Times New Roman" w:eastAsia="等线" w:hAnsi="Times New Roman" w:cs="Times New Roman"/>
          <w:sz w:val="24"/>
          <w:szCs w:val="24"/>
        </w:rPr>
        <w:t xml:space="preserve">cells </w:t>
      </w:r>
      <w:r w:rsidRPr="00AE63C6">
        <w:rPr>
          <w:rFonts w:ascii="Times New Roman" w:hAnsi="Times New Roman" w:cs="Times New Roman"/>
          <w:sz w:val="24"/>
          <w:szCs w:val="24"/>
        </w:rPr>
        <w:t>were transfected with siNC or siEHHADH,</w:t>
      </w:r>
      <w:r w:rsidRPr="00AE63C6">
        <w:rPr>
          <w:rFonts w:ascii="Times New Roman" w:eastAsia="等线" w:hAnsi="Times New Roman" w:cs="Times New Roman"/>
          <w:sz w:val="24"/>
          <w:szCs w:val="24"/>
        </w:rPr>
        <w:t xml:space="preserve"> and</w:t>
      </w:r>
      <w:r w:rsidRPr="00AE63C6">
        <w:rPr>
          <w:rFonts w:ascii="Times New Roman" w:hAnsi="Times New Roman" w:cs="Times New Roman"/>
          <w:sz w:val="24"/>
          <w:szCs w:val="24"/>
        </w:rPr>
        <w:t xml:space="preserve"> after </w:t>
      </w:r>
      <w:r w:rsidRPr="00AE63C6">
        <w:rPr>
          <w:rFonts w:ascii="Times New Roman" w:eastAsia="等线" w:hAnsi="Times New Roman" w:cs="Times New Roman"/>
          <w:sz w:val="24"/>
          <w:szCs w:val="24"/>
        </w:rPr>
        <w:t>48 h</w:t>
      </w:r>
      <w:r w:rsidRPr="00AE63C6">
        <w:rPr>
          <w:rFonts w:ascii="Times New Roman" w:hAnsi="Times New Roman" w:cs="Times New Roman"/>
          <w:sz w:val="24"/>
          <w:szCs w:val="24"/>
        </w:rPr>
        <w:t xml:space="preserve">, the cells were harvested and analyzed by Western blotting with the </w:t>
      </w:r>
      <w:r w:rsidRPr="00AE63C6">
        <w:rPr>
          <w:rFonts w:ascii="Times New Roman" w:eastAsia="等线" w:hAnsi="Times New Roman" w:cs="Times New Roman"/>
          <w:sz w:val="24"/>
          <w:szCs w:val="24"/>
        </w:rPr>
        <w:t xml:space="preserve">indicated </w:t>
      </w:r>
      <w:r w:rsidRPr="00AE63C6">
        <w:rPr>
          <w:rFonts w:ascii="Times New Roman" w:hAnsi="Times New Roman" w:cs="Times New Roman"/>
          <w:sz w:val="24"/>
          <w:szCs w:val="24"/>
        </w:rPr>
        <w:t>antibodies. (</w:t>
      </w:r>
      <w:r w:rsidRPr="00AE63C6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AE63C6">
        <w:rPr>
          <w:rFonts w:ascii="Times New Roman" w:hAnsi="Times New Roman" w:cs="Times New Roman"/>
          <w:sz w:val="24"/>
          <w:szCs w:val="24"/>
        </w:rPr>
        <w:t xml:space="preserve">) Quantification of </w:t>
      </w:r>
      <w:r w:rsidRPr="00AE63C6">
        <w:rPr>
          <w:rFonts w:ascii="Times New Roman" w:eastAsia="等线" w:hAnsi="Times New Roman" w:cs="Times New Roman"/>
          <w:sz w:val="24"/>
          <w:szCs w:val="24"/>
        </w:rPr>
        <w:t xml:space="preserve">the relative </w:t>
      </w:r>
      <w:r w:rsidRPr="00AE63C6">
        <w:rPr>
          <w:rFonts w:ascii="Times New Roman" w:hAnsi="Times New Roman" w:cs="Times New Roman"/>
          <w:sz w:val="24"/>
          <w:szCs w:val="24"/>
        </w:rPr>
        <w:t xml:space="preserve">protein expression </w:t>
      </w:r>
      <w:r w:rsidRPr="00AE63C6">
        <w:rPr>
          <w:rFonts w:ascii="Times New Roman" w:eastAsia="等线" w:hAnsi="Times New Roman" w:cs="Times New Roman"/>
          <w:sz w:val="24"/>
          <w:szCs w:val="24"/>
        </w:rPr>
        <w:t>levels</w:t>
      </w:r>
      <w:r w:rsidRPr="00AE63C6">
        <w:rPr>
          <w:rFonts w:ascii="Times New Roman" w:hAnsi="Times New Roman" w:cs="Times New Roman"/>
          <w:sz w:val="24"/>
          <w:szCs w:val="24"/>
        </w:rPr>
        <w:t xml:space="preserve"> of NBR1.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AE63C6">
        <w:rPr>
          <w:rFonts w:ascii="Times New Roman" w:hAnsi="Times New Roman" w:cs="Times New Roman"/>
          <w:b/>
          <w:bCs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BB248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HEK293T</w:t>
      </w:r>
      <w:r w:rsidRPr="00BB2482">
        <w:rPr>
          <w:rFonts w:ascii="Times New Roman" w:hAnsi="Times New Roman" w:cs="Times New Roman"/>
          <w:sz w:val="24"/>
          <w:szCs w:val="24"/>
        </w:rPr>
        <w:t xml:space="preserve"> </w:t>
      </w:r>
      <w:r w:rsidRPr="00BB2482">
        <w:rPr>
          <w:rFonts w:ascii="Times New Roman" w:eastAsia="等线" w:hAnsi="Times New Roman" w:cs="Times New Roman"/>
          <w:sz w:val="24"/>
          <w:szCs w:val="24"/>
        </w:rPr>
        <w:t xml:space="preserve">cells </w:t>
      </w:r>
      <w:r w:rsidRPr="00BB2482">
        <w:rPr>
          <w:rFonts w:ascii="Times New Roman" w:hAnsi="Times New Roman" w:cs="Times New Roman"/>
          <w:sz w:val="24"/>
          <w:szCs w:val="24"/>
        </w:rPr>
        <w:t>were transfected with scramble siRNA (si</w:t>
      </w:r>
      <w:r w:rsidRPr="00BB2482">
        <w:rPr>
          <w:rFonts w:ascii="Times New Roman" w:hAnsi="Times New Roman" w:cs="Times New Roman"/>
          <w:i/>
          <w:iCs/>
          <w:sz w:val="24"/>
          <w:szCs w:val="24"/>
        </w:rPr>
        <w:t>NC</w:t>
      </w:r>
      <w:r w:rsidRPr="00BB2482">
        <w:rPr>
          <w:rFonts w:ascii="Times New Roman" w:hAnsi="Times New Roman" w:cs="Times New Roman"/>
          <w:sz w:val="24"/>
          <w:szCs w:val="24"/>
        </w:rPr>
        <w:t xml:space="preserve">) or </w:t>
      </w:r>
      <w:r w:rsidRPr="00BB2482">
        <w:rPr>
          <w:rFonts w:ascii="Times New Roman" w:hAnsi="Times New Roman" w:cs="Times New Roman"/>
          <w:i/>
          <w:iCs/>
          <w:sz w:val="24"/>
          <w:szCs w:val="24"/>
        </w:rPr>
        <w:t>Ehhadh</w:t>
      </w:r>
      <w:r w:rsidRPr="00BB2482">
        <w:rPr>
          <w:rFonts w:ascii="Times New Roman" w:hAnsi="Times New Roman" w:cs="Times New Roman"/>
          <w:sz w:val="24"/>
          <w:szCs w:val="24"/>
        </w:rPr>
        <w:t>-targeting siRNA (si</w:t>
      </w:r>
      <w:r w:rsidRPr="00BB2482">
        <w:rPr>
          <w:rFonts w:ascii="Times New Roman" w:hAnsi="Times New Roman" w:cs="Times New Roman"/>
          <w:i/>
          <w:iCs/>
          <w:sz w:val="24"/>
          <w:szCs w:val="24"/>
        </w:rPr>
        <w:t>Ehhadh</w:t>
      </w:r>
      <w:r w:rsidRPr="00BB2482">
        <w:rPr>
          <w:rFonts w:ascii="Times New Roman" w:hAnsi="Times New Roman" w:cs="Times New Roman"/>
          <w:sz w:val="24"/>
          <w:szCs w:val="24"/>
        </w:rPr>
        <w:t xml:space="preserve">), </w:t>
      </w:r>
      <w:r w:rsidRPr="00BB2482">
        <w:rPr>
          <w:rFonts w:ascii="Times New Roman" w:eastAsia="等线" w:hAnsi="Times New Roman" w:cs="Times New Roman"/>
          <w:sz w:val="24"/>
          <w:szCs w:val="24"/>
        </w:rPr>
        <w:t xml:space="preserve">and </w:t>
      </w:r>
      <w:r w:rsidRPr="00BB2482">
        <w:rPr>
          <w:rFonts w:ascii="Times New Roman" w:hAnsi="Times New Roman" w:cs="Times New Roman"/>
          <w:sz w:val="24"/>
          <w:szCs w:val="24"/>
        </w:rPr>
        <w:t xml:space="preserve">the cells were harvested and analyzed by Western blotting with the </w:t>
      </w:r>
      <w:r w:rsidRPr="00BB2482">
        <w:rPr>
          <w:rFonts w:ascii="Times New Roman" w:eastAsia="等线" w:hAnsi="Times New Roman" w:cs="Times New Roman"/>
          <w:sz w:val="24"/>
          <w:szCs w:val="24"/>
        </w:rPr>
        <w:t xml:space="preserve">indicated </w:t>
      </w:r>
      <w:r w:rsidRPr="00BB2482">
        <w:rPr>
          <w:rFonts w:ascii="Times New Roman" w:hAnsi="Times New Roman" w:cs="Times New Roman"/>
          <w:sz w:val="24"/>
          <w:szCs w:val="24"/>
        </w:rPr>
        <w:t xml:space="preserve">antibodies </w:t>
      </w:r>
      <w:r w:rsidRPr="00BB2482">
        <w:rPr>
          <w:rFonts w:ascii="Times New Roman" w:eastAsia="等线" w:hAnsi="Times New Roman" w:cs="Times New Roman"/>
          <w:sz w:val="24"/>
          <w:szCs w:val="24"/>
        </w:rPr>
        <w:t>after 48 h of</w:t>
      </w:r>
      <w:r w:rsidRPr="00BB2482">
        <w:rPr>
          <w:rFonts w:ascii="Times New Roman" w:hAnsi="Times New Roman" w:cs="Times New Roman"/>
          <w:sz w:val="24"/>
          <w:szCs w:val="24"/>
        </w:rPr>
        <w:t xml:space="preserve"> transfection. (</w:t>
      </w:r>
      <w:r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Pr="00BB2482">
        <w:rPr>
          <w:rFonts w:ascii="Times New Roman" w:hAnsi="Times New Roman" w:cs="Times New Roman"/>
          <w:sz w:val="24"/>
          <w:szCs w:val="24"/>
        </w:rPr>
        <w:t xml:space="preserve">) Quantification of </w:t>
      </w:r>
      <w:r w:rsidRPr="00BB2482">
        <w:rPr>
          <w:rFonts w:ascii="Times New Roman" w:eastAsia="等线" w:hAnsi="Times New Roman" w:cs="Times New Roman"/>
          <w:sz w:val="24"/>
          <w:szCs w:val="24"/>
        </w:rPr>
        <w:t xml:space="preserve">the relative </w:t>
      </w:r>
      <w:r w:rsidRPr="00BB2482">
        <w:rPr>
          <w:rFonts w:ascii="Times New Roman" w:hAnsi="Times New Roman" w:cs="Times New Roman"/>
          <w:sz w:val="24"/>
          <w:szCs w:val="24"/>
        </w:rPr>
        <w:t xml:space="preserve">protein expression </w:t>
      </w:r>
      <w:r w:rsidRPr="00BB2482">
        <w:rPr>
          <w:rFonts w:ascii="Times New Roman" w:eastAsia="等线" w:hAnsi="Times New Roman" w:cs="Times New Roman"/>
          <w:sz w:val="24"/>
          <w:szCs w:val="24"/>
        </w:rPr>
        <w:t>levels</w:t>
      </w:r>
      <w:r w:rsidRPr="00BB2482">
        <w:rPr>
          <w:rFonts w:ascii="Times New Roman" w:hAnsi="Times New Roman" w:cs="Times New Roman"/>
          <w:sz w:val="24"/>
          <w:szCs w:val="24"/>
        </w:rPr>
        <w:t xml:space="preserve"> of EHHADH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AE63C6">
        <w:rPr>
          <w:rFonts w:ascii="Times New Roman" w:hAnsi="Times New Roman" w:cs="Times New Roman"/>
          <w:sz w:val="24"/>
          <w:szCs w:val="24"/>
        </w:rPr>
        <w:t xml:space="preserve"> </w:t>
      </w:r>
      <w:r w:rsidRPr="00BB2482">
        <w:rPr>
          <w:rFonts w:ascii="Times New Roman" w:hAnsi="Times New Roman" w:cs="Times New Roman"/>
          <w:sz w:val="24"/>
          <w:szCs w:val="24"/>
        </w:rPr>
        <w:lastRenderedPageBreak/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Pr="00BB2482">
        <w:rPr>
          <w:rFonts w:ascii="Times New Roman" w:hAnsi="Times New Roman" w:cs="Times New Roman"/>
          <w:sz w:val="24"/>
          <w:szCs w:val="24"/>
        </w:rPr>
        <w:t>)</w:t>
      </w:r>
      <w:r w:rsidRPr="00BB248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BB2482">
        <w:rPr>
          <w:rFonts w:ascii="Times New Roman" w:hAnsi="Times New Roman" w:cs="Times New Roman"/>
          <w:sz w:val="24"/>
          <w:szCs w:val="24"/>
        </w:rPr>
        <w:t>Immunoblots of lysates immunoprecipitated with anti-Myc magnetic beads from HEK293T cells 24 h after transfection with Myc-tagged PMP70 and HA-tagged K63-Ubi in the presence of si</w:t>
      </w:r>
      <w:r w:rsidRPr="00BB2482">
        <w:rPr>
          <w:rFonts w:ascii="Times New Roman" w:hAnsi="Times New Roman" w:cs="Times New Roman"/>
          <w:i/>
          <w:iCs/>
          <w:sz w:val="24"/>
          <w:szCs w:val="24"/>
        </w:rPr>
        <w:t>NC</w:t>
      </w:r>
      <w:r w:rsidRPr="00BB2482">
        <w:rPr>
          <w:rFonts w:ascii="Times New Roman" w:hAnsi="Times New Roman" w:cs="Times New Roman"/>
          <w:sz w:val="24"/>
          <w:szCs w:val="24"/>
        </w:rPr>
        <w:t xml:space="preserve"> or </w:t>
      </w:r>
      <w:r w:rsidRPr="00BB2482">
        <w:rPr>
          <w:rFonts w:ascii="Times New Roman" w:hAnsi="Times New Roman" w:cs="Times New Roman"/>
          <w:i/>
          <w:iCs/>
          <w:sz w:val="24"/>
          <w:szCs w:val="24"/>
        </w:rPr>
        <w:t>EHHADH</w:t>
      </w:r>
      <w:r w:rsidRPr="00BB2482">
        <w:rPr>
          <w:rFonts w:ascii="Times New Roman" w:hAnsi="Times New Roman" w:cs="Times New Roman"/>
          <w:sz w:val="24"/>
          <w:szCs w:val="24"/>
        </w:rPr>
        <w:t>-targeting siRNA (si</w:t>
      </w:r>
      <w:r w:rsidRPr="00BB2482">
        <w:rPr>
          <w:rFonts w:ascii="Times New Roman" w:hAnsi="Times New Roman" w:cs="Times New Roman"/>
          <w:i/>
          <w:iCs/>
          <w:sz w:val="24"/>
          <w:szCs w:val="24"/>
        </w:rPr>
        <w:t>EHHADH</w:t>
      </w:r>
      <w:r w:rsidRPr="00BB2482">
        <w:rPr>
          <w:rFonts w:ascii="Times New Roman" w:hAnsi="Times New Roman" w:cs="Times New Roman"/>
          <w:sz w:val="24"/>
          <w:szCs w:val="24"/>
        </w:rPr>
        <w:t>) and then immunoblotted with the indicated antibodies.</w:t>
      </w:r>
      <w:r w:rsidRPr="00BB248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Two-tailed Student’s t test</w:t>
      </w:r>
      <w:r w:rsidRPr="00BB2482">
        <w:rPr>
          <w:rFonts w:ascii="Times New Roman" w:hAnsi="Times New Roman" w:cs="Times New Roman"/>
          <w:sz w:val="24"/>
          <w:szCs w:val="24"/>
        </w:rPr>
        <w:t>, *p &lt; 0.05, **p &lt; 0.01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BB2482">
        <w:rPr>
          <w:rFonts w:ascii="Times New Roman" w:hAnsi="Times New Roman" w:cs="Times New Roman"/>
          <w:sz w:val="24"/>
          <w:szCs w:val="24"/>
        </w:rPr>
        <w:t xml:space="preserve"> Values are </w:t>
      </w:r>
      <w:r w:rsidRPr="00BB2482">
        <w:rPr>
          <w:rFonts w:ascii="Times New Roman" w:eastAsia="等线" w:hAnsi="Times New Roman" w:cs="Times New Roman"/>
          <w:sz w:val="24"/>
          <w:szCs w:val="24"/>
        </w:rPr>
        <w:t xml:space="preserve">the </w:t>
      </w:r>
      <w:r w:rsidRPr="00BB2482">
        <w:rPr>
          <w:rFonts w:ascii="Times New Roman" w:hAnsi="Times New Roman" w:cs="Times New Roman"/>
          <w:sz w:val="24"/>
          <w:szCs w:val="24"/>
        </w:rPr>
        <w:t>means ± SDs.</w:t>
      </w:r>
    </w:p>
    <w:p w14:paraId="5412B375" w14:textId="43CA7D90" w:rsidR="00AE63C6" w:rsidRDefault="00C07243" w:rsidP="00192180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noProof/>
          <w:sz w:val="24"/>
          <w:szCs w:val="24"/>
        </w:rPr>
        <w:drawing>
          <wp:inline distT="0" distB="0" distL="0" distR="0" wp14:anchorId="4A3FC41F" wp14:editId="66E3A339">
            <wp:extent cx="5274310" cy="4775835"/>
            <wp:effectExtent l="0" t="0" r="2540" b="5715"/>
            <wp:docPr id="1855638637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5638637" name="图片 1855638637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775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8B13D3" w14:textId="015EA81A" w:rsidR="00C07243" w:rsidRDefault="00C07243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C0724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3634FA" w14:textId="77777777" w:rsidR="006B57DD" w:rsidRDefault="006B57DD" w:rsidP="002E5475">
      <w:r>
        <w:separator/>
      </w:r>
    </w:p>
  </w:endnote>
  <w:endnote w:type="continuationSeparator" w:id="0">
    <w:p w14:paraId="1E575F0E" w14:textId="77777777" w:rsidR="006B57DD" w:rsidRDefault="006B57DD" w:rsidP="002E54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B15790" w14:textId="77777777" w:rsidR="006B57DD" w:rsidRDefault="006B57DD" w:rsidP="002E5475">
      <w:r>
        <w:separator/>
      </w:r>
    </w:p>
  </w:footnote>
  <w:footnote w:type="continuationSeparator" w:id="0">
    <w:p w14:paraId="004509B0" w14:textId="77777777" w:rsidR="006B57DD" w:rsidRDefault="006B57DD" w:rsidP="002E54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4E7F98"/>
    <w:multiLevelType w:val="hybridMultilevel"/>
    <w:tmpl w:val="773A485A"/>
    <w:lvl w:ilvl="0" w:tplc="F140C8F8">
      <w:start w:val="1"/>
      <w:numFmt w:val="upperLetter"/>
      <w:lvlText w:val="(%1)"/>
      <w:lvlJc w:val="left"/>
      <w:pPr>
        <w:ind w:left="370" w:hanging="37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18D259AD"/>
    <w:multiLevelType w:val="multilevel"/>
    <w:tmpl w:val="1F8EE0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3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" w15:restartNumberingAfterBreak="0">
    <w:nsid w:val="5C7378B4"/>
    <w:multiLevelType w:val="multilevel"/>
    <w:tmpl w:val="FA703D36"/>
    <w:lvl w:ilvl="0">
      <w:start w:val="1"/>
      <w:numFmt w:val="decimal"/>
      <w:pStyle w:val="2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3" w15:restartNumberingAfterBreak="0">
    <w:nsid w:val="5EFC46EE"/>
    <w:multiLevelType w:val="multilevel"/>
    <w:tmpl w:val="2968E0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1570187876">
    <w:abstractNumId w:val="2"/>
  </w:num>
  <w:num w:numId="2" w16cid:durableId="499854070">
    <w:abstractNumId w:val="2"/>
  </w:num>
  <w:num w:numId="3" w16cid:durableId="1180387955">
    <w:abstractNumId w:val="2"/>
  </w:num>
  <w:num w:numId="4" w16cid:durableId="1820077174">
    <w:abstractNumId w:val="3"/>
  </w:num>
  <w:num w:numId="5" w16cid:durableId="54620961">
    <w:abstractNumId w:val="2"/>
  </w:num>
  <w:num w:numId="6" w16cid:durableId="702053019">
    <w:abstractNumId w:val="1"/>
  </w:num>
  <w:num w:numId="7" w16cid:durableId="18854378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63BC"/>
    <w:rsid w:val="00017B07"/>
    <w:rsid w:val="00043D45"/>
    <w:rsid w:val="00044FF9"/>
    <w:rsid w:val="00063378"/>
    <w:rsid w:val="00084245"/>
    <w:rsid w:val="000968FC"/>
    <w:rsid w:val="000A2E8C"/>
    <w:rsid w:val="000B60E2"/>
    <w:rsid w:val="000D56B5"/>
    <w:rsid w:val="00105C41"/>
    <w:rsid w:val="00133FDC"/>
    <w:rsid w:val="0013401C"/>
    <w:rsid w:val="001404D1"/>
    <w:rsid w:val="001460D8"/>
    <w:rsid w:val="00161E36"/>
    <w:rsid w:val="00192180"/>
    <w:rsid w:val="001D1B71"/>
    <w:rsid w:val="001D65A4"/>
    <w:rsid w:val="00246B00"/>
    <w:rsid w:val="00257181"/>
    <w:rsid w:val="00260A73"/>
    <w:rsid w:val="00273B50"/>
    <w:rsid w:val="00274468"/>
    <w:rsid w:val="00282474"/>
    <w:rsid w:val="00283A18"/>
    <w:rsid w:val="0028629F"/>
    <w:rsid w:val="00286A52"/>
    <w:rsid w:val="00292075"/>
    <w:rsid w:val="002B04AF"/>
    <w:rsid w:val="002B13F8"/>
    <w:rsid w:val="002C10F6"/>
    <w:rsid w:val="002E14AC"/>
    <w:rsid w:val="002E5475"/>
    <w:rsid w:val="00314C5B"/>
    <w:rsid w:val="00315DEE"/>
    <w:rsid w:val="003342A3"/>
    <w:rsid w:val="003365B5"/>
    <w:rsid w:val="00341E13"/>
    <w:rsid w:val="00342853"/>
    <w:rsid w:val="003444B7"/>
    <w:rsid w:val="00353ECB"/>
    <w:rsid w:val="00365B3C"/>
    <w:rsid w:val="00372CAF"/>
    <w:rsid w:val="0038688D"/>
    <w:rsid w:val="003A346A"/>
    <w:rsid w:val="003B411E"/>
    <w:rsid w:val="003C6878"/>
    <w:rsid w:val="003D12BD"/>
    <w:rsid w:val="003E0EA5"/>
    <w:rsid w:val="003E3D6A"/>
    <w:rsid w:val="003E42BE"/>
    <w:rsid w:val="00405117"/>
    <w:rsid w:val="00482F7F"/>
    <w:rsid w:val="00485952"/>
    <w:rsid w:val="004B2A07"/>
    <w:rsid w:val="004C4651"/>
    <w:rsid w:val="004E1435"/>
    <w:rsid w:val="004E67B4"/>
    <w:rsid w:val="004F0EB6"/>
    <w:rsid w:val="00507D46"/>
    <w:rsid w:val="005129AA"/>
    <w:rsid w:val="00513B3A"/>
    <w:rsid w:val="0052670C"/>
    <w:rsid w:val="00537D6F"/>
    <w:rsid w:val="0054337F"/>
    <w:rsid w:val="00587BF6"/>
    <w:rsid w:val="005A0F49"/>
    <w:rsid w:val="005A502D"/>
    <w:rsid w:val="005B11AC"/>
    <w:rsid w:val="005F3A78"/>
    <w:rsid w:val="00635906"/>
    <w:rsid w:val="0065367B"/>
    <w:rsid w:val="00665854"/>
    <w:rsid w:val="00691654"/>
    <w:rsid w:val="00691DC4"/>
    <w:rsid w:val="00692F42"/>
    <w:rsid w:val="006950AD"/>
    <w:rsid w:val="00695915"/>
    <w:rsid w:val="006A037F"/>
    <w:rsid w:val="006B37E5"/>
    <w:rsid w:val="006B57DD"/>
    <w:rsid w:val="006C6C9D"/>
    <w:rsid w:val="006C7E96"/>
    <w:rsid w:val="006E5FDB"/>
    <w:rsid w:val="006E6B6F"/>
    <w:rsid w:val="007167A5"/>
    <w:rsid w:val="00734301"/>
    <w:rsid w:val="007350F0"/>
    <w:rsid w:val="00742D1A"/>
    <w:rsid w:val="007716AE"/>
    <w:rsid w:val="007735C5"/>
    <w:rsid w:val="007B751F"/>
    <w:rsid w:val="007C63BC"/>
    <w:rsid w:val="007D3A5D"/>
    <w:rsid w:val="007F3671"/>
    <w:rsid w:val="007F72C6"/>
    <w:rsid w:val="00812EA5"/>
    <w:rsid w:val="00836615"/>
    <w:rsid w:val="008862CB"/>
    <w:rsid w:val="008E5F71"/>
    <w:rsid w:val="008F4C10"/>
    <w:rsid w:val="008F6CAE"/>
    <w:rsid w:val="009022CD"/>
    <w:rsid w:val="0091202B"/>
    <w:rsid w:val="00921219"/>
    <w:rsid w:val="00945A7C"/>
    <w:rsid w:val="00961632"/>
    <w:rsid w:val="00983346"/>
    <w:rsid w:val="00984CD7"/>
    <w:rsid w:val="009957C4"/>
    <w:rsid w:val="009A032E"/>
    <w:rsid w:val="009A2F8C"/>
    <w:rsid w:val="009B5B1F"/>
    <w:rsid w:val="009E2012"/>
    <w:rsid w:val="00A20616"/>
    <w:rsid w:val="00A20E35"/>
    <w:rsid w:val="00A22CC5"/>
    <w:rsid w:val="00A37196"/>
    <w:rsid w:val="00A417EA"/>
    <w:rsid w:val="00A43A76"/>
    <w:rsid w:val="00A445A7"/>
    <w:rsid w:val="00A5729C"/>
    <w:rsid w:val="00A61ECB"/>
    <w:rsid w:val="00A74242"/>
    <w:rsid w:val="00A74D0E"/>
    <w:rsid w:val="00A8424C"/>
    <w:rsid w:val="00A84574"/>
    <w:rsid w:val="00A916AB"/>
    <w:rsid w:val="00A958D7"/>
    <w:rsid w:val="00A95E7C"/>
    <w:rsid w:val="00AC69D1"/>
    <w:rsid w:val="00AE2440"/>
    <w:rsid w:val="00AE63C6"/>
    <w:rsid w:val="00AF2BB5"/>
    <w:rsid w:val="00AF7553"/>
    <w:rsid w:val="00AF7B57"/>
    <w:rsid w:val="00B00B45"/>
    <w:rsid w:val="00B83199"/>
    <w:rsid w:val="00B83826"/>
    <w:rsid w:val="00B84C46"/>
    <w:rsid w:val="00B9120B"/>
    <w:rsid w:val="00BC1EAB"/>
    <w:rsid w:val="00BF0C5D"/>
    <w:rsid w:val="00C009C0"/>
    <w:rsid w:val="00C06BF0"/>
    <w:rsid w:val="00C07243"/>
    <w:rsid w:val="00C17C84"/>
    <w:rsid w:val="00C23D37"/>
    <w:rsid w:val="00C25FF4"/>
    <w:rsid w:val="00C32529"/>
    <w:rsid w:val="00C4138B"/>
    <w:rsid w:val="00C47CA2"/>
    <w:rsid w:val="00C6228A"/>
    <w:rsid w:val="00C91C91"/>
    <w:rsid w:val="00C97F28"/>
    <w:rsid w:val="00CB7F0E"/>
    <w:rsid w:val="00CD4F82"/>
    <w:rsid w:val="00CD5705"/>
    <w:rsid w:val="00CE208B"/>
    <w:rsid w:val="00CE2610"/>
    <w:rsid w:val="00CE76CB"/>
    <w:rsid w:val="00CE7A4F"/>
    <w:rsid w:val="00CF48C5"/>
    <w:rsid w:val="00D242E6"/>
    <w:rsid w:val="00D30D1B"/>
    <w:rsid w:val="00D32F70"/>
    <w:rsid w:val="00D41AD0"/>
    <w:rsid w:val="00D433FB"/>
    <w:rsid w:val="00D469FB"/>
    <w:rsid w:val="00D600FA"/>
    <w:rsid w:val="00D63E43"/>
    <w:rsid w:val="00D658C9"/>
    <w:rsid w:val="00D84278"/>
    <w:rsid w:val="00D862D6"/>
    <w:rsid w:val="00D906E8"/>
    <w:rsid w:val="00D9352A"/>
    <w:rsid w:val="00DB09CF"/>
    <w:rsid w:val="00DB0F6A"/>
    <w:rsid w:val="00DB4FF4"/>
    <w:rsid w:val="00DD2024"/>
    <w:rsid w:val="00E15B0F"/>
    <w:rsid w:val="00E227CF"/>
    <w:rsid w:val="00E857B1"/>
    <w:rsid w:val="00EB6286"/>
    <w:rsid w:val="00EC11A9"/>
    <w:rsid w:val="00ED1C44"/>
    <w:rsid w:val="00EE0C28"/>
    <w:rsid w:val="00EE7652"/>
    <w:rsid w:val="00EF20DA"/>
    <w:rsid w:val="00F022C9"/>
    <w:rsid w:val="00F30BFE"/>
    <w:rsid w:val="00F66AA4"/>
    <w:rsid w:val="00F76F2B"/>
    <w:rsid w:val="00F772D5"/>
    <w:rsid w:val="00F82235"/>
    <w:rsid w:val="00F86979"/>
    <w:rsid w:val="00F87A82"/>
    <w:rsid w:val="00FB19F0"/>
    <w:rsid w:val="00FB2094"/>
    <w:rsid w:val="00FB4457"/>
    <w:rsid w:val="00FC096A"/>
    <w:rsid w:val="00FD0D72"/>
    <w:rsid w:val="00FD666E"/>
    <w:rsid w:val="00FD7AE7"/>
    <w:rsid w:val="00FF3BB2"/>
    <w:rsid w:val="00FF3E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E29F9A0"/>
  <w15:chartTrackingRefBased/>
  <w15:docId w15:val="{6643A43B-723C-4D1D-AA7A-79E553D26E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B00B4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0">
    <w:name w:val="heading 2"/>
    <w:basedOn w:val="a"/>
    <w:next w:val="a"/>
    <w:link w:val="21"/>
    <w:uiPriority w:val="9"/>
    <w:semiHidden/>
    <w:unhideWhenUsed/>
    <w:qFormat/>
    <w:rsid w:val="00B00B4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a3">
    <w:name w:val="三线表"/>
    <w:basedOn w:val="a1"/>
    <w:uiPriority w:val="99"/>
    <w:rsid w:val="001404D1"/>
    <w:pPr>
      <w:jc w:val="center"/>
    </w:pPr>
    <w:rPr>
      <w:rFonts w:eastAsia="宋体"/>
    </w:rPr>
    <w:tblPr>
      <w:jc w:val="center"/>
      <w:tblBorders>
        <w:top w:val="single" w:sz="8" w:space="0" w:color="auto"/>
        <w:bottom w:val="single" w:sz="8" w:space="0" w:color="auto"/>
      </w:tblBorders>
    </w:tblPr>
    <w:trPr>
      <w:jc w:val="center"/>
    </w:trPr>
    <w:tcPr>
      <w:vAlign w:val="center"/>
    </w:tcPr>
    <w:tblStylePr w:type="firstRow">
      <w:rPr>
        <w:rFonts w:eastAsia="宋体"/>
      </w:rPr>
      <w:tblPr/>
      <w:tcPr>
        <w:tcBorders>
          <w:top w:val="single" w:sz="8" w:space="0" w:color="auto"/>
          <w:left w:val="nil"/>
          <w:bottom w:val="single" w:sz="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11">
    <w:name w:val="样式1"/>
    <w:basedOn w:val="a1"/>
    <w:uiPriority w:val="99"/>
    <w:rsid w:val="001404D1"/>
    <w:pPr>
      <w:jc w:val="center"/>
    </w:pPr>
    <w:rPr>
      <w:rFonts w:eastAsia="宋体"/>
    </w:rPr>
    <w:tblPr>
      <w:tblBorders>
        <w:top w:val="single" w:sz="4" w:space="0" w:color="auto"/>
        <w:bottom w:val="single" w:sz="4" w:space="0" w:color="auto"/>
      </w:tblBorders>
    </w:tblPr>
    <w:tcPr>
      <w:vAlign w:val="center"/>
    </w:tcPr>
    <w:tblStylePr w:type="firstRow">
      <w:tblPr/>
      <w:tcPr>
        <w:tcBorders>
          <w:bottom w:val="single" w:sz="4" w:space="0" w:color="auto"/>
        </w:tcBorders>
      </w:tcPr>
    </w:tblStylePr>
  </w:style>
  <w:style w:type="paragraph" w:customStyle="1" w:styleId="12">
    <w:name w:val="1标题"/>
    <w:basedOn w:val="1"/>
    <w:link w:val="13"/>
    <w:qFormat/>
    <w:rsid w:val="00B00B45"/>
    <w:pPr>
      <w:widowControl/>
      <w:jc w:val="center"/>
    </w:pPr>
    <w:rPr>
      <w:rFonts w:ascii="黑体" w:eastAsia="黑体" w:hAnsi="黑体"/>
      <w:b w:val="0"/>
      <w:bCs w:val="0"/>
      <w:sz w:val="32"/>
      <w:szCs w:val="32"/>
    </w:rPr>
  </w:style>
  <w:style w:type="character" w:customStyle="1" w:styleId="13">
    <w:name w:val="1标题 字符"/>
    <w:basedOn w:val="10"/>
    <w:link w:val="12"/>
    <w:rsid w:val="00B00B45"/>
    <w:rPr>
      <w:rFonts w:ascii="黑体" w:eastAsia="黑体" w:hAnsi="黑体"/>
      <w:b w:val="0"/>
      <w:bCs w:val="0"/>
      <w:kern w:val="44"/>
      <w:sz w:val="32"/>
      <w:szCs w:val="32"/>
    </w:rPr>
  </w:style>
  <w:style w:type="character" w:customStyle="1" w:styleId="10">
    <w:name w:val="标题 1 字符"/>
    <w:basedOn w:val="a0"/>
    <w:link w:val="1"/>
    <w:uiPriority w:val="9"/>
    <w:rsid w:val="00B00B45"/>
    <w:rPr>
      <w:b/>
      <w:bCs/>
      <w:kern w:val="44"/>
      <w:sz w:val="44"/>
      <w:szCs w:val="44"/>
    </w:rPr>
  </w:style>
  <w:style w:type="paragraph" w:customStyle="1" w:styleId="2">
    <w:name w:val="2标题"/>
    <w:basedOn w:val="20"/>
    <w:link w:val="22"/>
    <w:qFormat/>
    <w:rsid w:val="00B00B45"/>
    <w:pPr>
      <w:numPr>
        <w:numId w:val="5"/>
      </w:numPr>
      <w:spacing w:before="0" w:after="0" w:line="360" w:lineRule="auto"/>
    </w:pPr>
    <w:rPr>
      <w:rFonts w:ascii="宋体" w:eastAsia="宋体" w:hAnsi="宋体"/>
      <w:bCs w:val="0"/>
      <w:sz w:val="24"/>
      <w:szCs w:val="24"/>
      <w14:ligatures w14:val="none"/>
    </w:rPr>
  </w:style>
  <w:style w:type="character" w:customStyle="1" w:styleId="22">
    <w:name w:val="2标题 字符"/>
    <w:basedOn w:val="a0"/>
    <w:link w:val="2"/>
    <w:rsid w:val="00B00B45"/>
    <w:rPr>
      <w:rFonts w:ascii="宋体" w:eastAsia="宋体" w:hAnsi="宋体" w:cstheme="majorBidi"/>
      <w:b/>
      <w:sz w:val="24"/>
      <w:szCs w:val="24"/>
      <w14:ligatures w14:val="none"/>
    </w:rPr>
  </w:style>
  <w:style w:type="paragraph" w:styleId="a4">
    <w:name w:val="List Paragraph"/>
    <w:basedOn w:val="a"/>
    <w:uiPriority w:val="34"/>
    <w:qFormat/>
    <w:rsid w:val="00B00B45"/>
    <w:pPr>
      <w:ind w:firstLineChars="200" w:firstLine="420"/>
    </w:pPr>
  </w:style>
  <w:style w:type="paragraph" w:customStyle="1" w:styleId="3">
    <w:name w:val="3标题"/>
    <w:basedOn w:val="a4"/>
    <w:link w:val="30"/>
    <w:qFormat/>
    <w:rsid w:val="00FD0D72"/>
    <w:pPr>
      <w:numPr>
        <w:ilvl w:val="1"/>
        <w:numId w:val="6"/>
      </w:numPr>
      <w:spacing w:line="360" w:lineRule="auto"/>
      <w:ind w:firstLineChars="0" w:firstLine="0"/>
      <w:outlineLvl w:val="2"/>
    </w:pPr>
    <w:rPr>
      <w:rFonts w:ascii="宋体" w:eastAsia="宋体" w:hAnsi="宋体"/>
      <w:b/>
      <w:bCs/>
      <w:sz w:val="24"/>
      <w:szCs w:val="24"/>
      <w14:ligatures w14:val="none"/>
    </w:rPr>
  </w:style>
  <w:style w:type="character" w:customStyle="1" w:styleId="30">
    <w:name w:val="3标题 字符"/>
    <w:basedOn w:val="a0"/>
    <w:link w:val="3"/>
    <w:rsid w:val="00FD0D72"/>
    <w:rPr>
      <w:rFonts w:ascii="宋体" w:eastAsia="宋体" w:hAnsi="宋体"/>
      <w:b/>
      <w:bCs/>
      <w:sz w:val="24"/>
      <w:szCs w:val="24"/>
      <w14:ligatures w14:val="none"/>
    </w:rPr>
  </w:style>
  <w:style w:type="character" w:customStyle="1" w:styleId="21">
    <w:name w:val="标题 2 字符"/>
    <w:basedOn w:val="a0"/>
    <w:link w:val="20"/>
    <w:uiPriority w:val="9"/>
    <w:semiHidden/>
    <w:rsid w:val="00B00B4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5">
    <w:name w:val="header"/>
    <w:basedOn w:val="a"/>
    <w:link w:val="a6"/>
    <w:uiPriority w:val="99"/>
    <w:unhideWhenUsed/>
    <w:rsid w:val="002E547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2E5475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2E54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2E547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5837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4</Pages>
  <Words>504</Words>
  <Characters>2874</Characters>
  <Application>Microsoft Office Word</Application>
  <DocSecurity>0</DocSecurity>
  <Lines>23</Lines>
  <Paragraphs>6</Paragraphs>
  <ScaleCrop>false</ScaleCrop>
  <Company/>
  <LinksUpToDate>false</LinksUpToDate>
  <CharactersWithSpaces>3372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SHUYAN KAN</dc:creator>
  <cp:keywords/>
  <dc:description/>
  <cp:lastModifiedBy>SHUYAN KAN</cp:lastModifiedBy>
  <cp:revision>7</cp:revision>
  <dcterms:created xsi:type="dcterms:W3CDTF">2023-09-06T12:58:00Z</dcterms:created>
  <dcterms:modified xsi:type="dcterms:W3CDTF">2023-10-27T05:02:00Z</dcterms:modified>
</cp:coreProperties>
</file>