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EB76E" w14:textId="77777777" w:rsidR="00866050" w:rsidRDefault="007F2B82" w:rsidP="007F2B82">
      <w:pPr>
        <w:spacing w:line="480" w:lineRule="auto"/>
        <w:jc w:val="center"/>
        <w:rPr>
          <w:rFonts w:ascii="Cambria" w:hAnsi="Cambria"/>
          <w:noProof/>
        </w:rPr>
      </w:pPr>
      <w:r w:rsidRPr="002051DF">
        <w:rPr>
          <w:rFonts w:ascii="Cambria" w:hAnsi="Cambria"/>
          <w:noProof/>
        </w:rPr>
        <w:t>Supplementary information for</w:t>
      </w:r>
    </w:p>
    <w:p w14:paraId="7AD74627" w14:textId="75A5AE63" w:rsidR="007F2B82" w:rsidRPr="002051DF" w:rsidRDefault="007F2B82" w:rsidP="007F2B82">
      <w:pPr>
        <w:spacing w:line="480" w:lineRule="auto"/>
        <w:jc w:val="center"/>
        <w:rPr>
          <w:rFonts w:ascii="Cambria" w:hAnsi="Cambria"/>
          <w:b/>
          <w:bCs/>
        </w:rPr>
      </w:pPr>
      <w:r w:rsidRPr="002051DF">
        <w:rPr>
          <w:rFonts w:ascii="Cambria" w:hAnsi="Cambria"/>
          <w:noProof/>
        </w:rPr>
        <w:t xml:space="preserve"> </w:t>
      </w:r>
      <w:r w:rsidRPr="002051DF">
        <w:rPr>
          <w:rFonts w:ascii="Cambria" w:hAnsi="Cambria"/>
          <w:b/>
          <w:bCs/>
        </w:rPr>
        <w:t xml:space="preserve">On a roll – a </w:t>
      </w:r>
      <w:r w:rsidR="00B079F5">
        <w:rPr>
          <w:rFonts w:ascii="Cambria" w:hAnsi="Cambria"/>
          <w:b/>
          <w:bCs/>
        </w:rPr>
        <w:t>direct comparison</w:t>
      </w:r>
      <w:r w:rsidRPr="002051DF">
        <w:rPr>
          <w:rFonts w:ascii="Cambria" w:hAnsi="Cambria"/>
          <w:b/>
          <w:bCs/>
        </w:rPr>
        <w:t xml:space="preserve"> of extraction methods for the recovery of eDNA</w:t>
      </w:r>
      <w:r w:rsidR="002051DF">
        <w:rPr>
          <w:rFonts w:ascii="Cambria" w:hAnsi="Cambria"/>
          <w:b/>
          <w:bCs/>
        </w:rPr>
        <w:t xml:space="preserve"> </w:t>
      </w:r>
      <w:r w:rsidRPr="002051DF">
        <w:rPr>
          <w:rFonts w:ascii="Cambria" w:hAnsi="Cambria"/>
          <w:b/>
          <w:bCs/>
        </w:rPr>
        <w:t>from roller swabbing of surfaces.</w:t>
      </w:r>
    </w:p>
    <w:p w14:paraId="2FAB5056" w14:textId="77777777" w:rsidR="007F2B82" w:rsidRPr="007A330E" w:rsidRDefault="007F2B82" w:rsidP="007F2B82">
      <w:pPr>
        <w:spacing w:line="480" w:lineRule="auto"/>
        <w:rPr>
          <w:rFonts w:ascii="Cambria" w:hAnsi="Cambria"/>
          <w:b/>
          <w:bCs/>
        </w:rPr>
      </w:pPr>
    </w:p>
    <w:p w14:paraId="5A35CAFB" w14:textId="77777777" w:rsidR="007F2B82" w:rsidRPr="009E3B57" w:rsidRDefault="007F2B82" w:rsidP="007F2B82">
      <w:pPr>
        <w:spacing w:line="480" w:lineRule="auto"/>
        <w:rPr>
          <w:rFonts w:ascii="Cambria" w:hAnsi="Cambria"/>
          <w:szCs w:val="24"/>
          <w:vertAlign w:val="superscript"/>
        </w:rPr>
      </w:pPr>
      <w:r w:rsidRPr="009E3B57">
        <w:rPr>
          <w:rFonts w:ascii="Cambria" w:hAnsi="Cambria"/>
          <w:szCs w:val="24"/>
        </w:rPr>
        <w:t>Austin M. Guthrie</w:t>
      </w:r>
      <w:r w:rsidRPr="009E3B57">
        <w:rPr>
          <w:rFonts w:ascii="Cambria" w:hAnsi="Cambria"/>
          <w:szCs w:val="24"/>
          <w:vertAlign w:val="superscript"/>
        </w:rPr>
        <w:t>1,4</w:t>
      </w:r>
      <w:r w:rsidRPr="009E3B57">
        <w:rPr>
          <w:rFonts w:ascii="Cambria" w:hAnsi="Cambria"/>
          <w:szCs w:val="24"/>
        </w:rPr>
        <w:t>, Paul Nevill</w:t>
      </w:r>
      <w:r w:rsidRPr="009E3B57">
        <w:rPr>
          <w:rFonts w:ascii="Cambria" w:hAnsi="Cambria"/>
          <w:szCs w:val="24"/>
          <w:vertAlign w:val="superscript"/>
        </w:rPr>
        <w:t>1,4</w:t>
      </w:r>
      <w:r w:rsidRPr="009E3B57">
        <w:rPr>
          <w:rFonts w:ascii="Cambria" w:hAnsi="Cambria"/>
          <w:szCs w:val="24"/>
        </w:rPr>
        <w:t xml:space="preserve"> Christine E. Cooper</w:t>
      </w:r>
      <w:r w:rsidRPr="009E3B57">
        <w:rPr>
          <w:rFonts w:ascii="Cambria" w:hAnsi="Cambria"/>
          <w:szCs w:val="24"/>
          <w:vertAlign w:val="superscript"/>
        </w:rPr>
        <w:t>2</w:t>
      </w:r>
      <w:r w:rsidRPr="009E3B57">
        <w:rPr>
          <w:rFonts w:ascii="Cambria" w:hAnsi="Cambria"/>
          <w:szCs w:val="24"/>
        </w:rPr>
        <w:t>, Philip W. Bateman</w:t>
      </w:r>
      <w:r w:rsidRPr="009E3B57">
        <w:rPr>
          <w:rFonts w:ascii="Cambria" w:hAnsi="Cambria"/>
          <w:szCs w:val="24"/>
          <w:vertAlign w:val="superscript"/>
        </w:rPr>
        <w:t>3,4</w:t>
      </w:r>
      <w:r w:rsidRPr="009E3B57">
        <w:rPr>
          <w:rFonts w:ascii="Cambria" w:hAnsi="Cambria"/>
          <w:szCs w:val="24"/>
        </w:rPr>
        <w:t>, Mieke van der Heyde</w:t>
      </w:r>
      <w:r w:rsidRPr="009E3B57">
        <w:rPr>
          <w:rFonts w:ascii="Cambria" w:hAnsi="Cambria"/>
          <w:szCs w:val="24"/>
          <w:vertAlign w:val="superscript"/>
        </w:rPr>
        <w:t>1,4</w:t>
      </w:r>
    </w:p>
    <w:p w14:paraId="5CB8F3EC" w14:textId="77777777" w:rsidR="007F2B82" w:rsidRPr="009E3B57" w:rsidRDefault="007F2B82" w:rsidP="007F2B82">
      <w:pPr>
        <w:spacing w:line="480" w:lineRule="auto"/>
        <w:rPr>
          <w:rFonts w:ascii="Cambria" w:eastAsia="Cambria" w:hAnsi="Cambria" w:cs="Cambria"/>
          <w:szCs w:val="24"/>
        </w:rPr>
      </w:pPr>
      <w:r w:rsidRPr="009E3B57">
        <w:rPr>
          <w:rFonts w:ascii="Cambria" w:eastAsia="Cambria" w:hAnsi="Cambria" w:cs="Cambria"/>
          <w:szCs w:val="24"/>
          <w:vertAlign w:val="superscript"/>
        </w:rPr>
        <w:t xml:space="preserve">1 </w:t>
      </w:r>
      <w:r w:rsidRPr="009E3B57">
        <w:rPr>
          <w:rFonts w:ascii="Cambria" w:eastAsia="Cambria" w:hAnsi="Cambria" w:cs="Cambria"/>
          <w:szCs w:val="24"/>
        </w:rPr>
        <w:t>Trace, and Environmental DNA Laboratory, School of Life and Molecular Sciences, Curtin University, Perth, Western Australia, 6102</w:t>
      </w:r>
    </w:p>
    <w:p w14:paraId="3E727E6D" w14:textId="77777777" w:rsidR="007F2B82" w:rsidRPr="009E3B57" w:rsidRDefault="007F2B82" w:rsidP="007F2B82">
      <w:pPr>
        <w:spacing w:line="480" w:lineRule="auto"/>
        <w:rPr>
          <w:rFonts w:ascii="Cambria" w:eastAsia="Cambria" w:hAnsi="Cambria" w:cs="Cambria"/>
          <w:szCs w:val="24"/>
        </w:rPr>
      </w:pPr>
      <w:r w:rsidRPr="009E3B57">
        <w:rPr>
          <w:rFonts w:ascii="Cambria" w:eastAsia="Cambria" w:hAnsi="Cambria" w:cs="Cambria"/>
          <w:szCs w:val="24"/>
          <w:vertAlign w:val="superscript"/>
        </w:rPr>
        <w:t xml:space="preserve">2 </w:t>
      </w:r>
      <w:r w:rsidRPr="009E3B57">
        <w:rPr>
          <w:rFonts w:ascii="Cambria" w:eastAsia="Cambria" w:hAnsi="Cambria" w:cs="Cambria"/>
          <w:szCs w:val="24"/>
        </w:rPr>
        <w:t>School of Molecular and Life Sciences, Curtin University, Perth, Western Australia, 6102</w:t>
      </w:r>
    </w:p>
    <w:p w14:paraId="4968DF55" w14:textId="77777777" w:rsidR="007F2B82" w:rsidRPr="009E3B57" w:rsidRDefault="007F2B82" w:rsidP="007F2B82">
      <w:pPr>
        <w:spacing w:line="480" w:lineRule="auto"/>
        <w:rPr>
          <w:rFonts w:ascii="Cambria" w:eastAsia="Cambria" w:hAnsi="Cambria" w:cs="Cambria"/>
          <w:szCs w:val="24"/>
        </w:rPr>
      </w:pPr>
      <w:r w:rsidRPr="009E3B57">
        <w:rPr>
          <w:rFonts w:ascii="Cambria" w:eastAsia="Cambria" w:hAnsi="Cambria" w:cs="Cambria"/>
          <w:szCs w:val="24"/>
          <w:vertAlign w:val="superscript"/>
        </w:rPr>
        <w:t xml:space="preserve">3 </w:t>
      </w:r>
      <w:r w:rsidRPr="009E3B57">
        <w:rPr>
          <w:rFonts w:ascii="Cambria" w:eastAsia="Cambria" w:hAnsi="Cambria" w:cs="Cambria"/>
          <w:szCs w:val="24"/>
        </w:rPr>
        <w:t>Behavioural Ecology Laboratory, School of Molecular and Life Sciences, Curtin University, Perth, Western Australia, 6102</w:t>
      </w:r>
    </w:p>
    <w:p w14:paraId="574CA182" w14:textId="77777777" w:rsidR="007F2B82" w:rsidRPr="009E3B57" w:rsidRDefault="007F2B82" w:rsidP="007F2B82">
      <w:pPr>
        <w:spacing w:line="480" w:lineRule="auto"/>
        <w:rPr>
          <w:rFonts w:ascii="Cambria" w:eastAsia="Cambria" w:hAnsi="Cambria" w:cs="Cambria"/>
          <w:szCs w:val="24"/>
        </w:rPr>
      </w:pPr>
      <w:r w:rsidRPr="009E3B57">
        <w:rPr>
          <w:rFonts w:ascii="Cambria" w:eastAsia="Cambria" w:hAnsi="Cambria" w:cs="Cambria"/>
          <w:szCs w:val="24"/>
          <w:vertAlign w:val="superscript"/>
        </w:rPr>
        <w:t>4</w:t>
      </w:r>
      <w:r w:rsidRPr="009E3B57">
        <w:rPr>
          <w:rFonts w:ascii="Cambria" w:eastAsia="Cambria" w:hAnsi="Cambria" w:cs="Cambria"/>
          <w:szCs w:val="24"/>
        </w:rPr>
        <w:t>MBioMe - Mine Site Biomonitoring using eDNA Research Group, Trace and Environmental DNA (</w:t>
      </w:r>
      <w:proofErr w:type="spellStart"/>
      <w:r w:rsidRPr="009E3B57">
        <w:rPr>
          <w:rFonts w:ascii="Cambria" w:eastAsia="Cambria" w:hAnsi="Cambria" w:cs="Cambria"/>
          <w:szCs w:val="24"/>
        </w:rPr>
        <w:t>TrEnD</w:t>
      </w:r>
      <w:proofErr w:type="spellEnd"/>
      <w:r w:rsidRPr="009E3B57">
        <w:rPr>
          <w:rFonts w:ascii="Cambria" w:eastAsia="Cambria" w:hAnsi="Cambria" w:cs="Cambria"/>
          <w:szCs w:val="24"/>
        </w:rPr>
        <w:t>) Laboratory, School of Molecular and Life Sciences, Curtin University, Perth, Western Australia 6102</w:t>
      </w:r>
    </w:p>
    <w:p w14:paraId="31DCEC11" w14:textId="77777777" w:rsidR="007F2B82" w:rsidRPr="009E3B57" w:rsidRDefault="007F2B82" w:rsidP="007F2B82">
      <w:pPr>
        <w:spacing w:line="480" w:lineRule="auto"/>
        <w:rPr>
          <w:rFonts w:ascii="Cambria" w:eastAsia="Cambria" w:hAnsi="Cambria" w:cs="Cambria"/>
          <w:szCs w:val="24"/>
        </w:rPr>
      </w:pPr>
    </w:p>
    <w:p w14:paraId="03591AFA" w14:textId="77777777" w:rsidR="007F2B82" w:rsidRPr="009E3B57" w:rsidRDefault="007F2B82" w:rsidP="007F2B82">
      <w:pPr>
        <w:spacing w:line="480" w:lineRule="auto"/>
        <w:rPr>
          <w:rFonts w:ascii="Cambria" w:eastAsia="Cambria" w:hAnsi="Cambria" w:cs="Cambria"/>
          <w:szCs w:val="24"/>
        </w:rPr>
      </w:pPr>
      <w:r w:rsidRPr="009E3B57">
        <w:rPr>
          <w:rFonts w:ascii="Cambria" w:eastAsia="Cambria" w:hAnsi="Cambria" w:cs="Cambria"/>
          <w:szCs w:val="24"/>
        </w:rPr>
        <w:t>Corresponding author:</w:t>
      </w:r>
    </w:p>
    <w:p w14:paraId="0C6C9149" w14:textId="77777777" w:rsidR="007F2B82" w:rsidRPr="009E3B57" w:rsidRDefault="007F2B82" w:rsidP="007F2B82">
      <w:pPr>
        <w:spacing w:line="480" w:lineRule="auto"/>
        <w:rPr>
          <w:rFonts w:ascii="Cambria" w:eastAsia="Cambria" w:hAnsi="Cambria" w:cs="Cambria"/>
          <w:szCs w:val="24"/>
        </w:rPr>
      </w:pPr>
      <w:r w:rsidRPr="009E3B57">
        <w:rPr>
          <w:rFonts w:ascii="Cambria" w:eastAsia="Cambria" w:hAnsi="Cambria" w:cs="Cambria"/>
          <w:szCs w:val="24"/>
        </w:rPr>
        <w:t>Austin Guthrie</w:t>
      </w:r>
    </w:p>
    <w:p w14:paraId="3C0E544B" w14:textId="77777777" w:rsidR="007F2B82" w:rsidRPr="009E3B57" w:rsidRDefault="007F2B82" w:rsidP="007F2B82">
      <w:pPr>
        <w:spacing w:line="480" w:lineRule="auto"/>
        <w:rPr>
          <w:rFonts w:ascii="Cambria" w:eastAsia="Cambria" w:hAnsi="Cambria" w:cs="Cambria"/>
          <w:szCs w:val="24"/>
        </w:rPr>
      </w:pPr>
      <w:r w:rsidRPr="009E3B57">
        <w:rPr>
          <w:rFonts w:ascii="Cambria" w:eastAsia="Cambria" w:hAnsi="Cambria" w:cs="Cambria"/>
          <w:szCs w:val="24"/>
        </w:rPr>
        <w:t>School of Molecular and Life Sciences</w:t>
      </w:r>
    </w:p>
    <w:p w14:paraId="0CC4929F" w14:textId="77777777" w:rsidR="007F2B82" w:rsidRPr="009B4982" w:rsidRDefault="007F2B82" w:rsidP="007F2B82">
      <w:pPr>
        <w:spacing w:line="480" w:lineRule="auto"/>
        <w:rPr>
          <w:rFonts w:ascii="Cambria" w:hAnsi="Cambria"/>
        </w:rPr>
      </w:pPr>
      <w:r w:rsidRPr="009E3B57">
        <w:rPr>
          <w:rFonts w:ascii="Cambria" w:eastAsia="Cambria" w:hAnsi="Cambria" w:cs="Cambria"/>
          <w:szCs w:val="24"/>
        </w:rPr>
        <w:t>Curtin University, Perth, Western Australia, 6102</w:t>
      </w:r>
    </w:p>
    <w:p w14:paraId="052D926E" w14:textId="69E10601" w:rsidR="007F2B82" w:rsidRDefault="00866050" w:rsidP="007F2B82">
      <w:pPr>
        <w:rPr>
          <w:rFonts w:ascii="Cambria" w:eastAsia="Cambria" w:hAnsi="Cambria" w:cs="Cambria"/>
          <w:szCs w:val="24"/>
        </w:rPr>
      </w:pPr>
      <w:r w:rsidRPr="00866050">
        <w:rPr>
          <w:rFonts w:ascii="Cambria" w:eastAsia="Cambria" w:hAnsi="Cambria" w:cs="Cambria"/>
          <w:szCs w:val="24"/>
        </w:rPr>
        <w:t>austin.guthrie@curtin.edu.au</w:t>
      </w:r>
    </w:p>
    <w:p w14:paraId="30B85E13" w14:textId="77777777" w:rsidR="007F2B82" w:rsidRDefault="007F2B82" w:rsidP="007F2B82">
      <w:pPr>
        <w:rPr>
          <w:rFonts w:ascii="Cambria" w:eastAsia="Cambria" w:hAnsi="Cambria" w:cs="Cambria"/>
          <w:szCs w:val="24"/>
        </w:rPr>
      </w:pPr>
    </w:p>
    <w:p w14:paraId="1DD913A7" w14:textId="77777777" w:rsidR="00866050" w:rsidRDefault="00866050" w:rsidP="007F2B82">
      <w:pPr>
        <w:rPr>
          <w:rFonts w:ascii="Cambria" w:eastAsia="Cambria" w:hAnsi="Cambria" w:cs="Cambria"/>
          <w:szCs w:val="24"/>
        </w:rPr>
      </w:pPr>
    </w:p>
    <w:p w14:paraId="1A85994D" w14:textId="77777777" w:rsidR="00866050" w:rsidRDefault="00866050" w:rsidP="007F2B82">
      <w:pPr>
        <w:rPr>
          <w:rFonts w:ascii="Cambria" w:eastAsia="Cambria" w:hAnsi="Cambria" w:cs="Cambria"/>
          <w:szCs w:val="24"/>
        </w:rPr>
      </w:pPr>
    </w:p>
    <w:p w14:paraId="5CF60B9A" w14:textId="77777777" w:rsidR="00866050" w:rsidRDefault="00866050" w:rsidP="007F2B82">
      <w:pPr>
        <w:rPr>
          <w:rFonts w:ascii="Cambria" w:eastAsia="Cambria" w:hAnsi="Cambria" w:cs="Cambria"/>
          <w:szCs w:val="24"/>
        </w:rPr>
      </w:pPr>
    </w:p>
    <w:p w14:paraId="45120D4F" w14:textId="44A55E77" w:rsidR="007F2B82" w:rsidRPr="009743FE" w:rsidRDefault="00B92439" w:rsidP="007F2B82">
      <w:pPr>
        <w:rPr>
          <w:rFonts w:ascii="Cambria" w:hAnsi="Cambria"/>
          <w:b/>
          <w:bCs/>
          <w:i/>
          <w:iCs/>
          <w:noProof/>
          <w:sz w:val="24"/>
          <w:szCs w:val="24"/>
        </w:rPr>
      </w:pPr>
      <w:r w:rsidRPr="009743FE">
        <w:rPr>
          <w:rFonts w:ascii="Cambria" w:hAnsi="Cambria"/>
          <w:b/>
          <w:bCs/>
          <w:i/>
          <w:iCs/>
          <w:noProof/>
          <w:sz w:val="24"/>
          <w:szCs w:val="24"/>
        </w:rPr>
        <w:lastRenderedPageBreak/>
        <w:t>Supplementary Methods</w:t>
      </w:r>
    </w:p>
    <w:p w14:paraId="78346891" w14:textId="5C2EC99E" w:rsidR="000A41A1" w:rsidRPr="00866050" w:rsidRDefault="000A41A1" w:rsidP="00B92439">
      <w:pPr>
        <w:spacing w:line="480" w:lineRule="auto"/>
        <w:rPr>
          <w:rFonts w:ascii="Cambria" w:hAnsi="Cambria"/>
        </w:rPr>
      </w:pPr>
      <w:r w:rsidRPr="00866050">
        <w:rPr>
          <w:rFonts w:ascii="Cambria" w:hAnsi="Cambria"/>
        </w:rPr>
        <w:t>Single</w:t>
      </w:r>
      <w:r w:rsidR="00376B6F">
        <w:rPr>
          <w:rFonts w:ascii="Cambria" w:hAnsi="Cambria"/>
        </w:rPr>
        <w:t>-</w:t>
      </w:r>
      <w:r w:rsidRPr="00866050">
        <w:rPr>
          <w:rFonts w:ascii="Cambria" w:hAnsi="Cambria"/>
        </w:rPr>
        <w:t xml:space="preserve">use 50 mm microfibre rollers were decontaminated by submersion in a 10% bleach solution (White King Premium Bleach, </w:t>
      </w:r>
      <w:r w:rsidRPr="00866050">
        <w:rPr>
          <w:rFonts w:ascii="Cambria" w:hAnsi="Cambria" w:cs="Cambria Math"/>
          <w:lang w:val="en"/>
        </w:rPr>
        <w:t>∼</w:t>
      </w:r>
      <w:r w:rsidRPr="00866050">
        <w:rPr>
          <w:rFonts w:ascii="Cambria" w:hAnsi="Cambria"/>
        </w:rPr>
        <w:t xml:space="preserve">5% sodium hypochlorite) for 10 minutes, thoroughly rinsed with deionised water and allowed to dry in a sterile fume hood. Rollers were further decontaminated in a UV cabinet for 15 minutes before being stored in zip lock bags until use. Roller frames were decontaminated prior to sampling by submersion in 100% bleach (White King Premium Bleach, </w:t>
      </w:r>
      <w:r w:rsidRPr="00866050">
        <w:rPr>
          <w:rFonts w:ascii="Cambria" w:hAnsi="Cambria" w:cs="Cambria Math"/>
          <w:lang w:val="en"/>
        </w:rPr>
        <w:t>∼</w:t>
      </w:r>
      <w:r w:rsidRPr="00866050">
        <w:rPr>
          <w:rFonts w:ascii="Cambria" w:hAnsi="Cambria"/>
        </w:rPr>
        <w:t>5% sodium hypochlorite) for 10 minutes before being thoroughly rinsed in deionised water.</w:t>
      </w:r>
    </w:p>
    <w:p w14:paraId="0238CD2C" w14:textId="61C90792" w:rsidR="00A900C5" w:rsidRPr="00866050" w:rsidRDefault="00A900C5" w:rsidP="00B92439">
      <w:pPr>
        <w:spacing w:line="480" w:lineRule="auto"/>
        <w:rPr>
          <w:rFonts w:ascii="Cambria" w:eastAsia="Cambria" w:hAnsi="Cambria" w:cs="Cambria"/>
          <w:szCs w:val="24"/>
        </w:rPr>
      </w:pPr>
      <w:r w:rsidRPr="00866050">
        <w:rPr>
          <w:rFonts w:ascii="Cambria" w:eastAsia="Cambria" w:hAnsi="Cambria" w:cs="Cambria"/>
          <w:szCs w:val="24"/>
        </w:rPr>
        <w:t xml:space="preserve">A dog specific primer assay CYTBCA3-kh was used </w:t>
      </w:r>
      <w:r w:rsidRPr="00866050">
        <w:rPr>
          <w:rFonts w:ascii="Cambria" w:eastAsia="Cambria" w:hAnsi="Cambria" w:cs="Cambria"/>
          <w:szCs w:val="24"/>
        </w:rPr>
        <w:fldChar w:fldCharType="begin"/>
      </w:r>
      <w:r w:rsidRPr="00866050">
        <w:rPr>
          <w:rFonts w:ascii="Cambria" w:eastAsia="Cambria" w:hAnsi="Cambria" w:cs="Cambria"/>
          <w:szCs w:val="24"/>
        </w:rPr>
        <w:instrText xml:space="preserve"> ADDIN EN.CITE &lt;EndNote&gt;&lt;Cite&gt;&lt;Author&gt;Kurniasih&lt;/Author&gt;&lt;Year&gt;2020&lt;/Year&gt;&lt;RecNum&gt;88&lt;/RecNum&gt;&lt;DisplayText&gt;(Kurniasih et al., 2020)&lt;/DisplayText&gt;&lt;record&gt;&lt;rec-number&gt;88&lt;/rec-number&gt;&lt;foreign-keys&gt;&lt;key app="EN" db-id="vzz5szwxo2dxele2st5pvf9oz52220pt02ss" timestamp="1697011220"&gt;88&lt;/key&gt;&lt;/foreign-keys&gt;&lt;ref-type name="Journal Article"&gt;17&lt;/ref-type&gt;&lt;contributors&gt;&lt;authors&gt;&lt;author&gt;Kurniasih, K. S. I.&lt;/author&gt;&lt;author&gt;Hikmah, N.&lt;/author&gt;&lt;author&gt;Erwanto, Y.&lt;/author&gt;&lt;author&gt;Rohman, A.&lt;/author&gt;&lt;/authors&gt;&lt;/contributors&gt;&lt;titles&gt;&lt;title&gt;Qualitative and quantitative analysis of canine Canis lupus familiaris meat in meatballs for halal authentication study using real-time polymerase chain reaction&lt;/title&gt;&lt;secondary-title&gt;International Journal of Agriculture and Biology&lt;/secondary-title&gt;&lt;/titles&gt;&lt;periodical&gt;&lt;full-title&gt;International Journal of Agriculture and Biology&lt;/full-title&gt;&lt;/periodical&gt;&lt;pages&gt;103-108&lt;/pages&gt;&lt;volume&gt;23&lt;/volume&gt;&lt;number&gt;1&lt;/number&gt;&lt;dates&gt;&lt;year&gt;2020&lt;/year&gt;&lt;/dates&gt;&lt;pub-location&gt;Faisalabad&lt;/pub-location&gt;&lt;publisher&gt;Friends Science Publishers&lt;/publisher&gt;&lt;isbn&gt;1560-8530&lt;/isbn&gt;&lt;urls&gt;&lt;/urls&gt;&lt;electronic-resource-num&gt;10.17957/IJAB/15.1264&lt;/electronic-resource-num&gt;&lt;remote-database-name&gt;CABDirect&lt;/remote-database-name&gt;&lt;language&gt;English&lt;/language&gt;&lt;/record&gt;&lt;/Cite&gt;&lt;/EndNote&gt;</w:instrText>
      </w:r>
      <w:r w:rsidRPr="00866050">
        <w:rPr>
          <w:rFonts w:ascii="Cambria" w:eastAsia="Cambria" w:hAnsi="Cambria" w:cs="Cambria"/>
          <w:szCs w:val="24"/>
        </w:rPr>
        <w:fldChar w:fldCharType="separate"/>
      </w:r>
      <w:r w:rsidRPr="00866050">
        <w:rPr>
          <w:rFonts w:ascii="Cambria" w:eastAsia="Cambria" w:hAnsi="Cambria" w:cs="Cambria"/>
          <w:noProof/>
          <w:szCs w:val="24"/>
        </w:rPr>
        <w:t>(Kurniasih et al., 2020)</w:t>
      </w:r>
      <w:r w:rsidRPr="00866050">
        <w:rPr>
          <w:rFonts w:ascii="Cambria" w:eastAsia="Cambria" w:hAnsi="Cambria" w:cs="Cambria"/>
          <w:szCs w:val="24"/>
        </w:rPr>
        <w:fldChar w:fldCharType="end"/>
      </w:r>
      <w:r w:rsidRPr="00866050">
        <w:rPr>
          <w:rFonts w:ascii="Cambria" w:eastAsia="Cambria" w:hAnsi="Cambria" w:cs="Cambria"/>
          <w:szCs w:val="24"/>
        </w:rPr>
        <w:t>, targeting a 105 base pair region of the cytochrome B gene with the primers CYTBCA-</w:t>
      </w:r>
      <w:proofErr w:type="spellStart"/>
      <w:r w:rsidRPr="00866050">
        <w:rPr>
          <w:rFonts w:ascii="Cambria" w:eastAsia="Cambria" w:hAnsi="Cambria" w:cs="Cambria"/>
          <w:szCs w:val="24"/>
        </w:rPr>
        <w:t>kh_F</w:t>
      </w:r>
      <w:proofErr w:type="spellEnd"/>
      <w:r w:rsidRPr="00866050">
        <w:rPr>
          <w:rFonts w:ascii="Cambria" w:eastAsia="Cambria" w:hAnsi="Cambria" w:cs="Cambria"/>
          <w:szCs w:val="24"/>
        </w:rPr>
        <w:t xml:space="preserve"> (5’-CCT TAG CCA ATG CCT ATT C-3’) and CYTBCA-</w:t>
      </w:r>
      <w:proofErr w:type="spellStart"/>
      <w:r w:rsidRPr="00866050">
        <w:rPr>
          <w:rFonts w:ascii="Cambria" w:eastAsia="Cambria" w:hAnsi="Cambria" w:cs="Cambria"/>
          <w:szCs w:val="24"/>
        </w:rPr>
        <w:t>kh_R</w:t>
      </w:r>
      <w:proofErr w:type="spellEnd"/>
      <w:r w:rsidRPr="00866050">
        <w:rPr>
          <w:rFonts w:ascii="Cambria" w:eastAsia="Cambria" w:hAnsi="Cambria" w:cs="Cambria"/>
          <w:szCs w:val="24"/>
        </w:rPr>
        <w:t xml:space="preserve"> (5’-GCG ACT TGT CCG ATA ATG-3’). </w:t>
      </w:r>
      <w:r w:rsidRPr="00866050">
        <w:rPr>
          <w:rFonts w:ascii="Cambria" w:eastAsia="Cambria" w:hAnsi="Cambria" w:cs="Cambria"/>
          <w:i/>
          <w:iCs/>
          <w:szCs w:val="24"/>
        </w:rPr>
        <w:t>In silico</w:t>
      </w:r>
      <w:r w:rsidRPr="00866050">
        <w:rPr>
          <w:rFonts w:ascii="Cambria" w:eastAsia="Cambria" w:hAnsi="Cambria" w:cs="Cambria"/>
          <w:szCs w:val="24"/>
        </w:rPr>
        <w:t xml:space="preserve"> testing of the assay against common lab contaminants and potential field contaminants confirmed its specificity in detecting only domestic dog DNA. </w:t>
      </w:r>
    </w:p>
    <w:p w14:paraId="6F6B3687" w14:textId="3E91389A" w:rsidR="007F2B82" w:rsidRDefault="00B92439" w:rsidP="007E6F9E">
      <w:pPr>
        <w:spacing w:line="480" w:lineRule="auto"/>
        <w:rPr>
          <w:noProof/>
        </w:rPr>
      </w:pPr>
      <w:r w:rsidRPr="00866050">
        <w:rPr>
          <w:rFonts w:ascii="Cambria" w:eastAsia="Cambria" w:hAnsi="Cambria" w:cs="Cambria"/>
          <w:szCs w:val="24"/>
        </w:rPr>
        <w:t xml:space="preserve">DNA extracts were amplified on a </w:t>
      </w:r>
      <w:proofErr w:type="spellStart"/>
      <w:r w:rsidRPr="00866050">
        <w:rPr>
          <w:rFonts w:ascii="Cambria" w:eastAsia="Cambria" w:hAnsi="Cambria" w:cs="Cambria"/>
          <w:szCs w:val="24"/>
        </w:rPr>
        <w:t>StepOnePlus</w:t>
      </w:r>
      <w:proofErr w:type="spellEnd"/>
      <w:r w:rsidRPr="00866050">
        <w:rPr>
          <w:rFonts w:ascii="Cambria" w:eastAsia="Cambria" w:hAnsi="Cambria" w:cs="Cambria"/>
          <w:szCs w:val="24"/>
        </w:rPr>
        <w:t xml:space="preserve"> real-time PCR system (Applied Biosystems, Massachusetts, USA) under the following conditions: 95°C for 5 minutes and 50 cycles of 95 °C for 30 seconds, 58°C annealing temperature for 30 seconds and 72°C for 45 seconds. A melt curve of 95°C for 15 seconds, 60°C for one minute and 95°C for 15 seconds was used, ending with a ten-minute elongation at 72°C. Each 25 μL qPCR mix contained: 2.5mM MgCl2 (Applied Biosystems), 1× PCR Gold buffer (Applied Biosystems), 0.25 mM dNTPs (Astral Scientific, Australia), 0.4 mg/mL bovine serum albumin (Fisher </w:t>
      </w:r>
      <w:proofErr w:type="spellStart"/>
      <w:r w:rsidRPr="00866050">
        <w:rPr>
          <w:rFonts w:ascii="Cambria" w:eastAsia="Cambria" w:hAnsi="Cambria" w:cs="Cambria"/>
          <w:szCs w:val="24"/>
        </w:rPr>
        <w:t>Biotec</w:t>
      </w:r>
      <w:proofErr w:type="spellEnd"/>
      <w:r w:rsidRPr="00866050">
        <w:rPr>
          <w:rFonts w:ascii="Cambria" w:eastAsia="Cambria" w:hAnsi="Cambria" w:cs="Cambria"/>
          <w:szCs w:val="24"/>
        </w:rPr>
        <w:t xml:space="preserve">, Australia), 0.4 μmol/L forward and reverse primer, 1 U </w:t>
      </w:r>
      <w:proofErr w:type="spellStart"/>
      <w:r w:rsidRPr="00866050">
        <w:rPr>
          <w:rFonts w:ascii="Cambria" w:eastAsia="Cambria" w:hAnsi="Cambria" w:cs="Cambria"/>
          <w:szCs w:val="24"/>
        </w:rPr>
        <w:t>AmpliTaq</w:t>
      </w:r>
      <w:proofErr w:type="spellEnd"/>
      <w:r w:rsidRPr="00866050">
        <w:rPr>
          <w:rFonts w:ascii="Cambria" w:eastAsia="Cambria" w:hAnsi="Cambria" w:cs="Cambria"/>
          <w:szCs w:val="24"/>
        </w:rPr>
        <w:t xml:space="preserve"> Gold DNA polymerase (Applied Biosystems) and 0.6 μL of a 1:10,000 solution of SYBR Green dye (Life Technologies, USA). Cycle-threshold (Ct) values were recorded for all samples and all PCR reactions were performed in duplicate and a single 1/10 dilution was included per sample. Positive controls using synthetic dog DNA were included at multiple dilutions (1 ng/µL, 0.1 ng/µL and 0.01 ng/µL), containing a 1000 bp region of the mitochondrial cytochrome B gene, and non-template positive controls (Quenda, Black Cockatoo </w:t>
      </w:r>
      <w:r w:rsidRPr="00866050">
        <w:rPr>
          <w:rFonts w:ascii="Cambria" w:eastAsia="Cambria" w:hAnsi="Cambria" w:cs="Cambria"/>
          <w:szCs w:val="24"/>
        </w:rPr>
        <w:lastRenderedPageBreak/>
        <w:t>and Tiger Snake) were added to confirm primer specificity. Extraction controls and non-template controls were included in qPCR runs.</w:t>
      </w:r>
    </w:p>
    <w:p w14:paraId="4D4D01CB" w14:textId="77777777" w:rsidR="007F2B82" w:rsidRDefault="007F2B82">
      <w:pPr>
        <w:rPr>
          <w:noProof/>
        </w:rPr>
      </w:pPr>
    </w:p>
    <w:p w14:paraId="46B64301" w14:textId="7F17C0D1" w:rsidR="00E20B6F" w:rsidRDefault="00E20B6F">
      <w:pPr>
        <w:rPr>
          <w:noProof/>
        </w:rPr>
      </w:pPr>
      <w:r>
        <w:rPr>
          <w:noProof/>
        </w:rPr>
        <w:drawing>
          <wp:inline distT="0" distB="0" distL="0" distR="0" wp14:anchorId="21941872" wp14:editId="45292DFC">
            <wp:extent cx="5731510" cy="3729355"/>
            <wp:effectExtent l="0" t="0" r="2540" b="4445"/>
            <wp:docPr id="211848307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483074" name="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2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0B6F">
        <w:rPr>
          <w:noProof/>
        </w:rPr>
        <w:t xml:space="preserve"> </w:t>
      </w:r>
    </w:p>
    <w:p w14:paraId="70EBBA34" w14:textId="6F23B4A9" w:rsidR="00E20B6F" w:rsidRPr="00E20B6F" w:rsidRDefault="00DD1798" w:rsidP="00A84242">
      <w:pPr>
        <w:spacing w:line="480" w:lineRule="auto"/>
        <w:rPr>
          <w:rFonts w:ascii="Cambria" w:hAnsi="Cambria"/>
          <w:noProof/>
        </w:rPr>
      </w:pPr>
      <w:r>
        <w:rPr>
          <w:rFonts w:ascii="Cambria" w:hAnsi="Cambria"/>
          <w:b/>
          <w:bCs/>
          <w:noProof/>
        </w:rPr>
        <w:t xml:space="preserve">Supplementary </w:t>
      </w:r>
      <w:r w:rsidR="00E20B6F" w:rsidRPr="00E20B6F">
        <w:rPr>
          <w:rFonts w:ascii="Cambria" w:hAnsi="Cambria"/>
          <w:b/>
          <w:bCs/>
          <w:noProof/>
        </w:rPr>
        <w:t>Figure 1.</w:t>
      </w:r>
      <w:r w:rsidR="00E20B6F">
        <w:rPr>
          <w:rFonts w:ascii="Cambria" w:hAnsi="Cambria"/>
          <w:b/>
          <w:bCs/>
          <w:noProof/>
        </w:rPr>
        <w:t xml:space="preserve"> </w:t>
      </w:r>
      <w:r w:rsidR="00E20B6F">
        <w:rPr>
          <w:rFonts w:ascii="Cambria" w:hAnsi="Cambria"/>
          <w:noProof/>
        </w:rPr>
        <w:t xml:space="preserve"> Approximate sample costs for processing and extraction methods</w:t>
      </w:r>
      <w:r w:rsidR="00527C34">
        <w:rPr>
          <w:rFonts w:ascii="Cambria" w:hAnsi="Cambria"/>
          <w:noProof/>
        </w:rPr>
        <w:t xml:space="preserve"> for eDNA extracts </w:t>
      </w:r>
      <w:r w:rsidR="002C7898">
        <w:rPr>
          <w:rFonts w:ascii="Cambria" w:hAnsi="Cambria"/>
          <w:noProof/>
        </w:rPr>
        <w:t>from surface roller swabs</w:t>
      </w:r>
      <w:r w:rsidR="00E20B6F">
        <w:rPr>
          <w:rFonts w:ascii="Cambria" w:hAnsi="Cambria"/>
          <w:noProof/>
        </w:rPr>
        <w:t>. Costs calculated using current pricing as of late 2023 for reagents, consumables and equipment. Note costing does not include</w:t>
      </w:r>
      <w:r w:rsidR="007F2B82">
        <w:rPr>
          <w:rFonts w:ascii="Cambria" w:hAnsi="Cambria"/>
          <w:noProof/>
        </w:rPr>
        <w:t xml:space="preserve"> labour or</w:t>
      </w:r>
      <w:r w:rsidR="00E20B6F">
        <w:rPr>
          <w:rFonts w:ascii="Cambria" w:hAnsi="Cambria"/>
          <w:noProof/>
        </w:rPr>
        <w:t xml:space="preserve"> initial capital costs of extraction equipment including QiaCube (Qiagen) or KingFisher Flex (ThermoFisher Scientific). All pricing in Australian Dollar (AUD)</w:t>
      </w:r>
      <w:r w:rsidR="00EB2450">
        <w:rPr>
          <w:rFonts w:ascii="Cambria" w:hAnsi="Cambria"/>
          <w:noProof/>
        </w:rPr>
        <w:t>.</w:t>
      </w:r>
    </w:p>
    <w:p w14:paraId="4E430BE4" w14:textId="3BE120DB" w:rsidR="00B1183C" w:rsidRDefault="00E20B6F">
      <w:r>
        <w:rPr>
          <w:noProof/>
        </w:rPr>
        <w:lastRenderedPageBreak/>
        <w:drawing>
          <wp:inline distT="0" distB="0" distL="0" distR="0" wp14:anchorId="1554827C" wp14:editId="797C9806">
            <wp:extent cx="5731510" cy="3632835"/>
            <wp:effectExtent l="0" t="0" r="2540" b="5715"/>
            <wp:docPr id="54977608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776085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3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E3BD7" w14:textId="4E27FD0D" w:rsidR="00E20B6F" w:rsidRPr="00E20B6F" w:rsidRDefault="00DD1798" w:rsidP="00464386">
      <w:pPr>
        <w:spacing w:line="480" w:lineRule="auto"/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Supplementary Figure </w:t>
      </w:r>
      <w:r w:rsidR="00E20B6F" w:rsidRPr="00E20B6F">
        <w:rPr>
          <w:rFonts w:ascii="Cambria" w:hAnsi="Cambria"/>
          <w:b/>
          <w:bCs/>
        </w:rPr>
        <w:t>2</w:t>
      </w:r>
      <w:r w:rsidR="00E20B6F">
        <w:rPr>
          <w:rFonts w:ascii="Cambria" w:hAnsi="Cambria"/>
          <w:b/>
          <w:bCs/>
        </w:rPr>
        <w:t xml:space="preserve">. </w:t>
      </w:r>
      <w:r w:rsidR="00E20B6F">
        <w:rPr>
          <w:rFonts w:ascii="Cambria" w:hAnsi="Cambria"/>
        </w:rPr>
        <w:t xml:space="preserve">Approximate time for processing and </w:t>
      </w:r>
      <w:r w:rsidR="00A4366B">
        <w:rPr>
          <w:rFonts w:ascii="Cambria" w:hAnsi="Cambria"/>
        </w:rPr>
        <w:t xml:space="preserve">lysis (digest) </w:t>
      </w:r>
      <w:r w:rsidR="002C7898">
        <w:rPr>
          <w:rFonts w:ascii="Cambria" w:hAnsi="Cambria"/>
        </w:rPr>
        <w:t xml:space="preserve">of surface </w:t>
      </w:r>
      <w:r w:rsidR="00A4366B">
        <w:rPr>
          <w:rFonts w:ascii="Cambria" w:hAnsi="Cambria"/>
        </w:rPr>
        <w:t xml:space="preserve">roller </w:t>
      </w:r>
      <w:r w:rsidR="002C7898">
        <w:rPr>
          <w:rFonts w:ascii="Cambria" w:hAnsi="Cambria"/>
        </w:rPr>
        <w:t>swabs</w:t>
      </w:r>
      <w:r w:rsidR="00725F13">
        <w:rPr>
          <w:rFonts w:ascii="Cambria" w:hAnsi="Cambria"/>
        </w:rPr>
        <w:t xml:space="preserve"> between </w:t>
      </w:r>
      <w:r w:rsidR="00526DC2">
        <w:rPr>
          <w:rFonts w:ascii="Cambria" w:hAnsi="Cambria"/>
        </w:rPr>
        <w:t>four processing methods (filter, trim, buffer 20min and buffer 18hr) and two extraction methods</w:t>
      </w:r>
      <w:r w:rsidR="00A4366B">
        <w:rPr>
          <w:rFonts w:ascii="Cambria" w:hAnsi="Cambria"/>
        </w:rPr>
        <w:t xml:space="preserve">. </w:t>
      </w:r>
      <w:r w:rsidR="00526DC2">
        <w:rPr>
          <w:rFonts w:ascii="Cambria" w:hAnsi="Cambria"/>
        </w:rPr>
        <w:t>(Qiacube and Kingfisher)</w:t>
      </w:r>
      <w:r w:rsidR="00464386">
        <w:rPr>
          <w:rFonts w:ascii="Cambria" w:hAnsi="Cambria"/>
        </w:rPr>
        <w:t>.</w:t>
      </w:r>
    </w:p>
    <w:sectPr w:rsidR="00E20B6F" w:rsidRPr="00E20B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F42AA3"/>
    <w:multiLevelType w:val="hybridMultilevel"/>
    <w:tmpl w:val="D486B6A2"/>
    <w:lvl w:ilvl="0" w:tplc="EF6EFC7A">
      <w:start w:val="1"/>
      <w:numFmt w:val="bullet"/>
      <w:pStyle w:val="ListParagraph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1200125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B6F"/>
    <w:rsid w:val="000A41A1"/>
    <w:rsid w:val="000A4E68"/>
    <w:rsid w:val="000E2688"/>
    <w:rsid w:val="00197604"/>
    <w:rsid w:val="001F3545"/>
    <w:rsid w:val="002051DF"/>
    <w:rsid w:val="00226935"/>
    <w:rsid w:val="002A3449"/>
    <w:rsid w:val="002C7898"/>
    <w:rsid w:val="00376B6F"/>
    <w:rsid w:val="00464386"/>
    <w:rsid w:val="00526DC2"/>
    <w:rsid w:val="00527C34"/>
    <w:rsid w:val="00540DB9"/>
    <w:rsid w:val="005A6493"/>
    <w:rsid w:val="005B5D80"/>
    <w:rsid w:val="006145B8"/>
    <w:rsid w:val="00725F13"/>
    <w:rsid w:val="007657AD"/>
    <w:rsid w:val="007E6F9E"/>
    <w:rsid w:val="007F2B82"/>
    <w:rsid w:val="00866050"/>
    <w:rsid w:val="009743FE"/>
    <w:rsid w:val="00A0191F"/>
    <w:rsid w:val="00A4366B"/>
    <w:rsid w:val="00A84242"/>
    <w:rsid w:val="00A900C5"/>
    <w:rsid w:val="00B079F5"/>
    <w:rsid w:val="00B1183C"/>
    <w:rsid w:val="00B92439"/>
    <w:rsid w:val="00CF4C5C"/>
    <w:rsid w:val="00DD1798"/>
    <w:rsid w:val="00DF7517"/>
    <w:rsid w:val="00E05B30"/>
    <w:rsid w:val="00E20B6F"/>
    <w:rsid w:val="00EB2450"/>
    <w:rsid w:val="00FF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B6DE5"/>
  <w15:chartTrackingRefBased/>
  <w15:docId w15:val="{2F91B4B7-FF19-44B7-A325-D3D28CA0C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57AD"/>
    <w:pPr>
      <w:numPr>
        <w:numId w:val="1"/>
      </w:numPr>
      <w:spacing w:line="240" w:lineRule="auto"/>
      <w:contextualSpacing/>
    </w:pPr>
  </w:style>
  <w:style w:type="paragraph" w:styleId="Revision">
    <w:name w:val="Revision"/>
    <w:hidden/>
    <w:uiPriority w:val="99"/>
    <w:semiHidden/>
    <w:rsid w:val="007F2B8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F2B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2B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2B82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F2B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2B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 Guthrie</dc:creator>
  <cp:keywords/>
  <dc:description/>
  <cp:lastModifiedBy>Austin Guthrie</cp:lastModifiedBy>
  <cp:revision>2</cp:revision>
  <dcterms:created xsi:type="dcterms:W3CDTF">2023-10-26T07:14:00Z</dcterms:created>
  <dcterms:modified xsi:type="dcterms:W3CDTF">2023-10-26T07:14:00Z</dcterms:modified>
</cp:coreProperties>
</file>