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783A4A" w14:textId="7199DD5B" w:rsidR="00CE66A6" w:rsidRDefault="00CE66A6" w:rsidP="00F235A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C5484">
        <w:rPr>
          <w:rFonts w:ascii="Times New Roman" w:hAnsi="Times New Roman" w:cs="Times New Roman"/>
          <w:b/>
          <w:bCs/>
          <w:sz w:val="36"/>
          <w:szCs w:val="36"/>
        </w:rPr>
        <w:t>Supplementary Information</w:t>
      </w:r>
    </w:p>
    <w:p w14:paraId="36CDD6C2" w14:textId="77777777" w:rsidR="00AC5484" w:rsidRDefault="00AC5484" w:rsidP="00F235A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9799283" w14:textId="77777777" w:rsidR="00AC5484" w:rsidRDefault="00AC5484" w:rsidP="00AC5484">
      <w:pPr>
        <w:spacing w:line="276" w:lineRule="auto"/>
        <w:jc w:val="both"/>
        <w:rPr>
          <w:rFonts w:ascii="Times New Roman" w:hAnsi="Times New Roman" w:cs="Times New Roman"/>
          <w:b/>
          <w:bCs/>
          <w:color w:val="222222"/>
          <w:sz w:val="32"/>
          <w:szCs w:val="32"/>
          <w:shd w:val="clear" w:color="auto" w:fill="FFFFFF"/>
        </w:rPr>
      </w:pPr>
      <w:r w:rsidRPr="00BC07B1">
        <w:rPr>
          <w:rFonts w:ascii="Times New Roman" w:hAnsi="Times New Roman" w:cs="Times New Roman"/>
          <w:b/>
          <w:bCs/>
          <w:color w:val="222222"/>
          <w:sz w:val="32"/>
          <w:szCs w:val="32"/>
          <w:highlight w:val="yellow"/>
          <w:shd w:val="clear" w:color="auto" w:fill="FFFFFF"/>
        </w:rPr>
        <w:t>Synthesis and characterization of conductive flexible cellulose carbon nanohorn sheets for human tissue applications</w:t>
      </w:r>
    </w:p>
    <w:p w14:paraId="57F6983C" w14:textId="77777777" w:rsidR="00AC5484" w:rsidRPr="00721095" w:rsidRDefault="00AC5484" w:rsidP="00AC5484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1095">
        <w:rPr>
          <w:rFonts w:ascii="Times New Roman" w:hAnsi="Times New Roman" w:cs="Times New Roman"/>
          <w:sz w:val="20"/>
          <w:szCs w:val="20"/>
        </w:rPr>
        <w:t>Karthik Paneer Selvam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21095">
        <w:rPr>
          <w:rFonts w:ascii="Times New Roman" w:hAnsi="Times New Roman" w:cs="Times New Roman"/>
          <w:sz w:val="20"/>
          <w:szCs w:val="20"/>
        </w:rPr>
        <w:t>, Taichi Nagahata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 Kosuke Kato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 Mayuko Koreishi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2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>, Toshiyuki Nakamura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3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>, Yoshimasa Nakamura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  <w:lang w:eastAsia="ja-JP"/>
        </w:rPr>
        <w:t>3</w:t>
      </w:r>
      <w:r w:rsidRPr="00721095">
        <w:rPr>
          <w:rFonts w:ascii="Times New Roman" w:hAnsi="Times New Roman" w:cs="Times New Roman"/>
          <w:sz w:val="20"/>
          <w:szCs w:val="20"/>
          <w:lang w:eastAsia="ja-JP"/>
        </w:rPr>
        <w:t xml:space="preserve">, </w:t>
      </w:r>
      <w:r w:rsidRPr="00721095">
        <w:rPr>
          <w:rFonts w:ascii="Times New Roman" w:hAnsi="Times New Roman" w:cs="Times New Roman"/>
          <w:sz w:val="20"/>
          <w:szCs w:val="20"/>
        </w:rPr>
        <w:t>Takeshi Nishikawa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21095">
        <w:rPr>
          <w:rFonts w:ascii="Times New Roman" w:hAnsi="Times New Roman" w:cs="Times New Roman"/>
          <w:sz w:val="20"/>
          <w:szCs w:val="20"/>
        </w:rPr>
        <w:t>, Ayano Satoh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2*</w:t>
      </w:r>
      <w:r w:rsidRPr="00721095">
        <w:rPr>
          <w:rFonts w:ascii="Times New Roman" w:hAnsi="Times New Roman" w:cs="Times New Roman"/>
          <w:sz w:val="20"/>
          <w:szCs w:val="20"/>
        </w:rPr>
        <w:t>,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721095">
        <w:rPr>
          <w:rFonts w:ascii="Times New Roman" w:hAnsi="Times New Roman" w:cs="Times New Roman"/>
          <w:sz w:val="20"/>
          <w:szCs w:val="20"/>
        </w:rPr>
        <w:t>Yasuhiko Hayashi</w:t>
      </w:r>
      <w:r w:rsidRPr="00721095">
        <w:rPr>
          <w:rFonts w:ascii="Times New Roman" w:hAnsi="Times New Roman" w:cs="Times New Roman"/>
          <w:sz w:val="20"/>
          <w:szCs w:val="20"/>
          <w:vertAlign w:val="superscript"/>
        </w:rPr>
        <w:t>1*</w:t>
      </w:r>
    </w:p>
    <w:p w14:paraId="2A3B1E2C" w14:textId="77777777" w:rsidR="00AC5484" w:rsidRPr="00715C00" w:rsidRDefault="00AC5484" w:rsidP="00AC5484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715C00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Pr="00715C00">
        <w:rPr>
          <w:rFonts w:ascii="Times New Roman" w:hAnsi="Times New Roman" w:cs="Times New Roman"/>
          <w:sz w:val="20"/>
          <w:szCs w:val="24"/>
        </w:rPr>
        <w:t>Graduate School of Natural Science and Technology, Okayama University, 3-1-1 Tsushima-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naka</w:t>
      </w:r>
      <w:r w:rsidRPr="00715C00">
        <w:rPr>
          <w:rFonts w:ascii="Times New Roman" w:hAnsi="Times New Roman" w:cs="Times New Roman"/>
          <w:sz w:val="20"/>
          <w:szCs w:val="24"/>
        </w:rPr>
        <w:t>, Kita-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ku</w:t>
      </w:r>
      <w:r w:rsidRPr="00715C00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390158CC" w14:textId="77777777" w:rsidR="00AC5484" w:rsidRDefault="00AC5484" w:rsidP="00AC5484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715C00">
        <w:rPr>
          <w:rFonts w:ascii="Times New Roman" w:hAnsi="Times New Roman" w:cs="Times New Roman"/>
          <w:sz w:val="20"/>
          <w:szCs w:val="24"/>
          <w:vertAlign w:val="superscript"/>
        </w:rPr>
        <w:t>2</w:t>
      </w:r>
      <w:r w:rsidRPr="00715C00">
        <w:rPr>
          <w:rFonts w:ascii="Times New Roman" w:hAnsi="Times New Roman" w:cs="Times New Roman"/>
          <w:sz w:val="20"/>
          <w:szCs w:val="24"/>
        </w:rPr>
        <w:t>Graduate School of Interdisciplinary Science and Engineering in Health Systems, Okayama University, 3-1-1 Tsushima-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naka</w:t>
      </w:r>
      <w:r w:rsidRPr="00715C00">
        <w:rPr>
          <w:rFonts w:ascii="Times New Roman" w:hAnsi="Times New Roman" w:cs="Times New Roman"/>
          <w:sz w:val="20"/>
          <w:szCs w:val="24"/>
        </w:rPr>
        <w:t>, Kita-</w:t>
      </w:r>
      <w:r w:rsidRPr="00715C00">
        <w:rPr>
          <w:rFonts w:ascii="Times New Roman" w:hAnsi="Times New Roman" w:cs="Times New Roman"/>
          <w:noProof/>
          <w:sz w:val="20"/>
          <w:szCs w:val="24"/>
        </w:rPr>
        <w:t>ku</w:t>
      </w:r>
      <w:r w:rsidRPr="00715C00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03B869A6" w14:textId="77777777" w:rsidR="00AC5484" w:rsidRPr="00715C00" w:rsidRDefault="00AC5484" w:rsidP="00AC5484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F2697">
        <w:rPr>
          <w:rFonts w:ascii="Times New Roman" w:hAnsi="Times New Roman" w:cs="Times New Roman"/>
          <w:sz w:val="20"/>
          <w:szCs w:val="24"/>
          <w:vertAlign w:val="superscript"/>
        </w:rPr>
        <w:t>3</w:t>
      </w:r>
      <w:r w:rsidRPr="009F2697">
        <w:rPr>
          <w:rFonts w:ascii="Times New Roman" w:hAnsi="Times New Roman" w:cs="Times New Roman"/>
          <w:sz w:val="20"/>
          <w:szCs w:val="24"/>
        </w:rPr>
        <w:t>Graduate School of Environmental and Life Science, Okayama University, 1-1-1 Tsushima-</w:t>
      </w:r>
      <w:r w:rsidRPr="009F2697">
        <w:rPr>
          <w:rFonts w:ascii="Times New Roman" w:hAnsi="Times New Roman" w:cs="Times New Roman"/>
          <w:noProof/>
          <w:sz w:val="20"/>
          <w:szCs w:val="24"/>
        </w:rPr>
        <w:t>naka</w:t>
      </w:r>
      <w:r w:rsidRPr="009F2697">
        <w:rPr>
          <w:rFonts w:ascii="Times New Roman" w:hAnsi="Times New Roman" w:cs="Times New Roman"/>
          <w:sz w:val="20"/>
          <w:szCs w:val="24"/>
        </w:rPr>
        <w:t>, Kita-</w:t>
      </w:r>
      <w:r w:rsidRPr="009F2697">
        <w:rPr>
          <w:rFonts w:ascii="Times New Roman" w:hAnsi="Times New Roman" w:cs="Times New Roman"/>
          <w:noProof/>
          <w:sz w:val="20"/>
          <w:szCs w:val="24"/>
        </w:rPr>
        <w:t>ku</w:t>
      </w:r>
      <w:r w:rsidRPr="009F2697">
        <w:rPr>
          <w:rFonts w:ascii="Times New Roman" w:hAnsi="Times New Roman" w:cs="Times New Roman"/>
          <w:sz w:val="20"/>
          <w:szCs w:val="24"/>
        </w:rPr>
        <w:t>, Okayama, 700-8530 Japan</w:t>
      </w:r>
    </w:p>
    <w:p w14:paraId="4FA008AC" w14:textId="757246B6" w:rsidR="00AC5484" w:rsidRDefault="00AC5484" w:rsidP="00AC5484">
      <w:pPr>
        <w:jc w:val="center"/>
        <w:rPr>
          <w:rFonts w:ascii="Times New Roman" w:hAnsi="Times New Roman"/>
          <w:sz w:val="20"/>
        </w:rPr>
      </w:pPr>
      <w:r w:rsidRPr="00715C00">
        <w:rPr>
          <w:rFonts w:ascii="Times New Roman" w:hAnsi="Times New Roman"/>
          <w:sz w:val="20"/>
          <w:lang w:eastAsia="ja-JP"/>
        </w:rPr>
        <w:t xml:space="preserve">* </w:t>
      </w:r>
      <w:r w:rsidRPr="00715C00">
        <w:rPr>
          <w:rFonts w:ascii="Times New Roman" w:hAnsi="Times New Roman"/>
          <w:sz w:val="20"/>
        </w:rPr>
        <w:t>hayashi.yasuhiko@okayama-u.ac.jp; Tel: +81-086-251-8230</w:t>
      </w:r>
    </w:p>
    <w:p w14:paraId="3C0FB37F" w14:textId="77777777" w:rsidR="00AC5484" w:rsidRDefault="00AC548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page"/>
      </w:r>
    </w:p>
    <w:p w14:paraId="58FCCDDC" w14:textId="77777777" w:rsidR="00AC5484" w:rsidRPr="00AC5484" w:rsidRDefault="00AC5484" w:rsidP="00AC5484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</w:p>
    <w:p w14:paraId="0E5F3947" w14:textId="1E4FCDC9" w:rsidR="00337651" w:rsidRPr="00CE66A6" w:rsidRDefault="00337651" w:rsidP="00CE66A6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66A6">
        <w:rPr>
          <w:rFonts w:ascii="Times New Roman" w:hAnsi="Times New Roman" w:cs="Times New Roman"/>
          <w:noProof/>
          <w:sz w:val="20"/>
          <w:szCs w:val="20"/>
          <w:lang w:eastAsia="ja-JP"/>
        </w:rPr>
        <w:drawing>
          <wp:inline distT="0" distB="0" distL="0" distR="0" wp14:anchorId="579D8416" wp14:editId="581E56F8">
            <wp:extent cx="5498206" cy="1872000"/>
            <wp:effectExtent l="19050" t="19050" r="26670" b="139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97" t="28400" r="13059" b="26505"/>
                    <a:stretch/>
                  </pic:blipFill>
                  <pic:spPr bwMode="auto">
                    <a:xfrm>
                      <a:off x="0" y="0"/>
                      <a:ext cx="5498206" cy="1872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FBA73" w14:textId="5E8E2646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b/>
          <w:bCs/>
          <w:sz w:val="20"/>
          <w:szCs w:val="20"/>
        </w:rPr>
        <w:t>Supplementary Figure S1</w:t>
      </w:r>
    </w:p>
    <w:p w14:paraId="07F09470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The Cnh-cel sheets did not activate or kill keratinocytes according to the bioassay evaluating skin sensitization AOP#2, OECD TG442D (1.5&gt; , %70&lt; are the positive prediction lines, shown in red lines, respectively). Bars, SD (n=3). Note that no %CNH content dependency was detected (P&gt;0.05, by ANOVA, https://goodcalculators.com/one-way-anova-calculator/).</w:t>
      </w:r>
    </w:p>
    <w:p w14:paraId="337B4B2E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Supplementary methods:</w:t>
      </w:r>
    </w:p>
    <w:p w14:paraId="1BFFE9EC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Human keratinocyte cell line, HaCaT was obtained from German Cancer Research Center (DKFZ, Heidelberg, Germany) and maintained in Dulbecco's Modified Eagle Medium supplemented 10% fetal bovine serum.  Cells were transfected by pNL[NlucP/ARE/Hygro] (#CS180902, Promega) and cells expressing the transgene stably were selected by hygromycin.  The assay was performed according to the SOP of OECD TG442D.</w:t>
      </w:r>
    </w:p>
    <w:p w14:paraId="70F5A1B0" w14:textId="025104E6" w:rsidR="00337651" w:rsidRPr="00CE66A6" w:rsidRDefault="00CE66A6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CE66A6">
        <w:rPr>
          <w:rFonts w:ascii="Times New Roman" w:hAnsi="Times New Roman" w:cs="Times New Roman"/>
          <w:noProof/>
          <w:sz w:val="20"/>
          <w:szCs w:val="20"/>
          <w:lang w:eastAsia="ja-JP"/>
        </w:rPr>
        <w:drawing>
          <wp:inline distT="0" distB="0" distL="0" distR="0" wp14:anchorId="2EE5CFCE" wp14:editId="2A732499">
            <wp:extent cx="3122581" cy="2006930"/>
            <wp:effectExtent l="19050" t="19050" r="20955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7" t="24496" r="31069" b="15501"/>
                    <a:stretch/>
                  </pic:blipFill>
                  <pic:spPr bwMode="auto">
                    <a:xfrm>
                      <a:off x="0" y="0"/>
                      <a:ext cx="3123061" cy="20072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A0E58B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b/>
          <w:bCs/>
          <w:sz w:val="20"/>
          <w:szCs w:val="20"/>
        </w:rPr>
        <w:t>Supplementary Figure S2</w:t>
      </w:r>
    </w:p>
    <w:p w14:paraId="3392E089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 xml:space="preserve">The Cnh-cel sheets did not react with the test compound, N-acetyl lysine according to the assay evaluate skin sensitization AOP#1, OECD TG442C (4~11%&gt; are the positive prediction lines, shown in red, respectively.). Note that the positive control, phenyl-acetaldehyde exhibited 88% depletion. </w:t>
      </w:r>
    </w:p>
    <w:p w14:paraId="24BCB5D9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Supplementary methods:</w:t>
      </w:r>
    </w:p>
    <w:p w14:paraId="769903A5" w14:textId="77777777" w:rsidR="00337651" w:rsidRPr="00337651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  <w:r w:rsidRPr="00337651">
        <w:rPr>
          <w:rFonts w:ascii="Times New Roman" w:hAnsi="Times New Roman" w:cs="Times New Roman"/>
          <w:sz w:val="20"/>
          <w:szCs w:val="20"/>
        </w:rPr>
        <w:t>The amino acid depletion reactivity assay kit was obtained from Fujifilm, Tokyo, Japan. The assay was performed according to the SOP of OECD TG442C and the manufacturer’s protocol.</w:t>
      </w:r>
    </w:p>
    <w:p w14:paraId="345AD5BE" w14:textId="77777777" w:rsidR="00337651" w:rsidRPr="00CE66A6" w:rsidRDefault="00337651" w:rsidP="00CE66A6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337651" w:rsidRPr="00CE6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03E80B" w14:textId="77777777" w:rsidR="00AB76D9" w:rsidRDefault="00AB76D9" w:rsidP="00AC5484">
      <w:pPr>
        <w:spacing w:after="0" w:line="240" w:lineRule="auto"/>
      </w:pPr>
      <w:r>
        <w:separator/>
      </w:r>
    </w:p>
  </w:endnote>
  <w:endnote w:type="continuationSeparator" w:id="0">
    <w:p w14:paraId="3EA1D113" w14:textId="77777777" w:rsidR="00AB76D9" w:rsidRDefault="00AB76D9" w:rsidP="00AC5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7F282F" w14:textId="77777777" w:rsidR="00AB76D9" w:rsidRDefault="00AB76D9" w:rsidP="00AC5484">
      <w:pPr>
        <w:spacing w:after="0" w:line="240" w:lineRule="auto"/>
      </w:pPr>
      <w:r>
        <w:separator/>
      </w:r>
    </w:p>
  </w:footnote>
  <w:footnote w:type="continuationSeparator" w:id="0">
    <w:p w14:paraId="51DA4A22" w14:textId="77777777" w:rsidR="00AB76D9" w:rsidRDefault="00AB76D9" w:rsidP="00AC54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jY3MbA0NjQ3NrVQ0lEKTi0uzszPAykwrAUAF3VEYywAAAA="/>
  </w:docVars>
  <w:rsids>
    <w:rsidRoot w:val="00BE282A"/>
    <w:rsid w:val="00337651"/>
    <w:rsid w:val="00AB76D9"/>
    <w:rsid w:val="00AC5484"/>
    <w:rsid w:val="00BE282A"/>
    <w:rsid w:val="00CA4FDC"/>
    <w:rsid w:val="00CC3944"/>
    <w:rsid w:val="00CE66A6"/>
    <w:rsid w:val="00F2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540E01"/>
  <w15:chartTrackingRefBased/>
  <w15:docId w15:val="{DA5D6DD0-E81E-4FB2-9DEE-657A4F82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4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5484"/>
  </w:style>
  <w:style w:type="paragraph" w:styleId="a5">
    <w:name w:val="footer"/>
    <w:basedOn w:val="a"/>
    <w:link w:val="a6"/>
    <w:uiPriority w:val="99"/>
    <w:unhideWhenUsed/>
    <w:rsid w:val="00AC54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5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1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Karthik PS</dc:creator>
  <cp:keywords/>
  <dc:description/>
  <cp:lastModifiedBy>林 靖彦</cp:lastModifiedBy>
  <cp:revision>5</cp:revision>
  <dcterms:created xsi:type="dcterms:W3CDTF">2020-05-19T03:48:00Z</dcterms:created>
  <dcterms:modified xsi:type="dcterms:W3CDTF">2020-08-14T22:37:00Z</dcterms:modified>
</cp:coreProperties>
</file>