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A7E4DE" w14:textId="77777777" w:rsidR="00BA6416" w:rsidRPr="00985125" w:rsidRDefault="00BA6416" w:rsidP="00BA6416">
      <w:pPr>
        <w:spacing w:line="360" w:lineRule="auto"/>
        <w:rPr>
          <w:rFonts w:ascii="Times New Roman" w:eastAsia="SimSun" w:hAnsi="Times New Roman" w:cs="Times New Roman"/>
          <w:b/>
          <w:bCs/>
          <w:szCs w:val="21"/>
        </w:rPr>
      </w:pPr>
      <w:r w:rsidRPr="00985125">
        <w:rPr>
          <w:rFonts w:ascii="Times New Roman" w:eastAsia="SimSun" w:hAnsi="Times New Roman" w:cs="Times New Roman"/>
          <w:b/>
          <w:bCs/>
          <w:szCs w:val="21"/>
        </w:rPr>
        <w:t>Supplementary Fig. 1 circADARB1 enhances radioresistance in NPC Cells</w:t>
      </w:r>
    </w:p>
    <w:p w14:paraId="4203E035" w14:textId="77777777" w:rsidR="00BA6416" w:rsidRDefault="00BA6416" w:rsidP="00BA6416">
      <w:pPr>
        <w:spacing w:line="360" w:lineRule="auto"/>
        <w:rPr>
          <w:rFonts w:ascii="Times New Roman" w:eastAsia="SimSun" w:hAnsi="Times New Roman" w:cs="Times New Roman"/>
          <w:szCs w:val="21"/>
        </w:rPr>
      </w:pPr>
      <w:r>
        <w:rPr>
          <w:rFonts w:ascii="Times New Roman" w:eastAsia="SimSun" w:hAnsi="Times New Roman" w:cs="Times New Roman"/>
          <w:b/>
          <w:bCs/>
          <w:szCs w:val="21"/>
        </w:rPr>
        <w:t>A</w:t>
      </w:r>
      <w:r>
        <w:rPr>
          <w:rFonts w:ascii="Times New Roman" w:eastAsia="SimSun" w:hAnsi="Times New Roman" w:cs="Times New Roman"/>
          <w:szCs w:val="21"/>
        </w:rPr>
        <w:t>,</w:t>
      </w:r>
      <w:r>
        <w:rPr>
          <w:rFonts w:ascii="Times New Roman" w:eastAsia="SimSun" w:hAnsi="Times New Roman" w:cs="Times New Roman"/>
          <w:b/>
          <w:bCs/>
          <w:szCs w:val="21"/>
        </w:rPr>
        <w:t>B</w:t>
      </w:r>
      <w:r w:rsidRPr="00985125">
        <w:rPr>
          <w:rFonts w:ascii="Times New Roman" w:eastAsia="SimSun" w:hAnsi="Times New Roman" w:cs="Times New Roman"/>
          <w:szCs w:val="21"/>
        </w:rPr>
        <w:t>, NPC cells were transfected with circADARB1 overexpression vector (</w:t>
      </w:r>
      <w:r>
        <w:rPr>
          <w:rFonts w:ascii="Times New Roman" w:eastAsia="SimSun" w:hAnsi="Times New Roman" w:cs="Times New Roman"/>
          <w:szCs w:val="21"/>
        </w:rPr>
        <w:t>A</w:t>
      </w:r>
      <w:r w:rsidRPr="00985125">
        <w:rPr>
          <w:rFonts w:ascii="Times New Roman" w:eastAsia="SimSun" w:hAnsi="Times New Roman" w:cs="Times New Roman"/>
          <w:szCs w:val="21"/>
        </w:rPr>
        <w:t>) or siRNA targeting circADARB1 (sicircADARB1) (</w:t>
      </w:r>
      <w:r>
        <w:rPr>
          <w:rFonts w:ascii="Times New Roman" w:eastAsia="SimSun" w:hAnsi="Times New Roman" w:cs="Times New Roman"/>
          <w:szCs w:val="21"/>
        </w:rPr>
        <w:t>B</w:t>
      </w:r>
      <w:r w:rsidRPr="00985125">
        <w:rPr>
          <w:rFonts w:ascii="Times New Roman" w:eastAsia="SimSun" w:hAnsi="Times New Roman" w:cs="Times New Roman"/>
          <w:szCs w:val="21"/>
        </w:rPr>
        <w:t xml:space="preserve">), with empty vector (Vector) or scramble siRNA (NC) as controls. RT-qPCR confirmed the successful upregulation or downregulation of circADARB1 expression in NPC cells (left). The expression of ADARB1 mRNA in the cells was also measured (right), and it was found that overexpression or knockdown of circADARB1 did not affect the expression of ADARB1 mRNA. The data presented are mean ± standard deviation of three independent experiments; </w:t>
      </w:r>
      <w:r>
        <w:rPr>
          <w:rFonts w:ascii="Times New Roman" w:eastAsia="SimSun" w:hAnsi="Times New Roman" w:cs="Times New Roman"/>
          <w:b/>
          <w:bCs/>
          <w:szCs w:val="21"/>
        </w:rPr>
        <w:t>C</w:t>
      </w:r>
      <w:r>
        <w:rPr>
          <w:rFonts w:ascii="Times New Roman" w:eastAsia="SimSun" w:hAnsi="Times New Roman" w:cs="Times New Roman"/>
          <w:szCs w:val="21"/>
        </w:rPr>
        <w:t>,</w:t>
      </w:r>
      <w:r>
        <w:rPr>
          <w:rFonts w:ascii="Times New Roman" w:eastAsia="SimSun" w:hAnsi="Times New Roman" w:cs="Times New Roman"/>
          <w:b/>
          <w:bCs/>
          <w:szCs w:val="21"/>
        </w:rPr>
        <w:t>D</w:t>
      </w:r>
      <w:r w:rsidRPr="00985125">
        <w:rPr>
          <w:rFonts w:ascii="Times New Roman" w:eastAsia="SimSun" w:hAnsi="Times New Roman" w:cs="Times New Roman"/>
          <w:szCs w:val="21"/>
        </w:rPr>
        <w:t xml:space="preserve">, After overexpression or knockdown of circADARB1, cell proliferation was assessed for 0-5 days without X-ray treatment (0 Gy, </w:t>
      </w:r>
      <w:r>
        <w:rPr>
          <w:rFonts w:ascii="Times New Roman" w:eastAsia="SimSun" w:hAnsi="Times New Roman" w:cs="Times New Roman"/>
          <w:szCs w:val="21"/>
        </w:rPr>
        <w:t>C</w:t>
      </w:r>
      <w:r w:rsidRPr="00985125">
        <w:rPr>
          <w:rFonts w:ascii="Times New Roman" w:eastAsia="SimSun" w:hAnsi="Times New Roman" w:cs="Times New Roman"/>
          <w:szCs w:val="21"/>
        </w:rPr>
        <w:t>) or after a single dose of 6 Gy X-ray treatment (</w:t>
      </w:r>
      <w:r>
        <w:rPr>
          <w:rFonts w:ascii="Times New Roman" w:eastAsia="SimSun" w:hAnsi="Times New Roman" w:cs="Times New Roman"/>
          <w:szCs w:val="21"/>
        </w:rPr>
        <w:t>D</w:t>
      </w:r>
      <w:r w:rsidRPr="00985125">
        <w:rPr>
          <w:rFonts w:ascii="Times New Roman" w:eastAsia="SimSun" w:hAnsi="Times New Roman" w:cs="Times New Roman"/>
          <w:szCs w:val="21"/>
        </w:rPr>
        <w:t xml:space="preserve">). The cell numbers at day 0 were normalized to 1. The results showed that without X-ray treatment, overexpression or knockdown of circADARB1 had no significant effect on cell proliferation. However, after X-ray treatment, overexpression of circADARB1 accelerated cell proliferation, while knockdown of circADARB1 further slowed down cell proliferation. The data shown represent the mean ± standard deviation of three independent experiments. </w:t>
      </w:r>
    </w:p>
    <w:p w14:paraId="29BD16A4" w14:textId="77777777" w:rsidR="00BA6416" w:rsidRPr="00985125" w:rsidRDefault="00BA6416" w:rsidP="00BA6416">
      <w:pPr>
        <w:spacing w:line="360" w:lineRule="auto"/>
        <w:rPr>
          <w:rFonts w:ascii="Times New Roman" w:eastAsia="SimSun" w:hAnsi="Times New Roman" w:cs="Times New Roman"/>
          <w:b/>
          <w:bCs/>
          <w:szCs w:val="21"/>
        </w:rPr>
      </w:pPr>
      <w:r w:rsidRPr="00985125">
        <w:rPr>
          <w:rFonts w:ascii="Times New Roman" w:eastAsia="SimSun" w:hAnsi="Times New Roman" w:cs="Times New Roman"/>
          <w:b/>
          <w:bCs/>
          <w:szCs w:val="21"/>
        </w:rPr>
        <w:t>Supplementary Fig. 2 circADARB1 suppresses ferroptosis in NPC cells</w:t>
      </w:r>
    </w:p>
    <w:p w14:paraId="561A4CB2" w14:textId="77777777" w:rsidR="00BA6416" w:rsidRPr="00985125" w:rsidRDefault="00BA6416" w:rsidP="00BA6416">
      <w:pPr>
        <w:spacing w:line="360" w:lineRule="auto"/>
        <w:rPr>
          <w:rFonts w:ascii="Times New Roman" w:eastAsia="SimSun" w:hAnsi="Times New Roman" w:cs="Times New Roman"/>
          <w:szCs w:val="21"/>
        </w:rPr>
      </w:pPr>
      <w:r>
        <w:rPr>
          <w:rFonts w:ascii="Times New Roman" w:eastAsia="SimSun" w:hAnsi="Times New Roman" w:cs="Times New Roman"/>
          <w:b/>
          <w:bCs/>
          <w:szCs w:val="21"/>
        </w:rPr>
        <w:t>A</w:t>
      </w:r>
      <w:r w:rsidRPr="00985125">
        <w:rPr>
          <w:rFonts w:ascii="Times New Roman" w:eastAsia="SimSun" w:hAnsi="Times New Roman" w:cs="Times New Roman"/>
          <w:szCs w:val="21"/>
        </w:rPr>
        <w:t xml:space="preserve">, circADARB1 was overexpressed or knocked down in three NPC cell lines, with empty vector (Vector) or scramble siRNA (NC) as controls. Cells were treated with the ferroptosis inducers Erastin (10 μM) or RSL3 (2 μM), the apoptosis inducer ABT-263 (1 μM), or the necrotic apoptosis inducer 5-FU (1 μM) for 24 hours, followed by 7 days of further culture. Clonogenic formation of cells was assessed. Representative images are shown on the left, and the statistical results are shown on the right. Overexpression of circADARB1 rendered cells less sensitive to ferroptosis inducers, while knockdown of circADARB1 made cells more susceptible to ferroptosis inducers. </w:t>
      </w:r>
      <w:r>
        <w:rPr>
          <w:rFonts w:ascii="Times New Roman" w:eastAsia="SimSun" w:hAnsi="Times New Roman" w:cs="Times New Roman"/>
          <w:b/>
          <w:bCs/>
          <w:szCs w:val="21"/>
        </w:rPr>
        <w:t>B</w:t>
      </w:r>
      <w:r>
        <w:rPr>
          <w:rFonts w:ascii="Times New Roman" w:eastAsia="SimSun" w:hAnsi="Times New Roman" w:cs="Times New Roman"/>
          <w:szCs w:val="21"/>
        </w:rPr>
        <w:t>,</w:t>
      </w:r>
      <w:r>
        <w:rPr>
          <w:rFonts w:ascii="Times New Roman" w:eastAsia="SimSun" w:hAnsi="Times New Roman" w:cs="Times New Roman"/>
          <w:b/>
          <w:bCs/>
          <w:szCs w:val="21"/>
        </w:rPr>
        <w:t>C</w:t>
      </w:r>
      <w:r w:rsidRPr="00985125">
        <w:rPr>
          <w:rFonts w:ascii="Times New Roman" w:eastAsia="SimSun" w:hAnsi="Times New Roman" w:cs="Times New Roman"/>
          <w:szCs w:val="21"/>
        </w:rPr>
        <w:t>, After overexpression or knockdown of circADARB1 in NPC cells, cells were treated with different concentrations of Erastin (</w:t>
      </w:r>
      <w:r>
        <w:rPr>
          <w:rFonts w:ascii="Times New Roman" w:eastAsia="SimSun" w:hAnsi="Times New Roman" w:cs="Times New Roman"/>
          <w:szCs w:val="21"/>
        </w:rPr>
        <w:t>B</w:t>
      </w:r>
      <w:r w:rsidRPr="00985125">
        <w:rPr>
          <w:rFonts w:ascii="Times New Roman" w:eastAsia="SimSun" w:hAnsi="Times New Roman" w:cs="Times New Roman"/>
          <w:szCs w:val="21"/>
        </w:rPr>
        <w:t>) or RSL3 (</w:t>
      </w:r>
      <w:r>
        <w:rPr>
          <w:rFonts w:ascii="Times New Roman" w:eastAsia="SimSun" w:hAnsi="Times New Roman" w:cs="Times New Roman"/>
          <w:szCs w:val="21"/>
        </w:rPr>
        <w:t>C</w:t>
      </w:r>
      <w:r w:rsidRPr="00985125">
        <w:rPr>
          <w:rFonts w:ascii="Times New Roman" w:eastAsia="SimSun" w:hAnsi="Times New Roman" w:cs="Times New Roman"/>
          <w:szCs w:val="21"/>
        </w:rPr>
        <w:t>) for 24 hours, and cell viability was measured using the CCK8 assay. Overexpression or knockdown of circADARB1 resulted in resistance or increased sensitivity to ferroptosis inducers, respectively, showing a dose-dependent effect. The results represent the mean ± standard deviation (SD) of three independent experiments.</w:t>
      </w:r>
    </w:p>
    <w:p w14:paraId="49FD2E91" w14:textId="77777777" w:rsidR="00BA6416" w:rsidRPr="00985125" w:rsidRDefault="00BA6416" w:rsidP="00BA6416">
      <w:pPr>
        <w:spacing w:line="360" w:lineRule="auto"/>
        <w:rPr>
          <w:rFonts w:ascii="Times New Roman" w:eastAsia="SimSun" w:hAnsi="Times New Roman" w:cs="Times New Roman"/>
          <w:b/>
          <w:bCs/>
          <w:szCs w:val="21"/>
        </w:rPr>
      </w:pPr>
      <w:r w:rsidRPr="00985125">
        <w:rPr>
          <w:rFonts w:ascii="Times New Roman" w:eastAsia="SimSun" w:hAnsi="Times New Roman" w:cs="Times New Roman"/>
          <w:b/>
          <w:bCs/>
          <w:szCs w:val="21"/>
        </w:rPr>
        <w:t>Supplementary Fig. 3 circADARB1 enhances radioresistance in NPC by suppressing ferroptosis</w:t>
      </w:r>
    </w:p>
    <w:p w14:paraId="10F04BB8" w14:textId="77777777" w:rsidR="00BA6416" w:rsidRPr="00985125" w:rsidRDefault="00BA6416" w:rsidP="00BA6416">
      <w:pPr>
        <w:spacing w:line="360" w:lineRule="auto"/>
        <w:rPr>
          <w:rFonts w:ascii="Times New Roman" w:eastAsia="SimSun" w:hAnsi="Times New Roman" w:cs="Times New Roman"/>
          <w:szCs w:val="21"/>
        </w:rPr>
      </w:pPr>
      <w:r>
        <w:rPr>
          <w:rFonts w:ascii="Times New Roman" w:eastAsia="SimSun" w:hAnsi="Times New Roman" w:cs="Times New Roman"/>
          <w:b/>
          <w:bCs/>
          <w:szCs w:val="21"/>
        </w:rPr>
        <w:t>A</w:t>
      </w:r>
      <w:r>
        <w:rPr>
          <w:rFonts w:ascii="Times New Roman" w:eastAsia="SimSun" w:hAnsi="Times New Roman" w:cs="Times New Roman"/>
          <w:szCs w:val="21"/>
        </w:rPr>
        <w:t>,</w:t>
      </w:r>
      <w:r>
        <w:rPr>
          <w:rFonts w:ascii="Times New Roman" w:eastAsia="SimSun" w:hAnsi="Times New Roman" w:cs="Times New Roman"/>
          <w:b/>
          <w:bCs/>
          <w:szCs w:val="21"/>
        </w:rPr>
        <w:t>B</w:t>
      </w:r>
      <w:r w:rsidRPr="00985125">
        <w:rPr>
          <w:rFonts w:ascii="Times New Roman" w:eastAsia="SimSun" w:hAnsi="Times New Roman" w:cs="Times New Roman"/>
          <w:szCs w:val="21"/>
        </w:rPr>
        <w:t xml:space="preserve">, NPC cells overexpressing or knocked down of circADARB1 and their respective control groups were treated with 6 Gy X-ray radiation. After 12 hours, the levels of total cellular ROS (detected using DCFH-DA as a probe, </w:t>
      </w:r>
      <w:r>
        <w:rPr>
          <w:rFonts w:ascii="Times New Roman" w:eastAsia="SimSun" w:hAnsi="Times New Roman" w:cs="Times New Roman"/>
          <w:szCs w:val="21"/>
        </w:rPr>
        <w:t>A</w:t>
      </w:r>
      <w:r w:rsidRPr="00985125">
        <w:rPr>
          <w:rFonts w:ascii="Times New Roman" w:eastAsia="SimSun" w:hAnsi="Times New Roman" w:cs="Times New Roman"/>
          <w:szCs w:val="21"/>
        </w:rPr>
        <w:t xml:space="preserve">) and lipid peroxides (detected using C11-BODIPY as a probe, </w:t>
      </w:r>
      <w:r>
        <w:rPr>
          <w:rFonts w:ascii="Times New Roman" w:eastAsia="SimSun" w:hAnsi="Times New Roman" w:cs="Times New Roman"/>
          <w:szCs w:val="21"/>
        </w:rPr>
        <w:t>B</w:t>
      </w:r>
      <w:r w:rsidRPr="00985125">
        <w:rPr>
          <w:rFonts w:ascii="Times New Roman" w:eastAsia="SimSun" w:hAnsi="Times New Roman" w:cs="Times New Roman"/>
          <w:szCs w:val="21"/>
        </w:rPr>
        <w:t xml:space="preserve">) were measured by flow cytometry; </w:t>
      </w:r>
      <w:r>
        <w:rPr>
          <w:rFonts w:ascii="Times New Roman" w:eastAsia="SimSun" w:hAnsi="Times New Roman" w:cs="Times New Roman"/>
          <w:b/>
          <w:bCs/>
          <w:szCs w:val="21"/>
        </w:rPr>
        <w:t>C</w:t>
      </w:r>
      <w:r>
        <w:rPr>
          <w:rFonts w:ascii="Times New Roman" w:eastAsia="SimSun" w:hAnsi="Times New Roman" w:cs="Times New Roman"/>
          <w:szCs w:val="21"/>
        </w:rPr>
        <w:t>,</w:t>
      </w:r>
      <w:r>
        <w:rPr>
          <w:rFonts w:ascii="Times New Roman" w:eastAsia="SimSun" w:hAnsi="Times New Roman" w:cs="Times New Roman"/>
          <w:b/>
          <w:bCs/>
          <w:szCs w:val="21"/>
        </w:rPr>
        <w:t>D</w:t>
      </w:r>
      <w:r w:rsidRPr="00985125">
        <w:rPr>
          <w:rFonts w:ascii="Times New Roman" w:eastAsia="SimSun" w:hAnsi="Times New Roman" w:cs="Times New Roman"/>
          <w:szCs w:val="21"/>
        </w:rPr>
        <w:t>, RT-qPCR was performed to assess the expression changes of key molecules in the ferroptosis pathway after overexpression (</w:t>
      </w:r>
      <w:r>
        <w:rPr>
          <w:rFonts w:ascii="Times New Roman" w:eastAsia="SimSun" w:hAnsi="Times New Roman" w:cs="Times New Roman"/>
          <w:szCs w:val="21"/>
        </w:rPr>
        <w:t>C</w:t>
      </w:r>
      <w:r w:rsidRPr="00985125">
        <w:rPr>
          <w:rFonts w:ascii="Times New Roman" w:eastAsia="SimSun" w:hAnsi="Times New Roman" w:cs="Times New Roman"/>
          <w:szCs w:val="21"/>
        </w:rPr>
        <w:t>) or knockdown (</w:t>
      </w:r>
      <w:r>
        <w:rPr>
          <w:rFonts w:ascii="Times New Roman" w:eastAsia="SimSun" w:hAnsi="Times New Roman" w:cs="Times New Roman"/>
          <w:szCs w:val="21"/>
        </w:rPr>
        <w:t>D</w:t>
      </w:r>
      <w:r w:rsidRPr="00985125">
        <w:rPr>
          <w:rFonts w:ascii="Times New Roman" w:eastAsia="SimSun" w:hAnsi="Times New Roman" w:cs="Times New Roman"/>
          <w:szCs w:val="21"/>
        </w:rPr>
        <w:t xml:space="preserve">) of circADARB1. However, no consistent significant differences were observed; </w:t>
      </w:r>
      <w:r>
        <w:rPr>
          <w:rFonts w:ascii="Times New Roman" w:eastAsia="SimSun" w:hAnsi="Times New Roman" w:cs="Times New Roman"/>
          <w:b/>
          <w:bCs/>
          <w:szCs w:val="21"/>
        </w:rPr>
        <w:t>E</w:t>
      </w:r>
      <w:r w:rsidRPr="00985125">
        <w:rPr>
          <w:rFonts w:ascii="Times New Roman" w:eastAsia="SimSun" w:hAnsi="Times New Roman" w:cs="Times New Roman"/>
          <w:szCs w:val="21"/>
        </w:rPr>
        <w:t xml:space="preserve">, RNA pull-down experiments revealed that circADARB1 does not directly interact with SLC7A11 or GPX4 proteins. The results represent the mean ± standard deviation (SD) of three independent experiments. </w:t>
      </w:r>
    </w:p>
    <w:p w14:paraId="6D95798E" w14:textId="77777777" w:rsidR="00BA6416" w:rsidRPr="00985125" w:rsidRDefault="00BA6416" w:rsidP="00BA6416">
      <w:pPr>
        <w:spacing w:line="360" w:lineRule="auto"/>
        <w:rPr>
          <w:rFonts w:ascii="Times New Roman" w:eastAsia="SimSun" w:hAnsi="Times New Roman" w:cs="Times New Roman"/>
          <w:szCs w:val="21"/>
        </w:rPr>
      </w:pPr>
      <w:r w:rsidRPr="00985125">
        <w:rPr>
          <w:rFonts w:ascii="Times New Roman" w:eastAsia="SimSun" w:hAnsi="Times New Roman" w:cs="Times New Roman"/>
          <w:b/>
          <w:bCs/>
          <w:szCs w:val="21"/>
        </w:rPr>
        <w:t>Supplementary Fig. 4 circADARB1 upregulates HSP90B1 expression and knockdown of HSP90B1 sensitizes NPC cells to radiotherapy</w:t>
      </w:r>
    </w:p>
    <w:p w14:paraId="1A6520C5" w14:textId="77777777" w:rsidR="00BA6416" w:rsidRDefault="00BA6416" w:rsidP="00BA6416">
      <w:pPr>
        <w:spacing w:line="360" w:lineRule="auto"/>
        <w:rPr>
          <w:rFonts w:ascii="Times New Roman" w:eastAsia="SimSun" w:hAnsi="Times New Roman" w:cs="Times New Roman"/>
          <w:szCs w:val="21"/>
        </w:rPr>
      </w:pPr>
      <w:r>
        <w:rPr>
          <w:rFonts w:ascii="Times New Roman" w:eastAsia="SimSun" w:hAnsi="Times New Roman" w:cs="Times New Roman"/>
          <w:b/>
          <w:bCs/>
          <w:szCs w:val="21"/>
        </w:rPr>
        <w:t>A</w:t>
      </w:r>
      <w:r w:rsidRPr="00985125">
        <w:rPr>
          <w:rFonts w:ascii="Times New Roman" w:eastAsia="SimSun" w:hAnsi="Times New Roman" w:cs="Times New Roman"/>
          <w:szCs w:val="21"/>
        </w:rPr>
        <w:t xml:space="preserve">, </w:t>
      </w:r>
      <w:r w:rsidRPr="00985125">
        <w:rPr>
          <w:rFonts w:ascii="Times New Roman" w:hAnsi="Times New Roman" w:cs="Times New Roman"/>
          <w:szCs w:val="21"/>
        </w:rPr>
        <w:t>Global proteomic analysis was conducted to determine differential protein expression profiles following</w:t>
      </w:r>
      <w:r w:rsidRPr="00985125">
        <w:rPr>
          <w:rFonts w:ascii="Times New Roman" w:eastAsia="SimSun" w:hAnsi="Times New Roman" w:cs="Times New Roman"/>
          <w:szCs w:val="21"/>
        </w:rPr>
        <w:t xml:space="preserve"> </w:t>
      </w:r>
      <w:r w:rsidRPr="00985125">
        <w:rPr>
          <w:rFonts w:ascii="Times New Roman" w:eastAsia="SimSun" w:hAnsi="Times New Roman" w:cs="Times New Roman"/>
          <w:szCs w:val="21"/>
        </w:rPr>
        <w:lastRenderedPageBreak/>
        <w:t xml:space="preserve">overexpression or knockdown of circADARB1 in NPC cells. The Venn diagram on the left illustrates the analysis results, while the bar graph on the right displays the fold change of differentially expressed proteins in circADARB1-overexpressing or circADARB1-knockdown cells compared to their respective controls. Among these proteins, HSP90B1 exhibited the most significant expression alteration; </w:t>
      </w:r>
      <w:r>
        <w:rPr>
          <w:rFonts w:ascii="Times New Roman" w:eastAsia="SimSun" w:hAnsi="Times New Roman" w:cs="Times New Roman"/>
          <w:b/>
          <w:bCs/>
          <w:szCs w:val="21"/>
        </w:rPr>
        <w:t>B</w:t>
      </w:r>
      <w:r w:rsidRPr="00985125">
        <w:rPr>
          <w:rFonts w:ascii="Times New Roman" w:eastAsia="SimSun" w:hAnsi="Times New Roman" w:cs="Times New Roman"/>
          <w:szCs w:val="21"/>
        </w:rPr>
        <w:t xml:space="preserve">, </w:t>
      </w:r>
      <w:r w:rsidRPr="00985125">
        <w:rPr>
          <w:rFonts w:ascii="Times New Roman" w:hAnsi="Times New Roman" w:cs="Times New Roman"/>
          <w:szCs w:val="21"/>
        </w:rPr>
        <w:t>Data from the GEO database (GSE12452 NPC gene chip dataset) indicated that HSP90B1 was significantly upregulated in clinical samples of NPC compared to control nasopharyngeal epithelium (NPE)</w:t>
      </w:r>
      <w:r w:rsidRPr="00985125">
        <w:rPr>
          <w:rFonts w:ascii="Times New Roman" w:eastAsia="SimSun" w:hAnsi="Times New Roman" w:cs="Times New Roman"/>
          <w:szCs w:val="21"/>
        </w:rPr>
        <w:t xml:space="preserve">. Two siRNAs targeting HSP90B1 (siHSP-1 and siHSP-2) were designed with a scramble siRNA sequence as a negative control (NC). </w:t>
      </w:r>
      <w:r>
        <w:rPr>
          <w:rFonts w:ascii="Times New Roman" w:eastAsia="SimSun" w:hAnsi="Times New Roman" w:cs="Times New Roman"/>
          <w:b/>
          <w:bCs/>
          <w:szCs w:val="21"/>
        </w:rPr>
        <w:t>C</w:t>
      </w:r>
      <w:r>
        <w:rPr>
          <w:rFonts w:ascii="Times New Roman" w:eastAsia="SimSun" w:hAnsi="Times New Roman" w:cs="Times New Roman"/>
          <w:szCs w:val="21"/>
        </w:rPr>
        <w:t>,</w:t>
      </w:r>
      <w:r>
        <w:rPr>
          <w:rFonts w:ascii="Times New Roman" w:eastAsia="SimSun" w:hAnsi="Times New Roman" w:cs="Times New Roman"/>
          <w:b/>
          <w:bCs/>
          <w:szCs w:val="21"/>
        </w:rPr>
        <w:t>D</w:t>
      </w:r>
      <w:r w:rsidRPr="00985125">
        <w:rPr>
          <w:rFonts w:ascii="Times New Roman" w:eastAsia="SimSun" w:hAnsi="Times New Roman" w:cs="Times New Roman"/>
          <w:szCs w:val="21"/>
        </w:rPr>
        <w:t>, These siRNAs were transfected into NPC cells, and the substantial knockdown of HSP90B1 was validated by RT-qPCR (</w:t>
      </w:r>
      <w:r>
        <w:rPr>
          <w:rFonts w:ascii="Times New Roman" w:eastAsia="SimSun" w:hAnsi="Times New Roman" w:cs="Times New Roman"/>
          <w:szCs w:val="21"/>
        </w:rPr>
        <w:t>C</w:t>
      </w:r>
      <w:r w:rsidRPr="00985125">
        <w:rPr>
          <w:rFonts w:ascii="Times New Roman" w:eastAsia="SimSun" w:hAnsi="Times New Roman" w:cs="Times New Roman"/>
          <w:szCs w:val="21"/>
        </w:rPr>
        <w:t>) and Western blotting (</w:t>
      </w:r>
      <w:r>
        <w:rPr>
          <w:rFonts w:ascii="Times New Roman" w:eastAsia="SimSun" w:hAnsi="Times New Roman" w:cs="Times New Roman"/>
          <w:szCs w:val="21"/>
        </w:rPr>
        <w:t>D</w:t>
      </w:r>
      <w:r w:rsidRPr="00985125">
        <w:rPr>
          <w:rFonts w:ascii="Times New Roman" w:eastAsia="SimSun" w:hAnsi="Times New Roman" w:cs="Times New Roman"/>
          <w:szCs w:val="21"/>
        </w:rPr>
        <w:t xml:space="preserve">); </w:t>
      </w:r>
      <w:r>
        <w:rPr>
          <w:rFonts w:ascii="Times New Roman" w:eastAsia="SimSun" w:hAnsi="Times New Roman" w:cs="Times New Roman"/>
          <w:b/>
          <w:bCs/>
          <w:szCs w:val="21"/>
        </w:rPr>
        <w:t>E</w:t>
      </w:r>
      <w:r w:rsidRPr="00985125">
        <w:rPr>
          <w:rFonts w:ascii="Times New Roman" w:eastAsia="SimSun" w:hAnsi="Times New Roman" w:cs="Times New Roman"/>
          <w:szCs w:val="21"/>
        </w:rPr>
        <w:t xml:space="preserve">, After knockdown of HSP90B1, NPC cells were irradiated with 0, 2, 4, 6, or 8 Gy X-ray radiation. The clonogenic ability of cells was significantly reduced. </w:t>
      </w:r>
      <w:r>
        <w:rPr>
          <w:rFonts w:ascii="Times New Roman" w:eastAsia="SimSun" w:hAnsi="Times New Roman" w:cs="Times New Roman"/>
          <w:b/>
          <w:bCs/>
          <w:szCs w:val="21"/>
        </w:rPr>
        <w:t>F</w:t>
      </w:r>
      <w:r w:rsidRPr="00985125">
        <w:rPr>
          <w:rFonts w:ascii="Times New Roman" w:eastAsia="SimSun" w:hAnsi="Times New Roman" w:cs="Times New Roman"/>
          <w:szCs w:val="21"/>
        </w:rPr>
        <w:t xml:space="preserve">, The number of cell clones was counted for each group in e, and the clonogenic survival rate and survival fraction were calculated. The radiation dose was plotted on the x-axis (linear scale), and the survival fraction was plotted on the y-axis (logarithmic scale). A quadratic model was used to fit the survival curve of cells; </w:t>
      </w:r>
      <w:r>
        <w:rPr>
          <w:rFonts w:ascii="Times New Roman" w:eastAsia="SimSun" w:hAnsi="Times New Roman" w:cs="Times New Roman"/>
          <w:b/>
          <w:bCs/>
          <w:szCs w:val="21"/>
        </w:rPr>
        <w:t>G</w:t>
      </w:r>
      <w:r w:rsidRPr="00985125">
        <w:rPr>
          <w:rFonts w:ascii="Times New Roman" w:eastAsia="SimSun" w:hAnsi="Times New Roman" w:cs="Times New Roman"/>
          <w:szCs w:val="21"/>
        </w:rPr>
        <w:t>, After irradiation with 6 Gy X-ray radiation, cell proliferation was continuously monitored for 0-5 days using the MTT assay. Cells with HSP90B1 knockdown exhibited increased sensitivity to radiotherapy, as indicated by a significant reduction in proliferation ability. The results represent the mean ± standard deviation (SD) of three independent experiments.</w:t>
      </w:r>
    </w:p>
    <w:p w14:paraId="34A6D380" w14:textId="77777777" w:rsidR="00BA6416" w:rsidRPr="00985125" w:rsidRDefault="00BA6416" w:rsidP="00BA6416">
      <w:pPr>
        <w:spacing w:line="360" w:lineRule="auto"/>
        <w:rPr>
          <w:rFonts w:ascii="Times New Roman" w:eastAsia="SimSun" w:hAnsi="Times New Roman" w:cs="Times New Roman"/>
          <w:b/>
          <w:bCs/>
          <w:szCs w:val="21"/>
        </w:rPr>
      </w:pPr>
      <w:r w:rsidRPr="00985125">
        <w:rPr>
          <w:rFonts w:ascii="Times New Roman" w:eastAsia="SimSun" w:hAnsi="Times New Roman" w:cs="Times New Roman"/>
          <w:b/>
          <w:bCs/>
          <w:szCs w:val="21"/>
        </w:rPr>
        <w:t>Supplementary Fig. 5 HSP90B1 inhibits ferroptosis to promote radioresistance in NPC cells</w:t>
      </w:r>
    </w:p>
    <w:p w14:paraId="7F0C963C" w14:textId="77777777" w:rsidR="00BA6416" w:rsidRDefault="00BA6416" w:rsidP="00BA6416">
      <w:pPr>
        <w:spacing w:line="360" w:lineRule="auto"/>
        <w:rPr>
          <w:rFonts w:ascii="Times New Roman" w:eastAsia="SimSun" w:hAnsi="Times New Roman" w:cs="Times New Roman"/>
          <w:szCs w:val="21"/>
        </w:rPr>
      </w:pPr>
      <w:r>
        <w:rPr>
          <w:rFonts w:ascii="Times New Roman" w:eastAsia="SimSun" w:hAnsi="Times New Roman" w:cs="Times New Roman"/>
          <w:b/>
          <w:bCs/>
          <w:szCs w:val="21"/>
        </w:rPr>
        <w:t>A</w:t>
      </w:r>
      <w:r w:rsidRPr="00985125">
        <w:rPr>
          <w:rFonts w:ascii="Times New Roman" w:eastAsia="SimSun" w:hAnsi="Times New Roman" w:cs="Times New Roman"/>
          <w:szCs w:val="21"/>
        </w:rPr>
        <w:t xml:space="preserve">, Knockdown of HSP90B1 (siHSP-1 or siHSP-2) in NPC cell lines CNE2, HONE1, and 5-8F did not significantly affect clonogenic formation in the absence of ionizing radiation (0 Gy). However, after irradiation with 6 Gy X-ray radiation, cells with HSP90B1 knockdown exhibited a significant reduction in clonogenic ability. Notably, the addition of the ferroptosis inhibitors, Ferrostain-1 (Ferr-1) or Liproxstatin-1 (Lip-1), to the culture medium during X-ray irradiation significantly increased NPC clonogenic formation; </w:t>
      </w:r>
      <w:r>
        <w:rPr>
          <w:rFonts w:ascii="Times New Roman" w:eastAsia="SimSun" w:hAnsi="Times New Roman" w:cs="Times New Roman"/>
          <w:b/>
          <w:bCs/>
          <w:szCs w:val="21"/>
        </w:rPr>
        <w:t>B</w:t>
      </w:r>
      <w:r>
        <w:rPr>
          <w:rFonts w:ascii="Times New Roman" w:eastAsia="SimSun" w:hAnsi="Times New Roman" w:cs="Times New Roman"/>
          <w:szCs w:val="21"/>
        </w:rPr>
        <w:t>,</w:t>
      </w:r>
      <w:r>
        <w:rPr>
          <w:rFonts w:ascii="Times New Roman" w:eastAsia="SimSun" w:hAnsi="Times New Roman" w:cs="Times New Roman"/>
          <w:b/>
          <w:bCs/>
          <w:szCs w:val="21"/>
        </w:rPr>
        <w:t>C</w:t>
      </w:r>
      <w:r w:rsidRPr="00985125">
        <w:rPr>
          <w:rFonts w:ascii="Times New Roman" w:eastAsia="SimSun" w:hAnsi="Times New Roman" w:cs="Times New Roman"/>
          <w:szCs w:val="21"/>
        </w:rPr>
        <w:t>, Flow cytometry analysis revealed a significant increase in intracellular total reactive oxygen species (ROS) (</w:t>
      </w:r>
      <w:r>
        <w:rPr>
          <w:rFonts w:ascii="Times New Roman" w:eastAsia="SimSun" w:hAnsi="Times New Roman" w:cs="Times New Roman"/>
          <w:szCs w:val="21"/>
        </w:rPr>
        <w:t>B</w:t>
      </w:r>
      <w:r w:rsidRPr="00985125">
        <w:rPr>
          <w:rFonts w:ascii="Times New Roman" w:eastAsia="SimSun" w:hAnsi="Times New Roman" w:cs="Times New Roman"/>
          <w:szCs w:val="21"/>
        </w:rPr>
        <w:t>) and lipid peroxidation (</w:t>
      </w:r>
      <w:r>
        <w:rPr>
          <w:rFonts w:ascii="Times New Roman" w:eastAsia="SimSun" w:hAnsi="Times New Roman" w:cs="Times New Roman"/>
          <w:szCs w:val="21"/>
        </w:rPr>
        <w:t>C</w:t>
      </w:r>
      <w:r w:rsidRPr="00985125">
        <w:rPr>
          <w:rFonts w:ascii="Times New Roman" w:eastAsia="SimSun" w:hAnsi="Times New Roman" w:cs="Times New Roman"/>
          <w:szCs w:val="21"/>
        </w:rPr>
        <w:t xml:space="preserve">) levels in NPC cells with HSP90B1 knockdown after irradiation with 6 Gy X-rays. Representative flow cytometry results are depicted on the left, and the statistical results from three independent experiments are presented on the right; </w:t>
      </w:r>
      <w:r>
        <w:rPr>
          <w:rFonts w:ascii="Times New Roman" w:eastAsia="SimSun" w:hAnsi="Times New Roman" w:cs="Times New Roman"/>
          <w:b/>
          <w:bCs/>
          <w:szCs w:val="21"/>
        </w:rPr>
        <w:t>D</w:t>
      </w:r>
      <w:r w:rsidRPr="00985125">
        <w:rPr>
          <w:rFonts w:ascii="Times New Roman" w:eastAsia="SimSun" w:hAnsi="Times New Roman" w:cs="Times New Roman"/>
          <w:b/>
          <w:bCs/>
          <w:szCs w:val="21"/>
        </w:rPr>
        <w:t>,</w:t>
      </w:r>
      <w:r w:rsidRPr="00985125">
        <w:rPr>
          <w:rFonts w:ascii="Times New Roman" w:eastAsia="SimSun" w:hAnsi="Times New Roman" w:cs="Times New Roman"/>
          <w:szCs w:val="21"/>
        </w:rPr>
        <w:t xml:space="preserve"> Enzyme-linked immunosorbent assay (ELISA) demonstrated elevated levels of malondialdehyde (MDA), a marker of lipid peroxidation, in cells with HSP90B1 knockdown; </w:t>
      </w:r>
      <w:r>
        <w:rPr>
          <w:rFonts w:ascii="Times New Roman" w:eastAsia="SimSun" w:hAnsi="Times New Roman" w:cs="Times New Roman"/>
          <w:b/>
          <w:bCs/>
          <w:szCs w:val="21"/>
        </w:rPr>
        <w:t>E</w:t>
      </w:r>
      <w:r w:rsidRPr="00985125">
        <w:rPr>
          <w:rFonts w:ascii="Times New Roman" w:eastAsia="SimSun" w:hAnsi="Times New Roman" w:cs="Times New Roman"/>
          <w:szCs w:val="21"/>
        </w:rPr>
        <w:t xml:space="preserve">, RT-qPCR revealed that knockdown of HSP90B1 significantly upregulated the expression of the ferroptosis marker PTGS2; </w:t>
      </w:r>
      <w:r>
        <w:rPr>
          <w:rFonts w:ascii="Times New Roman" w:eastAsia="SimSun" w:hAnsi="Times New Roman" w:cs="Times New Roman"/>
          <w:b/>
          <w:bCs/>
          <w:szCs w:val="21"/>
        </w:rPr>
        <w:t>F</w:t>
      </w:r>
      <w:r w:rsidRPr="00985125">
        <w:rPr>
          <w:rFonts w:ascii="Times New Roman" w:eastAsia="SimSun" w:hAnsi="Times New Roman" w:cs="Times New Roman"/>
          <w:szCs w:val="21"/>
        </w:rPr>
        <w:t xml:space="preserve">, However, mRNA expression levels of key molecules in the ferroptosis pathway, including SLC7A11, SLC3A2, GPX4, and ACSL4, did not consistently show differential expression upon HSP90B1 knockdown; </w:t>
      </w:r>
      <w:r>
        <w:rPr>
          <w:rFonts w:ascii="Times New Roman" w:eastAsia="SimSun" w:hAnsi="Times New Roman" w:cs="Times New Roman"/>
          <w:b/>
          <w:bCs/>
          <w:szCs w:val="21"/>
        </w:rPr>
        <w:t>G</w:t>
      </w:r>
      <w:r w:rsidRPr="00E06F01">
        <w:rPr>
          <w:rFonts w:ascii="Times New Roman" w:eastAsia="SimSun" w:hAnsi="Times New Roman" w:cs="Times New Roman"/>
          <w:szCs w:val="21"/>
        </w:rPr>
        <w:t>,</w:t>
      </w:r>
      <w:r w:rsidRPr="00985125">
        <w:rPr>
          <w:rFonts w:ascii="Times New Roman" w:eastAsia="SimSun" w:hAnsi="Times New Roman" w:cs="Times New Roman"/>
          <w:szCs w:val="21"/>
        </w:rPr>
        <w:t xml:space="preserve"> Western blotting analysis demonstrated that knockdown of HSP90B1 resulted in a significant downregulation of the ferroptosis pathway key molecules SLC7A11 and GPX4, while no consistent changes were observed for SLC3A2 and ACSL4. The results represent the mean ± standard deviation (SD) of three independent experiments.</w:t>
      </w:r>
    </w:p>
    <w:p w14:paraId="20EC799B" w14:textId="77777777" w:rsidR="00BA6416" w:rsidRPr="00985125" w:rsidRDefault="00BA6416" w:rsidP="00BA6416">
      <w:pPr>
        <w:spacing w:line="360" w:lineRule="auto"/>
        <w:rPr>
          <w:rFonts w:ascii="Times New Roman" w:eastAsia="SimSun" w:hAnsi="Times New Roman" w:cs="Times New Roman"/>
          <w:b/>
          <w:bCs/>
          <w:szCs w:val="21"/>
        </w:rPr>
      </w:pPr>
      <w:r w:rsidRPr="00985125">
        <w:rPr>
          <w:rFonts w:ascii="Times New Roman" w:eastAsia="SimSun" w:hAnsi="Times New Roman" w:cs="Times New Roman"/>
          <w:b/>
          <w:bCs/>
          <w:szCs w:val="21"/>
        </w:rPr>
        <w:t>Supplementary Fig. 6 circADARB1 upregulates HSP90B1 to inhibit radiotherapy-induced ferroptosis in NPC cells</w:t>
      </w:r>
    </w:p>
    <w:p w14:paraId="2B01E1E3" w14:textId="77777777" w:rsidR="00BA6416" w:rsidRDefault="00BA6416" w:rsidP="00BA6416">
      <w:pPr>
        <w:spacing w:line="360" w:lineRule="auto"/>
        <w:rPr>
          <w:rFonts w:ascii="Times New Roman" w:eastAsia="SimSun" w:hAnsi="Times New Roman" w:cs="Times New Roman"/>
          <w:szCs w:val="21"/>
        </w:rPr>
      </w:pPr>
      <w:r>
        <w:rPr>
          <w:rFonts w:ascii="Times New Roman" w:eastAsia="SimSun" w:hAnsi="Times New Roman" w:cs="Times New Roman"/>
          <w:b/>
          <w:bCs/>
          <w:szCs w:val="21"/>
        </w:rPr>
        <w:lastRenderedPageBreak/>
        <w:t>A</w:t>
      </w:r>
      <w:r w:rsidRPr="00985125">
        <w:rPr>
          <w:rFonts w:ascii="Times New Roman" w:eastAsia="SimSun" w:hAnsi="Times New Roman" w:cs="Times New Roman"/>
          <w:szCs w:val="21"/>
        </w:rPr>
        <w:t xml:space="preserve">, NPC cells were separately overexpressed with circADARB1 or knocked down for HSP90B1, as well as co-overexpressed with circADARB1 or knocked down for HSP90B1 (with cells transfected with empty vector (EV) or scramble siRNA (NC) as control groups). The cells were then subjected to X-ray irradiation at doses of 0, 2, 4, 6, and 8 Gy. Clonogenic formation experiments showed that overexpression of circADARB1 enhanced radioresistance in NPC, while knockdown of HSP90B1 (using siHSP-1 or siHSP-2 sequences) reversed the resistance of NPC cells to radiotherapy; </w:t>
      </w:r>
      <w:r>
        <w:rPr>
          <w:rFonts w:ascii="Times New Roman" w:eastAsia="SimSun" w:hAnsi="Times New Roman" w:cs="Times New Roman"/>
          <w:b/>
          <w:bCs/>
          <w:szCs w:val="21"/>
        </w:rPr>
        <w:t>B</w:t>
      </w:r>
      <w:r w:rsidRPr="00985125">
        <w:rPr>
          <w:rFonts w:ascii="Times New Roman" w:eastAsia="SimSun" w:hAnsi="Times New Roman" w:cs="Times New Roman"/>
          <w:szCs w:val="21"/>
        </w:rPr>
        <w:t xml:space="preserve">, The survival curves of HONE1 and 5-8F cells in Figure 4e were statistically analyzed. The X-axis represents the irradiation dose (arithmetic scale), and the Y-axis represents the survival fraction (logarithmic scale). The survival curves of CNE2 cells are shown in Figure 4e; </w:t>
      </w:r>
      <w:r>
        <w:rPr>
          <w:rFonts w:ascii="Times New Roman" w:eastAsia="SimSun" w:hAnsi="Times New Roman" w:cs="Times New Roman"/>
          <w:b/>
          <w:bCs/>
          <w:szCs w:val="21"/>
        </w:rPr>
        <w:t>C</w:t>
      </w:r>
      <w:r w:rsidRPr="00985125">
        <w:rPr>
          <w:rFonts w:ascii="Times New Roman" w:eastAsia="SimSun" w:hAnsi="Times New Roman" w:cs="Times New Roman"/>
          <w:szCs w:val="21"/>
        </w:rPr>
        <w:t xml:space="preserve">, Following the overexpression of circADARB1 or knockdown of HSP90B1, as well as co-overexpression of circADARB1 or knockdown of HSP90B1 (with cells transfected with empty vector (EV) or scramble siRNA (NC) as control groups) in NPC cells HONE1 and 5-8F, the cells were irradiated with 6 Gy X-rays. Cell proliferation was continuously monitored using the MTT assay for 0-5 days (the proliferation curve results of CNE2 cells with overexpression or knockdown of HSP90B1 after radiotherapy are shown in Figure 4f); </w:t>
      </w:r>
      <w:r>
        <w:rPr>
          <w:rFonts w:ascii="Times New Roman" w:eastAsia="SimSun" w:hAnsi="Times New Roman" w:cs="Times New Roman"/>
          <w:b/>
          <w:bCs/>
          <w:szCs w:val="21"/>
        </w:rPr>
        <w:t>D</w:t>
      </w:r>
      <w:r>
        <w:rPr>
          <w:rFonts w:ascii="Times New Roman" w:eastAsia="SimSun" w:hAnsi="Times New Roman" w:cs="Times New Roman"/>
          <w:szCs w:val="21"/>
        </w:rPr>
        <w:t>,</w:t>
      </w:r>
      <w:r>
        <w:rPr>
          <w:rFonts w:ascii="Times New Roman" w:eastAsia="SimSun" w:hAnsi="Times New Roman" w:cs="Times New Roman"/>
          <w:b/>
          <w:bCs/>
          <w:szCs w:val="21"/>
        </w:rPr>
        <w:t>E</w:t>
      </w:r>
      <w:r w:rsidRPr="00985125">
        <w:rPr>
          <w:rFonts w:ascii="Times New Roman" w:eastAsia="SimSun" w:hAnsi="Times New Roman" w:cs="Times New Roman"/>
          <w:szCs w:val="21"/>
        </w:rPr>
        <w:t>, Flow cytometry was employed to detect changes in intracellular total reactive oxygen species (ROS) (</w:t>
      </w:r>
      <w:r>
        <w:rPr>
          <w:rFonts w:ascii="Times New Roman" w:eastAsia="SimSun" w:hAnsi="Times New Roman" w:cs="Times New Roman"/>
          <w:szCs w:val="21"/>
        </w:rPr>
        <w:t>D</w:t>
      </w:r>
      <w:r w:rsidRPr="00985125">
        <w:rPr>
          <w:rFonts w:ascii="Times New Roman" w:eastAsia="SimSun" w:hAnsi="Times New Roman" w:cs="Times New Roman"/>
          <w:szCs w:val="21"/>
        </w:rPr>
        <w:t>) and lipid peroxidation (</w:t>
      </w:r>
      <w:r>
        <w:rPr>
          <w:rFonts w:ascii="Times New Roman" w:eastAsia="SimSun" w:hAnsi="Times New Roman" w:cs="Times New Roman"/>
          <w:szCs w:val="21"/>
        </w:rPr>
        <w:t>E</w:t>
      </w:r>
      <w:r w:rsidRPr="00985125">
        <w:rPr>
          <w:rFonts w:ascii="Times New Roman" w:eastAsia="SimSun" w:hAnsi="Times New Roman" w:cs="Times New Roman"/>
          <w:szCs w:val="21"/>
        </w:rPr>
        <w:t xml:space="preserve">) levels in NPC cells overexpressing or knocking down HSP90B1 after radiotherapy. </w:t>
      </w:r>
      <w:r w:rsidRPr="001441BA">
        <w:rPr>
          <w:rFonts w:ascii="Times New Roman" w:eastAsia="SimSun" w:hAnsi="Times New Roman" w:cs="Times New Roman"/>
          <w:b/>
          <w:bCs/>
          <w:szCs w:val="21"/>
        </w:rPr>
        <w:t>F,G,</w:t>
      </w:r>
      <w:r>
        <w:rPr>
          <w:rFonts w:ascii="Times New Roman" w:eastAsia="SimSun" w:hAnsi="Times New Roman" w:cs="Times New Roman"/>
          <w:szCs w:val="21"/>
        </w:rPr>
        <w:t xml:space="preserve"> </w:t>
      </w:r>
      <w:r w:rsidRPr="00985125">
        <w:rPr>
          <w:rFonts w:ascii="Times New Roman" w:eastAsia="SimSun" w:hAnsi="Times New Roman" w:cs="Times New Roman"/>
          <w:szCs w:val="21"/>
        </w:rPr>
        <w:t>The CCK8 assay was conducted to assess the ability of NPC cells overexpressing or knocking down HSP90B1 to resist iron-induced ferroptosis when exposed to varying concentrations of Erastin (</w:t>
      </w:r>
      <w:r>
        <w:rPr>
          <w:rFonts w:ascii="Times New Roman" w:eastAsia="SimSun" w:hAnsi="Times New Roman" w:cs="Times New Roman"/>
          <w:szCs w:val="21"/>
        </w:rPr>
        <w:t>F</w:t>
      </w:r>
      <w:r w:rsidRPr="00985125">
        <w:rPr>
          <w:rFonts w:ascii="Times New Roman" w:eastAsia="SimSun" w:hAnsi="Times New Roman" w:cs="Times New Roman"/>
          <w:szCs w:val="21"/>
        </w:rPr>
        <w:t>) or RSL3 (</w:t>
      </w:r>
      <w:r>
        <w:rPr>
          <w:rFonts w:ascii="Times New Roman" w:eastAsia="SimSun" w:hAnsi="Times New Roman" w:cs="Times New Roman"/>
          <w:szCs w:val="21"/>
        </w:rPr>
        <w:t>G</w:t>
      </w:r>
      <w:r w:rsidRPr="00985125">
        <w:rPr>
          <w:rFonts w:ascii="Times New Roman" w:eastAsia="SimSun" w:hAnsi="Times New Roman" w:cs="Times New Roman"/>
          <w:szCs w:val="21"/>
        </w:rPr>
        <w:t xml:space="preserve">). The results represent the mean ± standard deviation (SD) of three independent experiments. </w:t>
      </w:r>
    </w:p>
    <w:p w14:paraId="02438C3F" w14:textId="77777777" w:rsidR="00BA6416" w:rsidRPr="00985125" w:rsidRDefault="00BA6416" w:rsidP="00BA6416">
      <w:pPr>
        <w:spacing w:line="360" w:lineRule="auto"/>
        <w:rPr>
          <w:rFonts w:ascii="Times New Roman" w:eastAsia="SimSun" w:hAnsi="Times New Roman" w:cs="Times New Roman"/>
          <w:szCs w:val="21"/>
        </w:rPr>
      </w:pPr>
      <w:r w:rsidRPr="00985125">
        <w:rPr>
          <w:rFonts w:ascii="Times New Roman" w:eastAsia="SimSun" w:hAnsi="Times New Roman" w:cs="Times New Roman"/>
          <w:b/>
          <w:bCs/>
          <w:szCs w:val="21"/>
        </w:rPr>
        <w:t>Supplementary Fig. 7 circADARB1 maintains the stability of SLC7A11 and GPX4 proteins through upregulating HSP90B1</w:t>
      </w:r>
    </w:p>
    <w:p w14:paraId="74680B00" w14:textId="77777777" w:rsidR="00BA6416" w:rsidRPr="00985125" w:rsidRDefault="00BA6416" w:rsidP="00BA6416">
      <w:pPr>
        <w:spacing w:line="360" w:lineRule="auto"/>
        <w:rPr>
          <w:rFonts w:ascii="Times New Roman" w:eastAsia="SimSun" w:hAnsi="Times New Roman" w:cs="Times New Roman"/>
          <w:szCs w:val="21"/>
        </w:rPr>
      </w:pPr>
      <w:r>
        <w:rPr>
          <w:rFonts w:ascii="Times New Roman" w:eastAsia="SimSun" w:hAnsi="Times New Roman" w:cs="Times New Roman"/>
          <w:b/>
          <w:bCs/>
          <w:szCs w:val="21"/>
        </w:rPr>
        <w:t>A</w:t>
      </w:r>
      <w:r w:rsidRPr="00985125">
        <w:rPr>
          <w:rFonts w:ascii="Times New Roman" w:eastAsia="SimSun" w:hAnsi="Times New Roman" w:cs="Times New Roman"/>
          <w:szCs w:val="21"/>
        </w:rPr>
        <w:t>, HONE1 and 5-8F cells overexpressing circADARB1 underwent irradiation with 6 Gy X-rays, and cycloheximide (CHX) was added to inhibit de novo protein synthesis. The expression of SLC7A11 and GPX4 in the cells was examined by Western blotting at 0, 4, 8, and 12 hours. Compared to the control group transfected with empty vector (Vector), the protein expression of SLC7A11 and GPX4 exhibited significant increases. Conversely, when circADARB1 expression was knocked down using siRNA (sicircADARB1) and the cells were subjected to the same treatment, the expression of SLC7A11 and GPX4 was significantly reduced in comparison to the control group (NC). Representative western blotting results are displayed on the left while the right side shows the statistical results of band intensity scanning from three independent experiments. Similar outcomes were obtained in another NPC cell line, CNE2 (shown in Figure 5c)</w:t>
      </w:r>
      <w:r w:rsidRPr="00985125">
        <w:rPr>
          <w:rFonts w:ascii="Times New Roman" w:eastAsia="SimSun" w:hAnsi="Times New Roman" w:cs="Times New Roman"/>
          <w:szCs w:val="21"/>
        </w:rPr>
        <w:t>；</w:t>
      </w:r>
      <w:r>
        <w:rPr>
          <w:rFonts w:ascii="Times New Roman" w:eastAsia="SimSun" w:hAnsi="Times New Roman" w:cs="Times New Roman"/>
          <w:b/>
          <w:bCs/>
          <w:szCs w:val="21"/>
        </w:rPr>
        <w:t>B</w:t>
      </w:r>
      <w:r w:rsidRPr="00985125">
        <w:rPr>
          <w:rFonts w:ascii="Times New Roman" w:eastAsia="SimSun" w:hAnsi="Times New Roman" w:cs="Times New Roman"/>
          <w:szCs w:val="21"/>
        </w:rPr>
        <w:t xml:space="preserve">, After knocking down HSP90B1 expression using two siRNA (siHSP-1 and siHSP-2) in NPC cells, the cells were irradiated with 6 Gy X-rays, and CHX was added to inhibit de novo protein synthesis. Western blotting performed at 0, 4, 8, and 12 hours revealed a significant decrease in the expression of SLC7A11 and GPX4 in the cells. The left side shows representative western blotting results, and the right side presents the statistical results of band intensity scanning from three independent experiments; </w:t>
      </w:r>
      <w:r>
        <w:rPr>
          <w:rFonts w:ascii="Times New Roman" w:eastAsia="SimSun" w:hAnsi="Times New Roman" w:cs="Times New Roman"/>
          <w:b/>
          <w:bCs/>
          <w:szCs w:val="21"/>
        </w:rPr>
        <w:t>C</w:t>
      </w:r>
      <w:r w:rsidRPr="00985125">
        <w:rPr>
          <w:rFonts w:ascii="Times New Roman" w:eastAsia="SimSun" w:hAnsi="Times New Roman" w:cs="Times New Roman"/>
          <w:szCs w:val="21"/>
        </w:rPr>
        <w:t xml:space="preserve">, Immunofluorescence colocalization experiments showed that radiotherapy (6 Gy) facilitated the colocalization of HSP90B1 with either SLC7A11 or GPX4 on the </w:t>
      </w:r>
      <w:r w:rsidRPr="00985125">
        <w:rPr>
          <w:rFonts w:ascii="Times New Roman" w:eastAsia="SimSun" w:hAnsi="Times New Roman" w:cs="Times New Roman"/>
          <w:szCs w:val="21"/>
        </w:rPr>
        <w:lastRenderedPageBreak/>
        <w:t xml:space="preserve">endoplasmic reticulum in NPC cells; </w:t>
      </w:r>
      <w:r>
        <w:rPr>
          <w:rFonts w:ascii="Times New Roman" w:eastAsia="SimSun" w:hAnsi="Times New Roman" w:cs="Times New Roman"/>
          <w:b/>
          <w:bCs/>
          <w:szCs w:val="21"/>
        </w:rPr>
        <w:t>D</w:t>
      </w:r>
      <w:r w:rsidRPr="00985125">
        <w:rPr>
          <w:rFonts w:ascii="Times New Roman" w:eastAsia="SimSun" w:hAnsi="Times New Roman" w:cs="Times New Roman"/>
          <w:szCs w:val="21"/>
        </w:rPr>
        <w:t>, Immunofluorescence colocalization experiments revealed that circADARB1 further enhanced the colocalization of HSP90B1 with SLC7A11 and HSP90B1 with GPX4 on the endoplasmic reticulum in HONE1 and 5-8F cells after radiotherapy (6 Gy). Similar results were obtained in CNE2 cells (shown in Figure 5</w:t>
      </w:r>
      <w:r>
        <w:rPr>
          <w:rFonts w:ascii="Times New Roman" w:eastAsia="SimSun" w:hAnsi="Times New Roman" w:cs="Times New Roman"/>
          <w:szCs w:val="21"/>
        </w:rPr>
        <w:t>D</w:t>
      </w:r>
      <w:r w:rsidRPr="00985125">
        <w:rPr>
          <w:rFonts w:ascii="Times New Roman" w:eastAsia="SimSun" w:hAnsi="Times New Roman" w:cs="Times New Roman"/>
          <w:szCs w:val="21"/>
        </w:rPr>
        <w:t>, 630× magnification, scale bar: 20 μm).</w:t>
      </w:r>
    </w:p>
    <w:p w14:paraId="567AEF18" w14:textId="77777777" w:rsidR="00BA6416" w:rsidRPr="00985125" w:rsidRDefault="00BA6416" w:rsidP="00BA6416">
      <w:pPr>
        <w:spacing w:line="360" w:lineRule="auto"/>
        <w:rPr>
          <w:rFonts w:ascii="Times New Roman" w:eastAsia="SimSun" w:hAnsi="Times New Roman" w:cs="Times New Roman"/>
          <w:b/>
          <w:bCs/>
          <w:szCs w:val="21"/>
        </w:rPr>
      </w:pPr>
      <w:r w:rsidRPr="00985125">
        <w:rPr>
          <w:rFonts w:ascii="Times New Roman" w:eastAsia="SimSun" w:hAnsi="Times New Roman" w:cs="Times New Roman"/>
          <w:b/>
          <w:bCs/>
          <w:szCs w:val="21"/>
        </w:rPr>
        <w:t>Supplementary Fig. 8 Targeted inhibition of circADARB1 using iron-loaded nanoparticles augments radiotherapy sensitization in NPC</w:t>
      </w:r>
    </w:p>
    <w:p w14:paraId="45335272" w14:textId="77777777" w:rsidR="00BA6416" w:rsidRPr="00985125" w:rsidRDefault="00BA6416" w:rsidP="00BA6416">
      <w:pPr>
        <w:spacing w:line="360" w:lineRule="auto"/>
        <w:rPr>
          <w:rFonts w:ascii="Times New Roman" w:eastAsia="SimSun" w:hAnsi="Times New Roman" w:cs="Times New Roman"/>
          <w:szCs w:val="21"/>
        </w:rPr>
      </w:pPr>
      <w:r>
        <w:rPr>
          <w:rFonts w:ascii="Times New Roman" w:eastAsia="SimSun" w:hAnsi="Times New Roman" w:cs="Times New Roman"/>
          <w:b/>
          <w:bCs/>
          <w:szCs w:val="21"/>
        </w:rPr>
        <w:t>A</w:t>
      </w:r>
      <w:r w:rsidRPr="00985125">
        <w:rPr>
          <w:rFonts w:ascii="Times New Roman" w:eastAsia="SimSun" w:hAnsi="Times New Roman" w:cs="Times New Roman"/>
          <w:szCs w:val="21"/>
        </w:rPr>
        <w:t xml:space="preserve">, Particle size distribution of three iron-based nanomaterials: Fe@Pdots, Fe@Pdots-siNC, and Fe@Pdots-siRNA; </w:t>
      </w:r>
      <w:r>
        <w:rPr>
          <w:rFonts w:ascii="Times New Roman" w:eastAsia="SimSun" w:hAnsi="Times New Roman" w:cs="Times New Roman"/>
          <w:b/>
          <w:bCs/>
          <w:szCs w:val="21"/>
        </w:rPr>
        <w:t>B</w:t>
      </w:r>
      <w:r w:rsidRPr="00985125">
        <w:rPr>
          <w:rFonts w:ascii="Times New Roman" w:eastAsia="SimSun" w:hAnsi="Times New Roman" w:cs="Times New Roman"/>
          <w:szCs w:val="21"/>
        </w:rPr>
        <w:t xml:space="preserve">, The Zeta potential of Fe@Pdots, Fe@Pdots-siNC, and Fe@Pdots-siRNA; </w:t>
      </w:r>
      <w:r>
        <w:rPr>
          <w:rFonts w:ascii="Times New Roman" w:eastAsia="SimSun" w:hAnsi="Times New Roman" w:cs="Times New Roman"/>
          <w:b/>
          <w:bCs/>
          <w:szCs w:val="21"/>
        </w:rPr>
        <w:t>C</w:t>
      </w:r>
      <w:r w:rsidRPr="00985125">
        <w:rPr>
          <w:rFonts w:ascii="Times New Roman" w:eastAsia="SimSun" w:hAnsi="Times New Roman" w:cs="Times New Roman"/>
          <w:szCs w:val="21"/>
        </w:rPr>
        <w:t xml:space="preserve">, Representative images captured under a laser confocal microscope after incubating HONE1 and 5-8F cells with Fe@Pdots-siNC or Fe@Pdots-siRNA (50 μg/mL) for 0, 2, 4, and 6 hours. Polymer can be excited to emit red light at a wavelength of 500 nm, and the cell nuclei are stained with DAPI (blue). Scale bar = 20 μm; </w:t>
      </w:r>
      <w:r>
        <w:rPr>
          <w:rFonts w:ascii="Times New Roman" w:eastAsia="SimSun" w:hAnsi="Times New Roman" w:cs="Times New Roman"/>
          <w:b/>
          <w:bCs/>
          <w:szCs w:val="21"/>
        </w:rPr>
        <w:t>D</w:t>
      </w:r>
      <w:r w:rsidRPr="00985125">
        <w:rPr>
          <w:rFonts w:ascii="Times New Roman" w:eastAsia="SimSun" w:hAnsi="Times New Roman" w:cs="Times New Roman"/>
          <w:szCs w:val="21"/>
        </w:rPr>
        <w:t xml:space="preserve">, RT-qPCR measurement of circADARB1 knockdown efficiency in HONE1 and 5-8F cells after incubation with Fe@Pdots-siNC or Fe@Pdots-siRNA (50 μg/mL) for 12 hours; </w:t>
      </w:r>
      <w:r>
        <w:rPr>
          <w:rFonts w:ascii="Times New Roman" w:eastAsia="SimSun" w:hAnsi="Times New Roman" w:cs="Times New Roman"/>
          <w:b/>
          <w:bCs/>
          <w:szCs w:val="21"/>
        </w:rPr>
        <w:t>E</w:t>
      </w:r>
      <w:r w:rsidRPr="00985125">
        <w:rPr>
          <w:rFonts w:ascii="Times New Roman" w:eastAsia="SimSun" w:hAnsi="Times New Roman" w:cs="Times New Roman"/>
          <w:szCs w:val="21"/>
        </w:rPr>
        <w:t>, TMB assay to evaluate the catalytic generation of hydroxyl radicals (·OH) by the iron-based nanoparticles. Fe@Pdots, Fe@Pdots-siNC, and Fe@Pdots-siRNA can catalyze the production of ·OH from H</w:t>
      </w:r>
      <w:r w:rsidRPr="00985125">
        <w:rPr>
          <w:rFonts w:ascii="Times New Roman" w:eastAsia="SimSun" w:hAnsi="Times New Roman" w:cs="Times New Roman"/>
          <w:szCs w:val="21"/>
          <w:vertAlign w:val="subscript"/>
        </w:rPr>
        <w:t>2</w:t>
      </w:r>
      <w:r w:rsidRPr="00985125">
        <w:rPr>
          <w:rFonts w:ascii="Times New Roman" w:eastAsia="SimSun" w:hAnsi="Times New Roman" w:cs="Times New Roman"/>
          <w:szCs w:val="21"/>
        </w:rPr>
        <w:t>O</w:t>
      </w:r>
      <w:r w:rsidRPr="00985125">
        <w:rPr>
          <w:rFonts w:ascii="Times New Roman" w:eastAsia="SimSun" w:hAnsi="Times New Roman" w:cs="Times New Roman"/>
          <w:szCs w:val="21"/>
          <w:vertAlign w:val="subscript"/>
        </w:rPr>
        <w:t>2</w:t>
      </w:r>
      <w:r w:rsidRPr="00985125">
        <w:rPr>
          <w:rFonts w:ascii="Times New Roman" w:eastAsia="SimSun" w:hAnsi="Times New Roman" w:cs="Times New Roman"/>
          <w:szCs w:val="21"/>
        </w:rPr>
        <w:t>. In the presence of acetic acid buffer, ·OH can oxidize TMB, turning the solution from colorless to blue. The addition of H</w:t>
      </w:r>
      <w:r w:rsidRPr="00985125">
        <w:rPr>
          <w:rFonts w:ascii="Times New Roman" w:eastAsia="SimSun" w:hAnsi="Times New Roman" w:cs="Times New Roman"/>
          <w:szCs w:val="21"/>
          <w:vertAlign w:val="subscript"/>
        </w:rPr>
        <w:t>2</w:t>
      </w:r>
      <w:r w:rsidRPr="00985125">
        <w:rPr>
          <w:rFonts w:ascii="Times New Roman" w:eastAsia="SimSun" w:hAnsi="Times New Roman" w:cs="Times New Roman"/>
          <w:szCs w:val="21"/>
        </w:rPr>
        <w:t>SO</w:t>
      </w:r>
      <w:r w:rsidRPr="00985125">
        <w:rPr>
          <w:rFonts w:ascii="Times New Roman" w:eastAsia="SimSun" w:hAnsi="Times New Roman" w:cs="Times New Roman"/>
          <w:szCs w:val="21"/>
          <w:vertAlign w:val="subscript"/>
        </w:rPr>
        <w:t>4</w:t>
      </w:r>
      <w:r w:rsidRPr="00985125">
        <w:rPr>
          <w:rFonts w:ascii="Times New Roman" w:eastAsia="SimSun" w:hAnsi="Times New Roman" w:cs="Times New Roman"/>
          <w:szCs w:val="21"/>
        </w:rPr>
        <w:t xml:space="preserve"> terminates the reaction, changing the solution to yellow-green; </w:t>
      </w:r>
      <w:r>
        <w:rPr>
          <w:rFonts w:ascii="Times New Roman" w:eastAsia="SimSun" w:hAnsi="Times New Roman" w:cs="Times New Roman"/>
          <w:b/>
          <w:bCs/>
          <w:szCs w:val="21"/>
        </w:rPr>
        <w:t>F</w:t>
      </w:r>
      <w:r w:rsidRPr="00985125">
        <w:rPr>
          <w:rFonts w:ascii="Times New Roman" w:eastAsia="SimSun" w:hAnsi="Times New Roman" w:cs="Times New Roman"/>
          <w:b/>
          <w:bCs/>
          <w:szCs w:val="21"/>
        </w:rPr>
        <w:t>,</w:t>
      </w:r>
      <w:r w:rsidRPr="00985125">
        <w:rPr>
          <w:rFonts w:ascii="Times New Roman" w:eastAsia="SimSun" w:hAnsi="Times New Roman" w:cs="Times New Roman"/>
          <w:szCs w:val="21"/>
        </w:rPr>
        <w:t xml:space="preserve"> Visible light absorption spectra of the TMB reaction solution after color development; </w:t>
      </w:r>
      <w:r>
        <w:rPr>
          <w:rFonts w:ascii="Times New Roman" w:eastAsia="SimSun" w:hAnsi="Times New Roman" w:cs="Times New Roman"/>
          <w:b/>
          <w:bCs/>
          <w:szCs w:val="21"/>
        </w:rPr>
        <w:t>G</w:t>
      </w:r>
      <w:r w:rsidRPr="00985125">
        <w:rPr>
          <w:rFonts w:ascii="Times New Roman" w:eastAsia="SimSun" w:hAnsi="Times New Roman" w:cs="Times New Roman"/>
          <w:szCs w:val="21"/>
        </w:rPr>
        <w:t xml:space="preserve">, CCK8 assay to measure the cell viability of NPC cells treated with saline, Fe@Pdots-siNC, or Fe@Pdots-siRNA in the cell culture medium. After incubation for 6 hours, half of the cells were irradiated with 6 Gy X-rays. </w:t>
      </w:r>
      <w:r>
        <w:rPr>
          <w:rFonts w:ascii="Times New Roman" w:eastAsia="SimSun" w:hAnsi="Times New Roman" w:cs="Times New Roman"/>
          <w:b/>
          <w:bCs/>
          <w:szCs w:val="21"/>
        </w:rPr>
        <w:t>H</w:t>
      </w:r>
      <w:r w:rsidRPr="00985125">
        <w:rPr>
          <w:rFonts w:ascii="Times New Roman" w:eastAsia="SimSun" w:hAnsi="Times New Roman" w:cs="Times New Roman"/>
          <w:szCs w:val="21"/>
        </w:rPr>
        <w:t xml:space="preserve">, Subcutaneous tumor xenograft model to verify the radiosensitizing effect of nanoparticles targeting circADARB1 (shown in Figure 7g-k). The nanomaterials were intravenously injected via the tail vein, followed by radiation therapy to the tumor site. The body weight of the mice was measured every three days, and no significant differences were observed among the groups; </w:t>
      </w:r>
      <w:r>
        <w:rPr>
          <w:rFonts w:ascii="Times New Roman" w:eastAsia="SimSun" w:hAnsi="Times New Roman" w:cs="Times New Roman"/>
          <w:b/>
          <w:bCs/>
          <w:szCs w:val="21"/>
        </w:rPr>
        <w:t>I</w:t>
      </w:r>
      <w:r w:rsidRPr="00985125">
        <w:rPr>
          <w:rFonts w:ascii="Times New Roman" w:eastAsia="SimSun" w:hAnsi="Times New Roman" w:cs="Times New Roman"/>
          <w:szCs w:val="21"/>
        </w:rPr>
        <w:t xml:space="preserve">, After the experiment, major organs of the mice in each group were subjected to H&amp;E staining, and no significant pathological changes were observed, indicating no apparent toxic side effects of the nanomaterials on major organs of the mice; </w:t>
      </w:r>
      <w:r>
        <w:rPr>
          <w:rFonts w:ascii="Times New Roman" w:eastAsia="SimSun" w:hAnsi="Times New Roman" w:cs="Times New Roman"/>
          <w:b/>
          <w:bCs/>
          <w:szCs w:val="21"/>
        </w:rPr>
        <w:t>J</w:t>
      </w:r>
      <w:r w:rsidRPr="00E06F01">
        <w:rPr>
          <w:rFonts w:ascii="Times New Roman" w:eastAsia="SimSun" w:hAnsi="Times New Roman" w:cs="Times New Roman"/>
          <w:szCs w:val="21"/>
        </w:rPr>
        <w:t>,</w:t>
      </w:r>
      <w:r w:rsidRPr="00985125">
        <w:rPr>
          <w:rFonts w:ascii="Times New Roman" w:eastAsia="SimSun" w:hAnsi="Times New Roman" w:cs="Times New Roman"/>
          <w:szCs w:val="21"/>
        </w:rPr>
        <w:t xml:space="preserve"> Results of circADARB1, HSP90B1, SLC7A11, GPX4, and PTGS2 expression levels in tumor tissues from subcutaneous tumor xenografts evaluated independently by two pathologists. n=7. </w:t>
      </w:r>
    </w:p>
    <w:p w14:paraId="5CEEBA60" w14:textId="77777777" w:rsidR="00BA6416" w:rsidRPr="005F5796" w:rsidRDefault="00BA6416" w:rsidP="00BA6416">
      <w:pPr>
        <w:rPr>
          <w:rFonts w:ascii="Times New Roman" w:eastAsia="SimSun" w:hAnsi="Times New Roman" w:cs="Times New Roman"/>
          <w:szCs w:val="21"/>
        </w:rPr>
      </w:pPr>
    </w:p>
    <w:p w14:paraId="4D70E258" w14:textId="77777777" w:rsidR="00BA6416" w:rsidRPr="00985125" w:rsidRDefault="00BA6416" w:rsidP="00BA6416">
      <w:pPr>
        <w:widowControl/>
        <w:rPr>
          <w:rFonts w:ascii="Times New Roman" w:eastAsia="DengXian" w:hAnsi="Times New Roman" w:cs="Times New Roman"/>
          <w:b/>
          <w:bCs/>
          <w:kern w:val="0"/>
          <w:szCs w:val="21"/>
        </w:rPr>
      </w:pPr>
      <w:r w:rsidRPr="00985125">
        <w:rPr>
          <w:rFonts w:ascii="Times New Roman" w:eastAsia="DengXian" w:hAnsi="Times New Roman" w:cs="Times New Roman"/>
          <w:b/>
          <w:bCs/>
          <w:kern w:val="0"/>
          <w:szCs w:val="21"/>
        </w:rPr>
        <w:t>Supplementary Table 1. Clinicopathological data of 55 NPC and 20 NPE tissues measured by qRT-PCR</w:t>
      </w:r>
    </w:p>
    <w:p w14:paraId="7EA83244" w14:textId="77777777" w:rsidR="00BA6416" w:rsidRPr="00985125" w:rsidRDefault="00BA6416" w:rsidP="00BA6416">
      <w:pPr>
        <w:rPr>
          <w:rFonts w:ascii="Times New Roman" w:eastAsia="SimSun" w:hAnsi="Times New Roman" w:cs="Times New Roman"/>
          <w:szCs w:val="21"/>
        </w:rPr>
      </w:pPr>
    </w:p>
    <w:p w14:paraId="159D54EA" w14:textId="77777777" w:rsidR="00BA6416" w:rsidRPr="00985125" w:rsidRDefault="00BA6416" w:rsidP="00BA6416">
      <w:pPr>
        <w:widowControl/>
        <w:rPr>
          <w:rFonts w:ascii="Times New Roman" w:eastAsia="DengXian" w:hAnsi="Times New Roman" w:cs="Times New Roman"/>
          <w:b/>
          <w:bCs/>
          <w:kern w:val="0"/>
          <w:szCs w:val="21"/>
        </w:rPr>
      </w:pPr>
      <w:r w:rsidRPr="00985125">
        <w:rPr>
          <w:rFonts w:ascii="Times New Roman" w:eastAsia="DengXian" w:hAnsi="Times New Roman" w:cs="Times New Roman"/>
          <w:b/>
          <w:bCs/>
          <w:kern w:val="0"/>
          <w:szCs w:val="21"/>
        </w:rPr>
        <w:t xml:space="preserve">Supplementary Table 2. Clinicopathological data of 186 paraffin-embedded NPC tissues for </w:t>
      </w:r>
      <w:r w:rsidRPr="00985125">
        <w:rPr>
          <w:rFonts w:ascii="Times New Roman" w:eastAsia="DengXian" w:hAnsi="Times New Roman" w:cs="Times New Roman"/>
          <w:b/>
          <w:bCs/>
          <w:i/>
          <w:iCs/>
          <w:kern w:val="0"/>
          <w:szCs w:val="21"/>
        </w:rPr>
        <w:t>ISH assays</w:t>
      </w:r>
    </w:p>
    <w:p w14:paraId="4FCF5260" w14:textId="77777777" w:rsidR="00BA6416" w:rsidRPr="00985125" w:rsidRDefault="00BA6416" w:rsidP="00BA6416">
      <w:pPr>
        <w:rPr>
          <w:rFonts w:ascii="Times New Roman" w:eastAsia="SimSun" w:hAnsi="Times New Roman" w:cs="Times New Roman"/>
          <w:szCs w:val="21"/>
        </w:rPr>
      </w:pPr>
    </w:p>
    <w:p w14:paraId="5F97FDA5" w14:textId="77777777" w:rsidR="00BA6416" w:rsidRPr="00985125" w:rsidRDefault="00BA6416" w:rsidP="00BA6416">
      <w:pPr>
        <w:widowControl/>
        <w:rPr>
          <w:rFonts w:ascii="Times New Roman" w:eastAsia="DengXian" w:hAnsi="Times New Roman" w:cs="Times New Roman"/>
          <w:b/>
          <w:bCs/>
          <w:kern w:val="0"/>
          <w:szCs w:val="21"/>
        </w:rPr>
      </w:pPr>
      <w:r w:rsidRPr="00985125">
        <w:rPr>
          <w:rFonts w:ascii="Times New Roman" w:eastAsia="DengXian" w:hAnsi="Times New Roman" w:cs="Times New Roman"/>
          <w:b/>
          <w:bCs/>
          <w:kern w:val="0"/>
          <w:szCs w:val="21"/>
        </w:rPr>
        <w:t xml:space="preserve">Supplementary Table 3. Mass spectrometry identification of proteins in the circADARB1 overexpressed group </w:t>
      </w:r>
    </w:p>
    <w:p w14:paraId="64EA9BCC" w14:textId="77777777" w:rsidR="00BA6416" w:rsidRPr="00985125" w:rsidRDefault="00BA6416" w:rsidP="00BA6416">
      <w:pPr>
        <w:widowControl/>
        <w:rPr>
          <w:rFonts w:ascii="Times New Roman" w:eastAsia="DengXian" w:hAnsi="Times New Roman" w:cs="Times New Roman"/>
          <w:b/>
          <w:bCs/>
          <w:kern w:val="0"/>
          <w:szCs w:val="21"/>
        </w:rPr>
      </w:pPr>
    </w:p>
    <w:p w14:paraId="1767E0CA" w14:textId="77777777" w:rsidR="00BA6416" w:rsidRPr="00985125" w:rsidRDefault="00BA6416" w:rsidP="00BA6416">
      <w:pPr>
        <w:widowControl/>
        <w:rPr>
          <w:rFonts w:ascii="Times New Roman" w:eastAsia="DengXian" w:hAnsi="Times New Roman" w:cs="Times New Roman"/>
          <w:b/>
          <w:bCs/>
          <w:kern w:val="0"/>
          <w:szCs w:val="21"/>
        </w:rPr>
      </w:pPr>
      <w:r w:rsidRPr="00985125">
        <w:rPr>
          <w:rFonts w:ascii="Times New Roman" w:eastAsia="DengXian" w:hAnsi="Times New Roman" w:cs="Times New Roman"/>
          <w:b/>
          <w:bCs/>
          <w:kern w:val="0"/>
          <w:szCs w:val="21"/>
        </w:rPr>
        <w:t>Supplementary Table 4. Mass spectrometry identification of proteins in the circADARB1 knockdown group</w:t>
      </w:r>
      <w:r w:rsidRPr="00985125">
        <w:rPr>
          <w:rFonts w:ascii="Times New Roman" w:eastAsia="DengXian" w:hAnsi="Times New Roman" w:cs="Times New Roman"/>
          <w:b/>
          <w:bCs/>
          <w:kern w:val="0"/>
          <w:szCs w:val="21"/>
        </w:rPr>
        <w:tab/>
      </w:r>
      <w:r w:rsidRPr="00985125">
        <w:rPr>
          <w:rFonts w:ascii="Times New Roman" w:eastAsia="DengXian" w:hAnsi="Times New Roman" w:cs="Times New Roman"/>
          <w:b/>
          <w:bCs/>
          <w:kern w:val="0"/>
          <w:szCs w:val="21"/>
        </w:rPr>
        <w:tab/>
      </w:r>
      <w:r w:rsidRPr="00985125">
        <w:rPr>
          <w:rFonts w:ascii="Times New Roman" w:eastAsia="DengXian" w:hAnsi="Times New Roman" w:cs="Times New Roman"/>
          <w:b/>
          <w:bCs/>
          <w:kern w:val="0"/>
          <w:szCs w:val="21"/>
        </w:rPr>
        <w:tab/>
      </w:r>
      <w:r w:rsidRPr="00985125">
        <w:rPr>
          <w:rFonts w:ascii="Times New Roman" w:eastAsia="DengXian" w:hAnsi="Times New Roman" w:cs="Times New Roman"/>
          <w:b/>
          <w:bCs/>
          <w:kern w:val="0"/>
          <w:szCs w:val="21"/>
        </w:rPr>
        <w:tab/>
      </w:r>
    </w:p>
    <w:p w14:paraId="07276CA5" w14:textId="77777777" w:rsidR="00BA6416" w:rsidRPr="00985125" w:rsidRDefault="00BA6416" w:rsidP="00BA6416">
      <w:pPr>
        <w:rPr>
          <w:rFonts w:ascii="Times New Roman" w:eastAsia="SimSun" w:hAnsi="Times New Roman" w:cs="Times New Roman"/>
          <w:szCs w:val="21"/>
        </w:rPr>
      </w:pPr>
    </w:p>
    <w:p w14:paraId="0E7F9F74" w14:textId="77777777" w:rsidR="00BA6416" w:rsidRPr="00985125" w:rsidRDefault="00BA6416" w:rsidP="00BA6416">
      <w:pPr>
        <w:rPr>
          <w:rFonts w:ascii="Times New Roman" w:eastAsia="SimSun" w:hAnsi="Times New Roman" w:cs="Times New Roman"/>
          <w:b/>
          <w:bCs/>
          <w:szCs w:val="21"/>
        </w:rPr>
      </w:pPr>
      <w:r w:rsidRPr="00985125">
        <w:rPr>
          <w:rFonts w:ascii="Times New Roman" w:eastAsia="SimSun" w:hAnsi="Times New Roman" w:cs="Times New Roman"/>
          <w:b/>
          <w:bCs/>
          <w:szCs w:val="21"/>
        </w:rPr>
        <w:t>Supplementary Table 5. Summary of protein differentially expressed in CNE2 cells transfected with circADARB1/si-circADARB1</w:t>
      </w:r>
      <w:r w:rsidRPr="00985125">
        <w:rPr>
          <w:rFonts w:ascii="Times New Roman" w:eastAsia="SimSun" w:hAnsi="Times New Roman" w:cs="Times New Roman"/>
          <w:b/>
          <w:bCs/>
          <w:szCs w:val="21"/>
        </w:rPr>
        <w:tab/>
      </w:r>
    </w:p>
    <w:p w14:paraId="5114F0BE" w14:textId="77777777" w:rsidR="00BA6416" w:rsidRPr="00985125" w:rsidRDefault="00BA6416" w:rsidP="00BA6416">
      <w:pPr>
        <w:rPr>
          <w:rFonts w:ascii="Times New Roman" w:eastAsia="SimSun" w:hAnsi="Times New Roman" w:cs="Times New Roman"/>
          <w:b/>
          <w:bCs/>
          <w:szCs w:val="21"/>
        </w:rPr>
      </w:pPr>
    </w:p>
    <w:p w14:paraId="2B648D6E" w14:textId="77777777" w:rsidR="00BA6416" w:rsidRPr="00985125" w:rsidRDefault="00BA6416" w:rsidP="00BA6416">
      <w:pPr>
        <w:rPr>
          <w:rFonts w:ascii="Times New Roman" w:eastAsia="SimSun" w:hAnsi="Times New Roman" w:cs="Times New Roman"/>
          <w:b/>
          <w:bCs/>
          <w:szCs w:val="21"/>
        </w:rPr>
      </w:pPr>
      <w:r w:rsidRPr="00985125">
        <w:rPr>
          <w:rFonts w:ascii="Times New Roman" w:eastAsia="SimSun" w:hAnsi="Times New Roman" w:cs="Times New Roman"/>
          <w:b/>
          <w:bCs/>
          <w:szCs w:val="21"/>
        </w:rPr>
        <w:t>Supplementary Table 6. Primers used for qRT-PCR or construction, inhibitor, siRNAs and probes</w:t>
      </w:r>
    </w:p>
    <w:p w14:paraId="4B9277B9" w14:textId="77777777" w:rsidR="00BA6416" w:rsidRPr="00985125" w:rsidRDefault="00BA6416" w:rsidP="00BA6416">
      <w:pPr>
        <w:rPr>
          <w:rFonts w:ascii="Times New Roman" w:eastAsia="SimSun" w:hAnsi="Times New Roman" w:cs="Times New Roman"/>
          <w:b/>
          <w:bCs/>
          <w:szCs w:val="21"/>
        </w:rPr>
      </w:pPr>
    </w:p>
    <w:p w14:paraId="7C8E913B" w14:textId="4D07C7FA" w:rsidR="00755780" w:rsidRDefault="00BA6416" w:rsidP="00BA6416">
      <w:r w:rsidRPr="00985125">
        <w:rPr>
          <w:rFonts w:ascii="Times New Roman" w:eastAsia="SimSun" w:hAnsi="Times New Roman" w:cs="Times New Roman"/>
          <w:b/>
          <w:bCs/>
          <w:szCs w:val="21"/>
        </w:rPr>
        <w:t>Supplementary Table 7. List of antibodies for immunohistochemistry, western blotting, immunofluorescence,co-immunoprecipitation</w:t>
      </w:r>
      <w:r w:rsidRPr="00985125">
        <w:rPr>
          <w:rFonts w:ascii="Times New Roman" w:eastAsia="SimSun" w:hAnsi="Times New Roman" w:cs="Times New Roman"/>
          <w:b/>
          <w:bCs/>
          <w:szCs w:val="21"/>
        </w:rPr>
        <w:tab/>
      </w:r>
      <w:r w:rsidRPr="00985125">
        <w:rPr>
          <w:rFonts w:ascii="Times New Roman" w:eastAsia="SimSun" w:hAnsi="Times New Roman" w:cs="Times New Roman"/>
          <w:b/>
          <w:bCs/>
          <w:szCs w:val="21"/>
        </w:rPr>
        <w:tab/>
      </w:r>
      <w:r w:rsidRPr="00985125">
        <w:rPr>
          <w:rFonts w:ascii="Times New Roman" w:eastAsia="SimSun" w:hAnsi="Times New Roman" w:cs="Times New Roman"/>
          <w:b/>
          <w:bCs/>
          <w:szCs w:val="21"/>
        </w:rPr>
        <w:tab/>
      </w:r>
      <w:r w:rsidRPr="00985125">
        <w:rPr>
          <w:rFonts w:ascii="Times New Roman" w:eastAsia="SimSun" w:hAnsi="Times New Roman" w:cs="Times New Roman"/>
          <w:b/>
          <w:bCs/>
          <w:szCs w:val="21"/>
        </w:rPr>
        <w:tab/>
      </w:r>
      <w:r w:rsidRPr="00985125">
        <w:rPr>
          <w:rFonts w:ascii="Times New Roman" w:eastAsia="SimSun" w:hAnsi="Times New Roman" w:cs="Times New Roman"/>
          <w:b/>
          <w:bCs/>
          <w:szCs w:val="21"/>
        </w:rPr>
        <w:tab/>
      </w:r>
      <w:r w:rsidRPr="00985125">
        <w:rPr>
          <w:rFonts w:ascii="Times New Roman" w:eastAsia="SimSun" w:hAnsi="Times New Roman" w:cs="Times New Roman"/>
          <w:b/>
          <w:bCs/>
          <w:szCs w:val="21"/>
        </w:rPr>
        <w:tab/>
      </w:r>
      <w:r w:rsidRPr="00985125">
        <w:rPr>
          <w:rFonts w:ascii="Times New Roman" w:eastAsia="SimSun" w:hAnsi="Times New Roman" w:cs="Times New Roman"/>
          <w:b/>
          <w:bCs/>
          <w:szCs w:val="21"/>
        </w:rPr>
        <w:tab/>
      </w:r>
    </w:p>
    <w:sectPr w:rsidR="007557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416"/>
    <w:rsid w:val="00755780"/>
    <w:rsid w:val="00BA64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E69ED"/>
  <w15:chartTrackingRefBased/>
  <w15:docId w15:val="{B4938C03-EF1C-45F1-8BDF-BDF829E23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6416"/>
    <w:pPr>
      <w:widowControl w:val="0"/>
      <w:spacing w:after="0" w:line="240" w:lineRule="auto"/>
      <w:jc w:val="both"/>
    </w:pPr>
    <w:rPr>
      <w:rFonts w:eastAsiaTheme="minorEastAsia"/>
      <w:kern w:val="2"/>
      <w:sz w:val="21"/>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2109</Words>
  <Characters>12026</Characters>
  <Application>Microsoft Office Word</Application>
  <DocSecurity>0</DocSecurity>
  <Lines>100</Lines>
  <Paragraphs>28</Paragraphs>
  <ScaleCrop>false</ScaleCrop>
  <Company>Springer Nature</Company>
  <LinksUpToDate>false</LinksUpToDate>
  <CharactersWithSpaces>14107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2023-10-30T11:46:00Z</dcterms:created>
  <dcterms:modified xsi:type="dcterms:W3CDTF">2023-10-30T11:47:00Z</dcterms:modified>
</cp:coreProperties>
</file>