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6EED" w14:textId="77777777" w:rsidR="008B43F0" w:rsidRPr="00581CB9" w:rsidRDefault="008B43F0" w:rsidP="008B43F0">
      <w:pPr>
        <w:spacing w:line="360" w:lineRule="auto"/>
        <w:jc w:val="center"/>
        <w:rPr>
          <w:b/>
          <w:bCs/>
          <w:color w:val="161719"/>
          <w:sz w:val="38"/>
          <w:szCs w:val="38"/>
          <w:shd w:val="clear" w:color="auto" w:fill="FFFFFF"/>
        </w:rPr>
      </w:pPr>
      <w:r w:rsidRPr="00581CB9">
        <w:rPr>
          <w:b/>
          <w:bCs/>
          <w:color w:val="161719"/>
          <w:sz w:val="38"/>
          <w:szCs w:val="38"/>
          <w:shd w:val="clear" w:color="auto" w:fill="FFFFFF"/>
        </w:rPr>
        <w:t>Supplementary Information</w:t>
      </w:r>
    </w:p>
    <w:p w14:paraId="186F6014" w14:textId="77777777" w:rsidR="008B43F0" w:rsidRPr="00581CB9" w:rsidRDefault="008B43F0" w:rsidP="008B43F0">
      <w:pPr>
        <w:spacing w:line="360" w:lineRule="auto"/>
        <w:jc w:val="center"/>
        <w:rPr>
          <w:b/>
          <w:bCs/>
          <w:color w:val="161719"/>
          <w:sz w:val="38"/>
          <w:szCs w:val="38"/>
          <w:shd w:val="clear" w:color="auto" w:fill="FFFFFF"/>
        </w:rPr>
      </w:pPr>
    </w:p>
    <w:p w14:paraId="03C59AFD" w14:textId="77777777" w:rsidR="008B43F0" w:rsidRPr="00581CB9" w:rsidRDefault="008B43F0" w:rsidP="008B43F0">
      <w:pPr>
        <w:spacing w:line="360" w:lineRule="auto"/>
        <w:jc w:val="center"/>
        <w:rPr>
          <w:b/>
          <w:bCs/>
          <w:color w:val="161719"/>
          <w:sz w:val="38"/>
          <w:szCs w:val="38"/>
          <w:shd w:val="clear" w:color="auto" w:fill="FFFFFF"/>
        </w:rPr>
      </w:pPr>
      <w:r w:rsidRPr="00581CB9">
        <w:rPr>
          <w:b/>
          <w:bCs/>
          <w:color w:val="161719"/>
          <w:sz w:val="38"/>
          <w:szCs w:val="38"/>
          <w:shd w:val="clear" w:color="auto" w:fill="FFFFFF"/>
        </w:rPr>
        <w:t>The January 2022 Hunga eruption cooled the southern hemisphere in 2022</w:t>
      </w:r>
    </w:p>
    <w:p w14:paraId="4ED78678" w14:textId="77777777" w:rsidR="008B43F0" w:rsidRPr="00581CB9" w:rsidRDefault="008B43F0" w:rsidP="008B43F0">
      <w:pPr>
        <w:tabs>
          <w:tab w:val="left" w:pos="6468"/>
          <w:tab w:val="right" w:pos="9360"/>
        </w:tabs>
        <w:spacing w:line="360" w:lineRule="auto"/>
        <w:rPr>
          <w:b/>
          <w:color w:val="161719"/>
          <w:sz w:val="28"/>
          <w:szCs w:val="28"/>
          <w:shd w:val="clear" w:color="auto" w:fill="FFFFFF"/>
        </w:rPr>
      </w:pPr>
      <w:r w:rsidRPr="00581CB9">
        <w:rPr>
          <w:b/>
          <w:color w:val="161719"/>
          <w:sz w:val="28"/>
          <w:szCs w:val="28"/>
          <w:shd w:val="clear" w:color="auto" w:fill="FFFFFF"/>
        </w:rPr>
        <w:tab/>
      </w:r>
      <w:r w:rsidRPr="00581CB9">
        <w:rPr>
          <w:b/>
          <w:color w:val="161719"/>
          <w:sz w:val="28"/>
          <w:szCs w:val="28"/>
          <w:shd w:val="clear" w:color="auto" w:fill="FFFFFF"/>
        </w:rPr>
        <w:tab/>
      </w:r>
    </w:p>
    <w:p w14:paraId="3D4E8A07" w14:textId="77777777" w:rsidR="008B43F0" w:rsidRPr="00581CB9" w:rsidRDefault="008B43F0" w:rsidP="008B43F0">
      <w:pPr>
        <w:spacing w:line="360" w:lineRule="auto"/>
        <w:rPr>
          <w:b/>
          <w:bCs/>
          <w:color w:val="000000" w:themeColor="text1"/>
        </w:rPr>
      </w:pPr>
    </w:p>
    <w:p w14:paraId="0911FF9E" w14:textId="77777777" w:rsidR="008B43F0" w:rsidRPr="00581CB9" w:rsidRDefault="008B43F0" w:rsidP="008B43F0">
      <w:pPr>
        <w:spacing w:line="360" w:lineRule="auto"/>
        <w:jc w:val="center"/>
        <w:rPr>
          <w:b/>
          <w:bCs/>
          <w:color w:val="000000" w:themeColor="text1"/>
          <w:sz w:val="28"/>
          <w:szCs w:val="28"/>
          <w:vertAlign w:val="superscript"/>
        </w:rPr>
      </w:pPr>
      <w:r w:rsidRPr="00581CB9">
        <w:rPr>
          <w:b/>
          <w:bCs/>
          <w:color w:val="000000" w:themeColor="text1"/>
          <w:sz w:val="28"/>
          <w:szCs w:val="28"/>
        </w:rPr>
        <w:t>Ashok Kumar Gupta</w:t>
      </w:r>
      <w:r w:rsidRPr="00581CB9">
        <w:rPr>
          <w:b/>
          <w:bCs/>
          <w:color w:val="000000" w:themeColor="text1"/>
          <w:sz w:val="28"/>
          <w:szCs w:val="28"/>
          <w:vertAlign w:val="superscript"/>
        </w:rPr>
        <w:t>1*</w:t>
      </w:r>
      <w:r w:rsidRPr="00581CB9">
        <w:rPr>
          <w:b/>
          <w:bCs/>
          <w:color w:val="000000" w:themeColor="text1"/>
          <w:sz w:val="28"/>
          <w:szCs w:val="28"/>
        </w:rPr>
        <w:t>, Tushar Mittal</w:t>
      </w:r>
      <w:r w:rsidRPr="00581CB9">
        <w:rPr>
          <w:b/>
          <w:bCs/>
          <w:color w:val="000000" w:themeColor="text1"/>
          <w:sz w:val="28"/>
          <w:szCs w:val="28"/>
          <w:vertAlign w:val="superscript"/>
        </w:rPr>
        <w:t>2</w:t>
      </w:r>
      <w:r w:rsidRPr="00581CB9">
        <w:rPr>
          <w:b/>
          <w:bCs/>
          <w:color w:val="000000" w:themeColor="text1"/>
          <w:sz w:val="28"/>
          <w:szCs w:val="28"/>
        </w:rPr>
        <w:t>, Kristen E. Fauria</w:t>
      </w:r>
      <w:r w:rsidRPr="00581CB9">
        <w:rPr>
          <w:b/>
          <w:bCs/>
          <w:color w:val="000000" w:themeColor="text1"/>
          <w:sz w:val="28"/>
          <w:szCs w:val="28"/>
          <w:vertAlign w:val="superscript"/>
        </w:rPr>
        <w:t>3</w:t>
      </w:r>
      <w:r w:rsidRPr="00581CB9">
        <w:rPr>
          <w:b/>
          <w:bCs/>
          <w:color w:val="000000" w:themeColor="text1"/>
          <w:sz w:val="28"/>
          <w:szCs w:val="28"/>
        </w:rPr>
        <w:t>, Ralf Bennartz</w:t>
      </w:r>
      <w:r w:rsidRPr="00581CB9">
        <w:rPr>
          <w:b/>
          <w:bCs/>
          <w:color w:val="000000" w:themeColor="text1"/>
          <w:sz w:val="28"/>
          <w:szCs w:val="28"/>
          <w:vertAlign w:val="superscript"/>
        </w:rPr>
        <w:t>3</w:t>
      </w:r>
      <w:r w:rsidRPr="00581CB9">
        <w:rPr>
          <w:b/>
          <w:bCs/>
          <w:color w:val="000000" w:themeColor="text1"/>
          <w:sz w:val="28"/>
          <w:szCs w:val="28"/>
        </w:rPr>
        <w:t>, and Jasper F. Kok</w:t>
      </w:r>
      <w:r w:rsidRPr="00581CB9">
        <w:rPr>
          <w:b/>
          <w:bCs/>
          <w:color w:val="000000" w:themeColor="text1"/>
          <w:sz w:val="28"/>
          <w:szCs w:val="28"/>
          <w:vertAlign w:val="superscript"/>
        </w:rPr>
        <w:t>1</w:t>
      </w:r>
    </w:p>
    <w:p w14:paraId="12881868" w14:textId="77777777" w:rsidR="008B43F0" w:rsidRPr="00581CB9" w:rsidRDefault="008B43F0" w:rsidP="008B43F0">
      <w:pPr>
        <w:pStyle w:val="NormalWeb"/>
        <w:spacing w:beforeAutospacing="0" w:afterAutospacing="0" w:line="360" w:lineRule="auto"/>
        <w:rPr>
          <w:color w:val="000000"/>
          <w:vertAlign w:val="superscript"/>
        </w:rPr>
      </w:pPr>
    </w:p>
    <w:p w14:paraId="0A1D169D" w14:textId="77777777" w:rsidR="008B43F0" w:rsidRPr="00581CB9" w:rsidRDefault="008B43F0" w:rsidP="008B43F0">
      <w:pPr>
        <w:pStyle w:val="NormalWeb"/>
        <w:spacing w:beforeAutospacing="0" w:afterAutospacing="0" w:line="360" w:lineRule="auto"/>
        <w:rPr>
          <w:color w:val="000000"/>
          <w:sz w:val="28"/>
          <w:szCs w:val="28"/>
        </w:rPr>
      </w:pPr>
      <w:r w:rsidRPr="00581CB9">
        <w:rPr>
          <w:color w:val="000000"/>
          <w:sz w:val="28"/>
          <w:szCs w:val="28"/>
          <w:vertAlign w:val="superscript"/>
        </w:rPr>
        <w:t>1</w:t>
      </w:r>
      <w:r w:rsidRPr="00581CB9">
        <w:rPr>
          <w:color w:val="000000"/>
          <w:sz w:val="28"/>
          <w:szCs w:val="28"/>
        </w:rPr>
        <w:t>Department of Atmospheric and Oceanic Sciences, University of California, Los Angeles, CA, 90095, USA</w:t>
      </w:r>
    </w:p>
    <w:p w14:paraId="18F94DCB" w14:textId="77777777" w:rsidR="008B43F0" w:rsidRPr="00581CB9" w:rsidRDefault="008B43F0" w:rsidP="008B43F0">
      <w:pPr>
        <w:spacing w:line="360" w:lineRule="auto"/>
        <w:rPr>
          <w:color w:val="000000"/>
          <w:sz w:val="28"/>
          <w:szCs w:val="28"/>
        </w:rPr>
      </w:pPr>
      <w:r w:rsidRPr="00581CB9">
        <w:rPr>
          <w:color w:val="000000"/>
          <w:sz w:val="28"/>
          <w:szCs w:val="28"/>
          <w:vertAlign w:val="superscript"/>
        </w:rPr>
        <w:t>2</w:t>
      </w:r>
      <w:r w:rsidRPr="00581CB9">
        <w:rPr>
          <w:color w:val="000000"/>
          <w:sz w:val="28"/>
          <w:szCs w:val="28"/>
        </w:rPr>
        <w:t>Department of Geosciences, Pennsylvania State University, University Park, PA, USA</w:t>
      </w:r>
    </w:p>
    <w:p w14:paraId="2F2A2689" w14:textId="77777777" w:rsidR="008B43F0" w:rsidRPr="00581CB9" w:rsidRDefault="008B43F0" w:rsidP="008B43F0">
      <w:pPr>
        <w:spacing w:line="360" w:lineRule="auto"/>
        <w:rPr>
          <w:color w:val="000000"/>
        </w:rPr>
      </w:pPr>
      <w:r w:rsidRPr="00581CB9">
        <w:rPr>
          <w:color w:val="000000"/>
          <w:sz w:val="28"/>
          <w:szCs w:val="28"/>
          <w:vertAlign w:val="superscript"/>
        </w:rPr>
        <w:t>3</w:t>
      </w:r>
      <w:r w:rsidRPr="00581CB9">
        <w:rPr>
          <w:color w:val="000000"/>
          <w:sz w:val="28"/>
          <w:szCs w:val="28"/>
        </w:rPr>
        <w:t>Department of Earth and Environmental Sciences, Vanderbilt University, Nashville, TN, USA</w:t>
      </w:r>
    </w:p>
    <w:p w14:paraId="7F151BAD" w14:textId="77777777" w:rsidR="008B43F0" w:rsidRPr="00581CB9" w:rsidRDefault="008B43F0" w:rsidP="008B43F0">
      <w:pPr>
        <w:rPr>
          <w:b/>
          <w:bCs/>
        </w:rPr>
      </w:pPr>
    </w:p>
    <w:p w14:paraId="67D3A7BE" w14:textId="77777777" w:rsidR="008B43F0" w:rsidRPr="00581CB9" w:rsidRDefault="008B43F0" w:rsidP="008B43F0">
      <w:pPr>
        <w:rPr>
          <w:b/>
          <w:bCs/>
        </w:rPr>
      </w:pPr>
      <w:r w:rsidRPr="00581CB9">
        <w:rPr>
          <w:color w:val="000000" w:themeColor="text1"/>
        </w:rPr>
        <w:t xml:space="preserve">*Corresponding author (&amp; present Address): Ashok Kumar Gupta, </w:t>
      </w:r>
      <w:hyperlink r:id="rId5">
        <w:r w:rsidRPr="00581CB9">
          <w:rPr>
            <w:rStyle w:val="Hyperlink"/>
          </w:rPr>
          <w:t>ashokgupta@atmos.ucla.edu</w:t>
        </w:r>
      </w:hyperlink>
    </w:p>
    <w:p w14:paraId="3DD71371" w14:textId="77777777" w:rsidR="008B43F0" w:rsidRPr="00581CB9" w:rsidRDefault="008B43F0" w:rsidP="008B43F0">
      <w:pPr>
        <w:pStyle w:val="ParagraphText"/>
        <w:spacing w:before="0" w:line="360" w:lineRule="auto"/>
        <w:ind w:firstLine="0"/>
        <w:rPr>
          <w:color w:val="000000" w:themeColor="text1"/>
        </w:rPr>
      </w:pPr>
    </w:p>
    <w:p w14:paraId="7F11B3B5" w14:textId="77777777" w:rsidR="008B43F0" w:rsidRPr="00581CB9" w:rsidRDefault="008B43F0" w:rsidP="008B43F0">
      <w:pPr>
        <w:spacing w:line="360" w:lineRule="auto"/>
        <w:jc w:val="both"/>
        <w:rPr>
          <w:b/>
          <w:bCs/>
          <w:color w:val="000000"/>
        </w:rPr>
      </w:pPr>
      <w:r w:rsidRPr="00581CB9">
        <w:rPr>
          <w:b/>
          <w:bCs/>
          <w:color w:val="000000"/>
        </w:rPr>
        <w:t>This PDF file includes:</w:t>
      </w:r>
    </w:p>
    <w:p w14:paraId="652828E7" w14:textId="77777777" w:rsidR="008B43F0" w:rsidRPr="00581CB9" w:rsidRDefault="008B43F0" w:rsidP="008B43F0">
      <w:pPr>
        <w:spacing w:line="360" w:lineRule="auto"/>
        <w:rPr>
          <w:b/>
          <w:bCs/>
          <w:color w:val="000000" w:themeColor="text1"/>
          <w:lang w:eastAsia="en-IN"/>
        </w:rPr>
      </w:pPr>
      <w:r w:rsidRPr="00581CB9">
        <w:rPr>
          <w:color w:val="000000"/>
        </w:rPr>
        <w:t xml:space="preserve">        </w:t>
      </w:r>
      <w:r w:rsidRPr="00581CB9">
        <w:rPr>
          <w:b/>
          <w:bCs/>
          <w:color w:val="000000" w:themeColor="text1"/>
          <w:lang w:eastAsia="en-IN"/>
        </w:rPr>
        <w:t xml:space="preserve">Supplementary Note </w:t>
      </w:r>
    </w:p>
    <w:p w14:paraId="50B61363" w14:textId="77777777" w:rsidR="008B43F0" w:rsidRPr="00581CB9" w:rsidRDefault="008B43F0" w:rsidP="008B43F0">
      <w:pPr>
        <w:spacing w:line="360" w:lineRule="auto"/>
        <w:rPr>
          <w:b/>
          <w:bCs/>
          <w:color w:val="FF0000"/>
          <w:lang w:eastAsia="en-IN"/>
        </w:rPr>
      </w:pPr>
      <w:r w:rsidRPr="00581CB9">
        <w:rPr>
          <w:b/>
          <w:bCs/>
          <w:color w:val="000000" w:themeColor="text1"/>
          <w:lang w:eastAsia="en-IN"/>
        </w:rPr>
        <w:t xml:space="preserve">       </w:t>
      </w:r>
      <w:r w:rsidRPr="00581CB9">
        <w:rPr>
          <w:b/>
          <w:bCs/>
          <w:color w:val="FF0000"/>
          <w:lang w:eastAsia="en-IN"/>
        </w:rPr>
        <w:t xml:space="preserve"> </w:t>
      </w:r>
      <w:r w:rsidRPr="00581CB9">
        <w:rPr>
          <w:b/>
          <w:bCs/>
          <w:color w:val="000000" w:themeColor="text1"/>
          <w:lang w:eastAsia="en-IN"/>
        </w:rPr>
        <w:t xml:space="preserve">Supplementary Results </w:t>
      </w:r>
    </w:p>
    <w:p w14:paraId="7412A543" w14:textId="77777777" w:rsidR="008B43F0" w:rsidRPr="00581CB9" w:rsidRDefault="008B43F0" w:rsidP="008B43F0">
      <w:pPr>
        <w:tabs>
          <w:tab w:val="left" w:pos="1194"/>
        </w:tabs>
        <w:spacing w:line="360" w:lineRule="auto"/>
        <w:rPr>
          <w:b/>
          <w:bCs/>
          <w:color w:val="000000" w:themeColor="text1"/>
          <w:lang w:eastAsia="en-IN"/>
        </w:rPr>
      </w:pPr>
      <w:r w:rsidRPr="00581CB9">
        <w:rPr>
          <w:b/>
          <w:bCs/>
          <w:color w:val="000000" w:themeColor="text1"/>
          <w:lang w:eastAsia="en-IN"/>
        </w:rPr>
        <w:t xml:space="preserve">        Supplementary Methods </w:t>
      </w:r>
    </w:p>
    <w:p w14:paraId="0A5AF58D" w14:textId="41116A71" w:rsidR="008B43F0" w:rsidRPr="00581CB9" w:rsidRDefault="008B43F0" w:rsidP="008B43F0">
      <w:pPr>
        <w:tabs>
          <w:tab w:val="left" w:pos="1194"/>
        </w:tabs>
        <w:spacing w:line="360" w:lineRule="auto"/>
        <w:rPr>
          <w:b/>
          <w:bCs/>
        </w:rPr>
      </w:pPr>
      <w:r w:rsidRPr="00581CB9">
        <w:rPr>
          <w:b/>
          <w:bCs/>
          <w:color w:val="000000" w:themeColor="text1"/>
          <w:lang w:eastAsia="en-IN"/>
        </w:rPr>
        <w:t xml:space="preserve">        Supplementary Figures 1-</w:t>
      </w:r>
      <w:r w:rsidR="005954B0" w:rsidRPr="00581CB9">
        <w:rPr>
          <w:b/>
          <w:bCs/>
          <w:color w:val="000000" w:themeColor="text1"/>
          <w:lang w:eastAsia="en-IN"/>
        </w:rPr>
        <w:t>1</w:t>
      </w:r>
      <w:r w:rsidR="003B1F46">
        <w:rPr>
          <w:b/>
          <w:bCs/>
          <w:color w:val="000000" w:themeColor="text1"/>
          <w:lang w:eastAsia="en-IN"/>
        </w:rPr>
        <w:t>0</w:t>
      </w:r>
    </w:p>
    <w:p w14:paraId="5E8ADF96"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 xml:space="preserve">        Supplementary References</w:t>
      </w:r>
    </w:p>
    <w:p w14:paraId="10B074A2" w14:textId="77777777" w:rsidR="008B43F0" w:rsidRPr="00581CB9" w:rsidRDefault="008B43F0" w:rsidP="008B43F0">
      <w:pPr>
        <w:spacing w:line="360" w:lineRule="auto"/>
        <w:rPr>
          <w:b/>
          <w:bCs/>
          <w:color w:val="000000" w:themeColor="text1"/>
          <w:lang w:eastAsia="en-IN"/>
        </w:rPr>
      </w:pPr>
    </w:p>
    <w:p w14:paraId="5C7716FC" w14:textId="77777777" w:rsidR="008B43F0" w:rsidRPr="00581CB9" w:rsidRDefault="008B43F0" w:rsidP="008B43F0">
      <w:pPr>
        <w:spacing w:line="360" w:lineRule="auto"/>
        <w:rPr>
          <w:b/>
          <w:bCs/>
          <w:color w:val="000000" w:themeColor="text1"/>
          <w:lang w:eastAsia="en-IN"/>
        </w:rPr>
      </w:pPr>
    </w:p>
    <w:p w14:paraId="5FB99ADC" w14:textId="77777777" w:rsidR="008B43F0" w:rsidRPr="00581CB9" w:rsidRDefault="008B43F0" w:rsidP="008B43F0">
      <w:pPr>
        <w:spacing w:line="360" w:lineRule="auto"/>
        <w:rPr>
          <w:b/>
          <w:bCs/>
          <w:color w:val="000000" w:themeColor="text1"/>
          <w:lang w:eastAsia="en-IN"/>
        </w:rPr>
      </w:pPr>
    </w:p>
    <w:p w14:paraId="6E76D78A" w14:textId="77777777" w:rsidR="008B43F0" w:rsidRPr="00581CB9" w:rsidRDefault="008B43F0" w:rsidP="008B43F0">
      <w:pPr>
        <w:spacing w:line="360" w:lineRule="auto"/>
        <w:rPr>
          <w:b/>
          <w:bCs/>
          <w:color w:val="000000" w:themeColor="text1"/>
          <w:lang w:eastAsia="en-IN"/>
        </w:rPr>
      </w:pPr>
    </w:p>
    <w:p w14:paraId="6037BF5E"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lastRenderedPageBreak/>
        <w:t xml:space="preserve">Supplementary Note </w:t>
      </w:r>
    </w:p>
    <w:p w14:paraId="55B56B1D" w14:textId="77777777" w:rsidR="008B43F0" w:rsidRPr="00581CB9" w:rsidRDefault="008B43F0" w:rsidP="008B43F0">
      <w:pPr>
        <w:spacing w:line="360" w:lineRule="auto"/>
        <w:rPr>
          <w:color w:val="000000" w:themeColor="text1"/>
        </w:rPr>
      </w:pPr>
    </w:p>
    <w:p w14:paraId="2BDB1BF1" w14:textId="0B503025" w:rsidR="008B43F0" w:rsidRPr="00581CB9" w:rsidRDefault="008B43F0" w:rsidP="008B43F0">
      <w:pPr>
        <w:spacing w:line="360" w:lineRule="auto"/>
        <w:rPr>
          <w:color w:val="000000" w:themeColor="text1"/>
        </w:rPr>
      </w:pPr>
      <w:r w:rsidRPr="00581CB9">
        <w:rPr>
          <w:b/>
          <w:bCs/>
          <w:color w:val="000000" w:themeColor="text1"/>
        </w:rPr>
        <w:t>Previous observational work on Hunga eruption</w:t>
      </w:r>
      <w:r w:rsidR="00C33AC6" w:rsidRPr="00C33AC6">
        <w:rPr>
          <w:b/>
          <w:bCs/>
          <w:color w:val="000000" w:themeColor="text1"/>
        </w:rPr>
        <w:t>'</w:t>
      </w:r>
      <w:r w:rsidRPr="00581CB9">
        <w:rPr>
          <w:b/>
          <w:bCs/>
          <w:color w:val="000000" w:themeColor="text1"/>
        </w:rPr>
        <w:t>s radiative forcing</w:t>
      </w:r>
    </w:p>
    <w:p w14:paraId="0FCBAF51" w14:textId="77777777" w:rsidR="008B43F0" w:rsidRPr="00581CB9" w:rsidRDefault="008B43F0" w:rsidP="008B43F0">
      <w:pPr>
        <w:pStyle w:val="NormalWeb"/>
        <w:spacing w:beforeAutospacing="0" w:afterAutospacing="0" w:line="360" w:lineRule="auto"/>
        <w:ind w:firstLine="720"/>
        <w:rPr>
          <w:rStyle w:val="normaltextrun"/>
          <w:color w:val="000000"/>
        </w:rPr>
      </w:pPr>
      <w:r w:rsidRPr="00581CB9">
        <w:rPr>
          <w:rStyle w:val="normaltextrun"/>
          <w:color w:val="000000"/>
        </w:rPr>
        <w:t>Recent studies on the climate impacts of the Hunga eruption have not considered the radiative effects of perturbed stratospheric aerosol and ozone with a radiative transfer model. Thus, the conclusion that Hunga warmed the planet, and associated dynamical and climatic changes, based on its input of water vapor alone may be premature</w:t>
      </w:r>
      <w:r w:rsidRPr="00581CB9">
        <w:rPr>
          <w:color w:val="1208FA"/>
          <w:shd w:val="clear" w:color="auto" w:fill="FFFFFF"/>
          <w:vertAlign w:val="superscript"/>
        </w:rPr>
        <w:t>1</w:t>
      </w:r>
      <w:r w:rsidRPr="00581CB9">
        <w:rPr>
          <w:rStyle w:val="normaltextrun"/>
          <w:color w:val="000000"/>
        </w:rPr>
        <w:t>. By taking the initial two months of water vapor profiles after the eruption time, previous studies</w:t>
      </w:r>
      <w:r w:rsidRPr="00581CB9">
        <w:rPr>
          <w:color w:val="1208FA"/>
          <w:shd w:val="clear" w:color="auto" w:fill="FFFFFF"/>
          <w:vertAlign w:val="superscript"/>
        </w:rPr>
        <w:t>2</w:t>
      </w:r>
      <w:r w:rsidRPr="00581CB9">
        <w:rPr>
          <w:rStyle w:val="normaltextrun"/>
          <w:color w:val="000000"/>
        </w:rPr>
        <w:t xml:space="preserve"> showed that the Hunga eruption was likely to warm the planet when the sulfate aerosol was in its growth phase. By sulfate aerosol growth phase, we mean here the period where the volcanic sulfur dioxide is being converted to sulfate aerosols via nucleation, coagulation, and hygroscopic growth</w:t>
      </w:r>
      <w:r w:rsidRPr="00581CB9">
        <w:rPr>
          <w:color w:val="1208FA"/>
          <w:shd w:val="clear" w:color="auto" w:fill="FFFFFF"/>
          <w:vertAlign w:val="superscript"/>
        </w:rPr>
        <w:t>3</w:t>
      </w:r>
      <w:r w:rsidRPr="00581CB9">
        <w:rPr>
          <w:rStyle w:val="normaltextrun"/>
          <w:color w:val="000000"/>
        </w:rPr>
        <w:t>. Stratospheric sulfate aerosols from large volcanic eruptions can remain in the stratosphere for months to a few years, gradually dispersing and settling out, depending on the injection height of aerosol, particle size, coagulation, nucleation, and stratospheric circulation</w:t>
      </w:r>
      <w:r w:rsidRPr="00581CB9">
        <w:rPr>
          <w:color w:val="1208FA"/>
          <w:shd w:val="clear" w:color="auto" w:fill="FFFFFF"/>
          <w:vertAlign w:val="superscript"/>
        </w:rPr>
        <w:t>1,3</w:t>
      </w:r>
      <w:r w:rsidRPr="00581CB9">
        <w:rPr>
          <w:rStyle w:val="normaltextrun"/>
          <w:color w:val="000000"/>
        </w:rPr>
        <w:t xml:space="preserve">. </w:t>
      </w:r>
      <w:r w:rsidRPr="00581CB9">
        <w:rPr>
          <w:rStyle w:val="normaltextrun"/>
          <w:color w:val="0432FF"/>
        </w:rPr>
        <w:t>Duchamp</w:t>
      </w:r>
      <w:r w:rsidRPr="00581CB9">
        <w:rPr>
          <w:color w:val="1208FA"/>
          <w:shd w:val="clear" w:color="auto" w:fill="FFFFFF"/>
          <w:vertAlign w:val="superscript"/>
        </w:rPr>
        <w:t>4</w:t>
      </w:r>
      <w:r w:rsidRPr="00581CB9">
        <w:rPr>
          <w:rStyle w:val="normaltextrun"/>
          <w:color w:val="0432FF"/>
        </w:rPr>
        <w:t xml:space="preserve"> </w:t>
      </w:r>
      <w:r w:rsidRPr="00581CB9">
        <w:rPr>
          <w:rStyle w:val="normaltextrun"/>
          <w:color w:val="000000"/>
        </w:rPr>
        <w:t>also concluded that the Hunga eruption would warm the planet based on water vapor. To date, only two studies</w:t>
      </w:r>
      <w:r w:rsidRPr="00581CB9">
        <w:rPr>
          <w:color w:val="1208FA"/>
          <w:shd w:val="clear" w:color="auto" w:fill="FFFFFF"/>
          <w:vertAlign w:val="superscript"/>
        </w:rPr>
        <w:t>5,6</w:t>
      </w:r>
      <w:r w:rsidRPr="00581CB9">
        <w:rPr>
          <w:rStyle w:val="normaltextrun"/>
          <w:color w:val="000000"/>
        </w:rPr>
        <w:t xml:space="preserve"> have suggested that the Hunga could cool the planet. Zhu</w:t>
      </w:r>
      <w:r w:rsidRPr="00581CB9">
        <w:rPr>
          <w:color w:val="1208FA"/>
          <w:shd w:val="clear" w:color="auto" w:fill="FFFFFF"/>
          <w:vertAlign w:val="superscript"/>
        </w:rPr>
        <w:t>6</w:t>
      </w:r>
      <w:r w:rsidRPr="00581CB9">
        <w:rPr>
          <w:rStyle w:val="normaltextrun"/>
          <w:color w:val="000000"/>
        </w:rPr>
        <w:t xml:space="preserve"> used global climate models to simulate the effect of enhanced SWV on SO</w:t>
      </w:r>
      <w:r w:rsidRPr="00581CB9">
        <w:rPr>
          <w:rStyle w:val="normaltextrun"/>
          <w:color w:val="000000"/>
          <w:vertAlign w:val="subscript"/>
        </w:rPr>
        <w:t>2</w:t>
      </w:r>
      <w:r w:rsidRPr="00581CB9">
        <w:rPr>
          <w:rStyle w:val="normaltextrun"/>
          <w:color w:val="000000"/>
        </w:rPr>
        <w:t xml:space="preserve"> lifetime and aerosol evolution. They found that water vapor leads to more efficient aerosol growth, thus leading to larger extinction and a global radiative flux of ~ -0.1–0.2 W m</w:t>
      </w:r>
      <w:r w:rsidRPr="00581CB9">
        <w:rPr>
          <w:rStyle w:val="normaltextrun"/>
          <w:color w:val="000000"/>
          <w:vertAlign w:val="superscript"/>
        </w:rPr>
        <w:t>-2</w:t>
      </w:r>
      <w:r w:rsidRPr="00581CB9">
        <w:rPr>
          <w:rStyle w:val="normaltextrun"/>
          <w:color w:val="000000"/>
        </w:rPr>
        <w:t xml:space="preserve"> during the 2 months post eruption. </w:t>
      </w:r>
    </w:p>
    <w:p w14:paraId="141163D6" w14:textId="77777777" w:rsidR="008B43F0" w:rsidRPr="00581CB9" w:rsidRDefault="008B43F0" w:rsidP="008B43F0">
      <w:pPr>
        <w:pStyle w:val="NormalWeb"/>
        <w:spacing w:beforeAutospacing="0" w:afterAutospacing="0" w:line="360" w:lineRule="auto"/>
        <w:ind w:firstLine="720"/>
        <w:rPr>
          <w:rStyle w:val="normaltextrun"/>
          <w:color w:val="000000"/>
        </w:rPr>
      </w:pPr>
    </w:p>
    <w:p w14:paraId="7A2FBF10" w14:textId="4A29F117" w:rsidR="008B43F0" w:rsidRPr="00581CB9" w:rsidRDefault="008B43F0" w:rsidP="008B43F0">
      <w:pPr>
        <w:pStyle w:val="NormalWeb"/>
        <w:spacing w:beforeAutospacing="0" w:afterAutospacing="0" w:line="360" w:lineRule="auto"/>
        <w:ind w:firstLine="720"/>
        <w:rPr>
          <w:rStyle w:val="normaltextrun"/>
          <w:color w:val="000000"/>
        </w:rPr>
      </w:pPr>
      <w:r w:rsidRPr="00581CB9">
        <w:rPr>
          <w:rStyle w:val="normaltextrun"/>
          <w:color w:val="000000"/>
        </w:rPr>
        <w:t xml:space="preserve">In contrast, </w:t>
      </w:r>
      <w:r w:rsidRPr="00581CB9">
        <w:rPr>
          <w:rStyle w:val="normaltextrun"/>
          <w:color w:val="0432FF"/>
        </w:rPr>
        <w:t>Schoeberl</w:t>
      </w:r>
      <w:r w:rsidRPr="00581CB9">
        <w:rPr>
          <w:color w:val="1208FA"/>
          <w:shd w:val="clear" w:color="auto" w:fill="FFFFFF"/>
          <w:vertAlign w:val="superscript"/>
        </w:rPr>
        <w:t>5</w:t>
      </w:r>
      <w:r w:rsidRPr="00581CB9">
        <w:rPr>
          <w:rStyle w:val="normaltextrun"/>
          <w:color w:val="0432FF"/>
        </w:rPr>
        <w:t xml:space="preserve"> </w:t>
      </w:r>
      <w:r w:rsidRPr="00581CB9">
        <w:rPr>
          <w:rStyle w:val="normaltextrun"/>
          <w:color w:val="000000"/>
        </w:rPr>
        <w:t xml:space="preserve">estimated a net radiative forcing based on a combination of scaling analysis from past subaerial eruptions (for aerosols) and radiative calculations for water vapor. Thus, none of the existing work has considered the impact </w:t>
      </w:r>
      <w:r w:rsidR="00DA6718" w:rsidRPr="00581CB9">
        <w:rPr>
          <w:rStyle w:val="normaltextrun"/>
          <w:color w:val="000000"/>
        </w:rPr>
        <w:t xml:space="preserve">of </w:t>
      </w:r>
      <w:r w:rsidRPr="00581CB9">
        <w:rPr>
          <w:rStyle w:val="normaltextrun"/>
          <w:color w:val="000000"/>
        </w:rPr>
        <w:t xml:space="preserve">stratospheric aerosol </w:t>
      </w:r>
      <w:r w:rsidR="00DA6718" w:rsidRPr="00581CB9">
        <w:rPr>
          <w:rStyle w:val="normaltextrun"/>
          <w:color w:val="000000"/>
        </w:rPr>
        <w:t xml:space="preserve">in a way that explicitly accounts </w:t>
      </w:r>
      <w:r w:rsidRPr="00581CB9">
        <w:rPr>
          <w:rStyle w:val="normaltextrun"/>
          <w:color w:val="000000"/>
        </w:rPr>
        <w:t>for the aerosol size-dependent radiative properties constrained by observations. The Zhu</w:t>
      </w:r>
      <w:r w:rsidRPr="00581CB9">
        <w:rPr>
          <w:color w:val="1208FA"/>
          <w:shd w:val="clear" w:color="auto" w:fill="FFFFFF"/>
          <w:vertAlign w:val="superscript"/>
        </w:rPr>
        <w:t>6</w:t>
      </w:r>
      <w:r w:rsidRPr="00581CB9">
        <w:rPr>
          <w:rStyle w:val="normaltextrun"/>
          <w:color w:val="000000"/>
        </w:rPr>
        <w:t xml:space="preserve"> modeling results highlight that this is an important variable for the net radiative forcing. In addition, the radiative forcing due to changes in stratospheric ozone, which affect the magnitude of radiative cooling, have not been quantified. </w:t>
      </w:r>
    </w:p>
    <w:p w14:paraId="14C1BD1B" w14:textId="77777777" w:rsidR="008B43F0" w:rsidRPr="00581CB9" w:rsidRDefault="008B43F0" w:rsidP="008B43F0">
      <w:pPr>
        <w:pStyle w:val="NormalWeb"/>
        <w:spacing w:beforeAutospacing="0" w:afterAutospacing="0" w:line="360" w:lineRule="auto"/>
        <w:ind w:firstLine="720"/>
        <w:rPr>
          <w:rStyle w:val="normaltextrun"/>
          <w:color w:val="000000"/>
        </w:rPr>
      </w:pPr>
    </w:p>
    <w:p w14:paraId="678064B0" w14:textId="77777777" w:rsidR="008B43F0" w:rsidRPr="00581CB9" w:rsidRDefault="008B43F0" w:rsidP="008B43F0">
      <w:pPr>
        <w:spacing w:line="360" w:lineRule="auto"/>
        <w:ind w:firstLine="720"/>
        <w:rPr>
          <w:color w:val="000000"/>
          <w:shd w:val="clear" w:color="auto" w:fill="FFFFFF"/>
        </w:rPr>
      </w:pPr>
      <w:r w:rsidRPr="00581CB9">
        <w:rPr>
          <w:color w:val="000000"/>
          <w:shd w:val="clear" w:color="auto" w:fill="FFFFFF"/>
        </w:rPr>
        <w:t>Although our retrieved SO</w:t>
      </w:r>
      <w:r w:rsidRPr="00581CB9">
        <w:rPr>
          <w:color w:val="000000"/>
          <w:shd w:val="clear" w:color="auto" w:fill="FFFFFF"/>
          <w:vertAlign w:val="subscript"/>
        </w:rPr>
        <w:t>2</w:t>
      </w:r>
      <w:r w:rsidRPr="00581CB9">
        <w:rPr>
          <w:color w:val="000000"/>
          <w:shd w:val="clear" w:color="auto" w:fill="FFFFFF"/>
        </w:rPr>
        <w:t xml:space="preserve"> mass is slightly higher than previous estimates by around 0.05-0.1 Tg, the SO</w:t>
      </w:r>
      <w:r w:rsidRPr="00581CB9">
        <w:rPr>
          <w:color w:val="000000"/>
          <w:shd w:val="clear" w:color="auto" w:fill="FFFFFF"/>
          <w:vertAlign w:val="subscript"/>
        </w:rPr>
        <w:t>2</w:t>
      </w:r>
      <w:r w:rsidRPr="00581CB9">
        <w:rPr>
          <w:color w:val="000000"/>
          <w:shd w:val="clear" w:color="auto" w:fill="FFFFFF"/>
        </w:rPr>
        <w:t xml:space="preserve"> estimates by Carn</w:t>
      </w:r>
      <w:r w:rsidRPr="00581CB9">
        <w:rPr>
          <w:color w:val="0432FF"/>
          <w:shd w:val="clear" w:color="auto" w:fill="FFFFFF"/>
          <w:vertAlign w:val="superscript"/>
        </w:rPr>
        <w:t>6</w:t>
      </w:r>
      <w:r w:rsidRPr="00581CB9">
        <w:rPr>
          <w:color w:val="000000"/>
          <w:shd w:val="clear" w:color="auto" w:fill="FFFFFF"/>
        </w:rPr>
        <w:t xml:space="preserve"> after the eruption might have been affected by some rapid sulfate formation within the water-rich eruption plume</w:t>
      </w:r>
      <w:r w:rsidRPr="00581CB9">
        <w:rPr>
          <w:color w:val="0432FF"/>
          <w:shd w:val="clear" w:color="auto" w:fill="FFFFFF"/>
          <w:vertAlign w:val="superscript"/>
        </w:rPr>
        <w:t>3</w:t>
      </w:r>
      <w:r w:rsidRPr="00581CB9">
        <w:rPr>
          <w:color w:val="000000"/>
          <w:shd w:val="clear" w:color="auto" w:fill="FFFFFF"/>
        </w:rPr>
        <w:t xml:space="preserve">. In addition, if the majority of the </w:t>
      </w:r>
      <w:r w:rsidRPr="00581CB9">
        <w:rPr>
          <w:color w:val="000000"/>
          <w:shd w:val="clear" w:color="auto" w:fill="FFFFFF"/>
        </w:rPr>
        <w:lastRenderedPageBreak/>
        <w:t>SWV (~ 150 Tg) was sourced from seawater, the seawater sulfate concentration (~ 29 m moles kg</w:t>
      </w:r>
      <w:r w:rsidRPr="00581CB9">
        <w:rPr>
          <w:color w:val="000000"/>
          <w:shd w:val="clear" w:color="auto" w:fill="FFFFFF"/>
          <w:vertAlign w:val="superscript"/>
        </w:rPr>
        <w:t>-1</w:t>
      </w:r>
      <w:r w:rsidRPr="00581CB9">
        <w:rPr>
          <w:color w:val="000000"/>
          <w:shd w:val="clear" w:color="auto" w:fill="FFFFFF"/>
        </w:rPr>
        <w:t>)</w:t>
      </w:r>
      <w:r w:rsidRPr="00581CB9">
        <w:rPr>
          <w:color w:val="0432FF"/>
          <w:shd w:val="clear" w:color="auto" w:fill="FFFFFF"/>
          <w:vertAlign w:val="superscript"/>
        </w:rPr>
        <w:t xml:space="preserve"> </w:t>
      </w:r>
      <w:r w:rsidRPr="00581CB9">
        <w:rPr>
          <w:color w:val="000000"/>
          <w:shd w:val="clear" w:color="auto" w:fill="FFFFFF"/>
        </w:rPr>
        <w:t>can contribute up to an additional sulfate equivalent to ~ 0.28 Tg of SO</w:t>
      </w:r>
      <w:r w:rsidRPr="00581CB9">
        <w:rPr>
          <w:color w:val="000000"/>
          <w:shd w:val="clear" w:color="auto" w:fill="FFFFFF"/>
          <w:vertAlign w:val="subscript"/>
        </w:rPr>
        <w:t>2</w:t>
      </w:r>
      <w:r w:rsidRPr="00581CB9">
        <w:rPr>
          <w:color w:val="000000"/>
          <w:shd w:val="clear" w:color="auto" w:fill="FFFFFF"/>
        </w:rPr>
        <w:t>.</w:t>
      </w:r>
    </w:p>
    <w:p w14:paraId="43A39066" w14:textId="77777777" w:rsidR="008B43F0" w:rsidRPr="00581CB9" w:rsidRDefault="008B43F0" w:rsidP="008B43F0">
      <w:pPr>
        <w:spacing w:line="360" w:lineRule="auto"/>
        <w:ind w:firstLine="720"/>
        <w:rPr>
          <w:color w:val="000000"/>
          <w:shd w:val="clear" w:color="auto" w:fill="FFFFFF"/>
        </w:rPr>
      </w:pPr>
    </w:p>
    <w:p w14:paraId="74E7786F" w14:textId="77777777" w:rsidR="008B43F0" w:rsidRPr="00581CB9" w:rsidRDefault="008B43F0" w:rsidP="008B43F0">
      <w:pPr>
        <w:pStyle w:val="NormalWeb"/>
        <w:spacing w:beforeAutospacing="0" w:afterAutospacing="0" w:line="360" w:lineRule="auto"/>
        <w:ind w:firstLine="720"/>
        <w:rPr>
          <w:color w:val="0E101A"/>
        </w:rPr>
      </w:pPr>
      <w:r w:rsidRPr="00581CB9">
        <w:rPr>
          <w:color w:val="0E101A"/>
        </w:rPr>
        <w:t>We find that the maximum net radiative heating rate of 0.06 K day</w:t>
      </w:r>
      <w:r w:rsidRPr="00581CB9">
        <w:rPr>
          <w:color w:val="0E101A"/>
          <w:vertAlign w:val="superscript"/>
        </w:rPr>
        <w:t>-1</w:t>
      </w:r>
      <w:r w:rsidRPr="00581CB9">
        <w:rPr>
          <w:color w:val="0E101A"/>
        </w:rPr>
        <w:t xml:space="preserve"> by the sulfate aerosols, due to dominant trapping of longwave radiation and a slight absorption of shortwave radiation, against a relative increase in aerosol extinction of up to 800% (</w:t>
      </w:r>
      <w:r w:rsidRPr="00581CB9">
        <w:rPr>
          <w:color w:val="1208FA"/>
        </w:rPr>
        <w:t>Fig. 2b and Supplementary Figures 2b and 3b</w:t>
      </w:r>
      <w:r w:rsidRPr="00581CB9">
        <w:rPr>
          <w:color w:val="0E101A"/>
        </w:rPr>
        <w:t>). This strong increase in stratospheric aerosol extinction gradually weakens from the tropics to the midlatitudes in the lower stratosphere, contributing to a positive heating rate of around 0.03 K day</w:t>
      </w:r>
      <w:r w:rsidRPr="00581CB9">
        <w:rPr>
          <w:color w:val="0E101A"/>
          <w:vertAlign w:val="superscript"/>
        </w:rPr>
        <w:t>-1</w:t>
      </w:r>
      <w:r w:rsidRPr="00581CB9">
        <w:rPr>
          <w:color w:val="0E101A"/>
        </w:rPr>
        <w:t xml:space="preserve"> in the lower stratosphere (at around 21 km) across the SH. Here, the contrasting influence of longwave radiative heating rates for sulfate aerosol and SWV influences the sign and magnitude of the net radiative heating rate.</w:t>
      </w:r>
    </w:p>
    <w:p w14:paraId="6F04434A" w14:textId="77777777" w:rsidR="008B43F0" w:rsidRPr="00581CB9" w:rsidRDefault="008B43F0" w:rsidP="008B43F0">
      <w:pPr>
        <w:spacing w:line="360" w:lineRule="auto"/>
        <w:rPr>
          <w:rStyle w:val="normaltextrun"/>
          <w:rFonts w:ascii="sans-serif;Arial;Helvetica" w:hAnsi="sans-serif;Arial;Helvetica"/>
          <w:color w:val="000000"/>
          <w:shd w:val="clear" w:color="auto" w:fill="FFFFFF"/>
        </w:rPr>
      </w:pPr>
    </w:p>
    <w:p w14:paraId="11966F96" w14:textId="25621609" w:rsidR="008B43F0" w:rsidRPr="00581CB9" w:rsidRDefault="008B43F0" w:rsidP="008B43F0">
      <w:pPr>
        <w:spacing w:line="360" w:lineRule="auto"/>
        <w:ind w:firstLine="720"/>
        <w:rPr>
          <w:color w:val="161719"/>
          <w:shd w:val="clear" w:color="auto" w:fill="FFFFFF"/>
        </w:rPr>
      </w:pPr>
      <w:r w:rsidRPr="00581CB9">
        <w:rPr>
          <w:color w:val="161719"/>
          <w:shd w:val="clear" w:color="auto" w:fill="FFFFFF"/>
        </w:rPr>
        <w:t>Using a FaIR</w:t>
      </w:r>
      <w:r w:rsidRPr="00581CB9">
        <w:rPr>
          <w:color w:val="1208FA"/>
          <w:shd w:val="clear" w:color="auto" w:fill="FFFFFF"/>
          <w:vertAlign w:val="superscript"/>
        </w:rPr>
        <w:t>7-8</w:t>
      </w:r>
      <w:r w:rsidRPr="00581CB9">
        <w:rPr>
          <w:color w:val="161719"/>
          <w:shd w:val="clear" w:color="auto" w:fill="FFFFFF"/>
        </w:rPr>
        <w:t xml:space="preserve"> simple climate model, we assessed that the given reduction in the combined net radiative flux by -0.48 </w:t>
      </w:r>
      <m:oMath>
        <m:r>
          <m:rPr>
            <m:sty m:val="p"/>
          </m:rPr>
          <w:rPr>
            <w:rFonts w:ascii="Cambria Math" w:hAnsi="Cambria Math"/>
            <w:color w:val="161719"/>
            <w:shd w:val="clear" w:color="auto" w:fill="FFFFFF"/>
          </w:rPr>
          <m:t>±</m:t>
        </m:r>
      </m:oMath>
      <w:r w:rsidRPr="00581CB9">
        <w:rPr>
          <w:color w:val="161719"/>
          <w:shd w:val="clear" w:color="auto" w:fill="FFFFFF"/>
        </w:rPr>
        <w:t xml:space="preserve"> 0.04 Wm</w:t>
      </w:r>
      <w:r w:rsidRPr="00581CB9">
        <w:rPr>
          <w:color w:val="161719"/>
          <w:shd w:val="clear" w:color="auto" w:fill="FFFFFF"/>
          <w:vertAlign w:val="superscript"/>
        </w:rPr>
        <w:t>-2</w:t>
      </w:r>
      <w:r w:rsidRPr="00581CB9">
        <w:rPr>
          <w:color w:val="161719"/>
          <w:shd w:val="clear" w:color="auto" w:fill="FFFFFF"/>
        </w:rPr>
        <w:t xml:space="preserve"> could contribute to a relative </w:t>
      </w:r>
      <w:r w:rsidR="0019583D" w:rsidRPr="00581CB9">
        <w:rPr>
          <w:color w:val="161719"/>
          <w:shd w:val="clear" w:color="auto" w:fill="FFFFFF"/>
        </w:rPr>
        <w:t xml:space="preserve">1-year averaged </w:t>
      </w:r>
      <w:r w:rsidRPr="00581CB9">
        <w:rPr>
          <w:color w:val="161719"/>
          <w:shd w:val="clear" w:color="auto" w:fill="FFFFFF"/>
        </w:rPr>
        <w:t>surface temperature cooling of 0.029 K</w:t>
      </w:r>
      <w:r w:rsidR="00CF2D15" w:rsidRPr="00581CB9">
        <w:rPr>
          <w:color w:val="161719"/>
          <w:shd w:val="clear" w:color="auto" w:fill="FFFFFF"/>
        </w:rPr>
        <w:t xml:space="preserve"> (</w:t>
      </w:r>
      <w:r w:rsidR="004A0997" w:rsidRPr="00581CB9">
        <w:rPr>
          <w:color w:val="161719"/>
          <w:shd w:val="clear" w:color="auto" w:fill="FFFFFF"/>
        </w:rPr>
        <w:t xml:space="preserve">and </w:t>
      </w:r>
      <w:r w:rsidR="00CF2D15" w:rsidRPr="00581CB9">
        <w:rPr>
          <w:color w:val="161719"/>
          <w:shd w:val="clear" w:color="auto" w:fill="FFFFFF"/>
        </w:rPr>
        <w:t>~0.1 K at the end of 2022)</w:t>
      </w:r>
      <w:r w:rsidRPr="00581CB9">
        <w:rPr>
          <w:color w:val="161719"/>
          <w:shd w:val="clear" w:color="auto" w:fill="FFFFFF"/>
        </w:rPr>
        <w:t>, mainly due to sulfate radiative forcings. More detailed investigations are needed using the global climate model to accurately assess the net change in the surface temperature following the year after the Hunga eruption.</w:t>
      </w:r>
    </w:p>
    <w:p w14:paraId="62245FD4" w14:textId="77777777" w:rsidR="008B43F0" w:rsidRPr="00581CB9" w:rsidRDefault="008B43F0" w:rsidP="008B43F0">
      <w:pPr>
        <w:pStyle w:val="NormalWeb"/>
        <w:spacing w:beforeAutospacing="0" w:afterAutospacing="0" w:line="360" w:lineRule="auto"/>
        <w:rPr>
          <w:color w:val="000000"/>
        </w:rPr>
      </w:pPr>
    </w:p>
    <w:p w14:paraId="287D3FFA" w14:textId="77777777" w:rsidR="008B43F0" w:rsidRPr="00581CB9" w:rsidRDefault="008B43F0" w:rsidP="008B43F0">
      <w:pPr>
        <w:pStyle w:val="NormalWeb"/>
        <w:spacing w:beforeAutospacing="0" w:afterAutospacing="0" w:line="360" w:lineRule="auto"/>
        <w:rPr>
          <w:color w:val="000000"/>
        </w:rPr>
      </w:pPr>
      <w:r w:rsidRPr="00581CB9">
        <w:rPr>
          <w:b/>
          <w:bCs/>
          <w:color w:val="000000"/>
        </w:rPr>
        <w:t>Effect of Hunga Tonga volcanic eruption on Ozone and the TOA radiative forcing</w:t>
      </w:r>
    </w:p>
    <w:p w14:paraId="680C2C3D" w14:textId="77777777" w:rsidR="008B43F0" w:rsidRPr="00581CB9" w:rsidRDefault="008B43F0" w:rsidP="008B43F0">
      <w:pPr>
        <w:pStyle w:val="NormalWeb"/>
        <w:spacing w:beforeAutospacing="0" w:afterAutospacing="0" w:line="360" w:lineRule="auto"/>
        <w:ind w:firstLine="720"/>
        <w:rPr>
          <w:color w:val="000000" w:themeColor="text1"/>
        </w:rPr>
      </w:pPr>
      <w:r w:rsidRPr="00581CB9">
        <w:rPr>
          <w:rStyle w:val="normaltextrun"/>
          <w:color w:val="000000"/>
        </w:rPr>
        <w:t>An explosive volcanic eruption can significantly perturb stratospheric ozone concentration especially near the enhanced domain of sulfate aerosol and moistened stratosphere</w:t>
      </w:r>
      <w:r w:rsidRPr="00581CB9">
        <w:rPr>
          <w:color w:val="1208FA"/>
          <w:shd w:val="clear" w:color="auto" w:fill="FFFFFF"/>
          <w:vertAlign w:val="superscript"/>
        </w:rPr>
        <w:t>8,9</w:t>
      </w:r>
      <w:r w:rsidRPr="00581CB9">
        <w:rPr>
          <w:rStyle w:val="normaltextrun"/>
          <w:color w:val="000000"/>
        </w:rPr>
        <w:t>. The water-rich stratosphere can also introduce a source of hydroxyl radicals which affects the ozone chemistry and its production/destruction timescales</w:t>
      </w:r>
      <w:r w:rsidRPr="00581CB9">
        <w:rPr>
          <w:color w:val="1208FA"/>
          <w:shd w:val="clear" w:color="auto" w:fill="FFFFFF"/>
          <w:vertAlign w:val="superscript"/>
        </w:rPr>
        <w:t>8-10</w:t>
      </w:r>
      <w:r w:rsidRPr="00581CB9">
        <w:rPr>
          <w:rStyle w:val="normaltextrun"/>
          <w:color w:val="000000"/>
        </w:rPr>
        <w:t>.</w:t>
      </w:r>
      <w:r w:rsidRPr="00581CB9">
        <w:rPr>
          <w:color w:val="000000" w:themeColor="text1"/>
        </w:rPr>
        <w:t xml:space="preserve"> Stratospheric ozone modifies the radiative budget of the Earth system by absorbing radiation both in the IR (longwave) and in the ultraviolet (shortwave)</w:t>
      </w:r>
      <w:r w:rsidRPr="00581CB9">
        <w:rPr>
          <w:color w:val="1208FA"/>
          <w:shd w:val="clear" w:color="auto" w:fill="FFFFFF"/>
          <w:vertAlign w:val="superscript"/>
        </w:rPr>
        <w:t>11</w:t>
      </w:r>
      <w:r w:rsidRPr="00581CB9">
        <w:rPr>
          <w:color w:val="000000" w:themeColor="text1"/>
        </w:rPr>
        <w:t xml:space="preserve">. </w:t>
      </w:r>
    </w:p>
    <w:p w14:paraId="360A18DF" w14:textId="77777777" w:rsidR="008B43F0" w:rsidRPr="00581CB9" w:rsidRDefault="008B43F0" w:rsidP="008B43F0">
      <w:pPr>
        <w:pStyle w:val="NormalWeb"/>
        <w:spacing w:beforeAutospacing="0" w:afterAutospacing="0" w:line="360" w:lineRule="auto"/>
        <w:ind w:firstLine="720"/>
        <w:rPr>
          <w:color w:val="000000" w:themeColor="text1"/>
        </w:rPr>
      </w:pPr>
    </w:p>
    <w:p w14:paraId="3C68EE64" w14:textId="77777777" w:rsidR="008B43F0" w:rsidRPr="00581CB9" w:rsidRDefault="008B43F0" w:rsidP="008B43F0">
      <w:pPr>
        <w:pStyle w:val="NormalWeb"/>
        <w:spacing w:beforeAutospacing="0" w:afterAutospacing="0" w:line="360" w:lineRule="auto"/>
        <w:ind w:firstLine="720"/>
        <w:rPr>
          <w:color w:val="000000"/>
        </w:rPr>
      </w:pPr>
      <w:r w:rsidRPr="00581CB9">
        <w:rPr>
          <w:color w:val="000000" w:themeColor="text1"/>
        </w:rPr>
        <w:t xml:space="preserve">When the ozone layer in the stratosphere is depleted, it causes less absorption of solar radiation, resulting in more radiation being upwelled. This leads to a cooling effect at the Earth's TOA, contrasting with positive shortwave radiative forcing at the tropopause. It is also important to note that the longwave radiative forcing is negative at the Earth's TOA and tropopause, further </w:t>
      </w:r>
      <w:r w:rsidRPr="00581CB9">
        <w:rPr>
          <w:color w:val="000000" w:themeColor="text1"/>
        </w:rPr>
        <w:lastRenderedPageBreak/>
        <w:t>contributing to the cooling effect. This instantaneous radiative response of ozone depletion agrees with Shine</w:t>
      </w:r>
      <w:r w:rsidRPr="00581CB9">
        <w:rPr>
          <w:color w:val="1208FA"/>
          <w:shd w:val="clear" w:color="auto" w:fill="FFFFFF"/>
          <w:vertAlign w:val="superscript"/>
        </w:rPr>
        <w:t>12</w:t>
      </w:r>
      <w:r w:rsidRPr="00581CB9">
        <w:rPr>
          <w:color w:val="000000" w:themeColor="text1"/>
        </w:rPr>
        <w:t xml:space="preserve"> (see Table 5; therein).</w:t>
      </w:r>
    </w:p>
    <w:p w14:paraId="208E41D4" w14:textId="77777777" w:rsidR="008B43F0" w:rsidRPr="00581CB9" w:rsidRDefault="008B43F0" w:rsidP="008B43F0">
      <w:pPr>
        <w:pStyle w:val="NormalWeb"/>
        <w:spacing w:beforeAutospacing="0" w:afterAutospacing="0" w:line="360" w:lineRule="auto"/>
        <w:ind w:firstLine="720"/>
        <w:rPr>
          <w:color w:val="000000" w:themeColor="text1"/>
        </w:rPr>
      </w:pPr>
    </w:p>
    <w:p w14:paraId="0C803125" w14:textId="77777777" w:rsidR="008B43F0" w:rsidRPr="00581CB9" w:rsidRDefault="008B43F0" w:rsidP="008B43F0">
      <w:pPr>
        <w:pStyle w:val="NormalWeb"/>
        <w:spacing w:beforeAutospacing="0" w:afterAutospacing="0" w:line="360" w:lineRule="auto"/>
        <w:ind w:firstLine="720"/>
        <w:rPr>
          <w:color w:val="000000"/>
        </w:rPr>
      </w:pPr>
      <w:r w:rsidRPr="00581CB9">
        <w:rPr>
          <w:color w:val="000000"/>
        </w:rPr>
        <w:t xml:space="preserve">The positive net radiative flux at 16 km altitude slightly counters the negative radiative forcing from sulfate aerosols (compare </w:t>
      </w:r>
      <w:r w:rsidRPr="00EE65F3">
        <w:rPr>
          <w:color w:val="1208FA"/>
        </w:rPr>
        <w:t xml:space="preserve">Supplementary Figure 2h and </w:t>
      </w:r>
      <w:proofErr w:type="spellStart"/>
      <w:r w:rsidRPr="00EE65F3">
        <w:rPr>
          <w:color w:val="1208FA"/>
        </w:rPr>
        <w:t>i</w:t>
      </w:r>
      <w:proofErr w:type="spellEnd"/>
      <w:r w:rsidRPr="00581CB9">
        <w:rPr>
          <w:color w:val="000000"/>
        </w:rPr>
        <w:t>). Similarly, and enhanced the net radiative flux at 16 km by 0.2-0.3 Wm</w:t>
      </w:r>
      <w:r w:rsidRPr="00581CB9">
        <w:rPr>
          <w:color w:val="000000"/>
          <w:vertAlign w:val="superscript"/>
        </w:rPr>
        <w:t>-2</w:t>
      </w:r>
      <w:r w:rsidRPr="00581CB9">
        <w:rPr>
          <w:color w:val="000000"/>
        </w:rPr>
        <w:t xml:space="preserve"> in the SH (</w:t>
      </w:r>
      <w:r w:rsidRPr="00581CB9">
        <w:rPr>
          <w:color w:val="000000" w:themeColor="text1"/>
        </w:rPr>
        <w:t xml:space="preserve">compare </w:t>
      </w:r>
      <w:r w:rsidRPr="00581CB9">
        <w:rPr>
          <w:color w:val="1208FA"/>
        </w:rPr>
        <w:t>Supplementary Figure 2i and l</w:t>
      </w:r>
      <w:r w:rsidRPr="00581CB9">
        <w:rPr>
          <w:color w:val="000000"/>
        </w:rPr>
        <w:t xml:space="preserve">). </w:t>
      </w:r>
    </w:p>
    <w:p w14:paraId="2CEA04BA" w14:textId="77777777" w:rsidR="008B43F0" w:rsidRPr="00581CB9" w:rsidRDefault="008B43F0" w:rsidP="008B43F0">
      <w:pPr>
        <w:pStyle w:val="NormalWeb"/>
        <w:spacing w:beforeAutospacing="0" w:afterAutospacing="0" w:line="360" w:lineRule="auto"/>
        <w:ind w:firstLine="720"/>
        <w:rPr>
          <w:color w:val="000000"/>
        </w:rPr>
      </w:pPr>
    </w:p>
    <w:p w14:paraId="28C41476" w14:textId="77777777" w:rsidR="008B43F0" w:rsidRPr="00581CB9" w:rsidRDefault="008B43F0" w:rsidP="008B43F0">
      <w:pPr>
        <w:pStyle w:val="NormalWeb"/>
        <w:spacing w:beforeAutospacing="0" w:afterAutospacing="0" w:line="360" w:lineRule="auto"/>
        <w:ind w:firstLine="720"/>
      </w:pPr>
      <w:r w:rsidRPr="00581CB9">
        <w:t>Note that the seasonal and annual variations in the ozone concentration, near high latitudes could be driven by a combination of stratospheric dynamics and stratospheric chemistry (</w:t>
      </w:r>
      <w:r w:rsidRPr="00581CB9">
        <w:rPr>
          <w:color w:val="1208FA"/>
        </w:rPr>
        <w:t>Supplementary Figures 6-7</w:t>
      </w:r>
      <w:r w:rsidRPr="00581CB9">
        <w:t>), and therefore detangling the meteorological factors on the changes in the ozone concentration before and after the eruption is complex. Nonetheless the annual-mean stratospheric ozone depletion signature after the Hunga eruption in the SH is relatively strong and therefore Hunga contribution into their depletion cannot be ignored as the depleting agents such as HNO</w:t>
      </w:r>
      <w:r w:rsidRPr="00581CB9">
        <w:rPr>
          <w:vertAlign w:val="subscript"/>
        </w:rPr>
        <w:t>3</w:t>
      </w:r>
      <w:r w:rsidRPr="00581CB9">
        <w:t xml:space="preserve"> and HCl have also enhanced (see </w:t>
      </w:r>
      <w:r w:rsidRPr="00581CB9">
        <w:rPr>
          <w:color w:val="1208FA"/>
        </w:rPr>
        <w:t>Supplementary Figure 4 between 10-30 hPa</w:t>
      </w:r>
      <w:r w:rsidRPr="00581CB9">
        <w:t>).</w:t>
      </w:r>
    </w:p>
    <w:p w14:paraId="0551B1E3" w14:textId="77777777" w:rsidR="008B43F0" w:rsidRPr="00581CB9" w:rsidRDefault="008B43F0" w:rsidP="008B43F0">
      <w:pPr>
        <w:pStyle w:val="NormalWeb"/>
        <w:spacing w:beforeAutospacing="0" w:afterAutospacing="0" w:line="360" w:lineRule="auto"/>
      </w:pPr>
    </w:p>
    <w:p w14:paraId="2A21FBBA"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Volcano-Ozone interaction</w:t>
      </w:r>
    </w:p>
    <w:p w14:paraId="712A7A8B" w14:textId="1FE4341A" w:rsidR="008B43F0" w:rsidRPr="00581CB9" w:rsidRDefault="008B43F0" w:rsidP="008B43F0">
      <w:pPr>
        <w:pStyle w:val="NormalWeb"/>
        <w:spacing w:beforeAutospacing="0" w:afterAutospacing="0" w:line="360" w:lineRule="auto"/>
        <w:rPr>
          <w:color w:val="161719"/>
          <w:shd w:val="clear" w:color="auto" w:fill="FFFFFF"/>
        </w:rPr>
      </w:pPr>
      <w:r w:rsidRPr="00581CB9">
        <w:rPr>
          <w:color w:val="000000" w:themeColor="text1"/>
          <w:lang w:eastAsia="en-IN"/>
        </w:rPr>
        <w:tab/>
        <w:t>There are multiple pathways through which ozone can be depleted after volcanic eruption, injecting substantial amounts of SO</w:t>
      </w:r>
      <w:r w:rsidRPr="00581CB9">
        <w:rPr>
          <w:color w:val="000000" w:themeColor="text1"/>
          <w:vertAlign w:val="subscript"/>
          <w:lang w:eastAsia="en-IN"/>
        </w:rPr>
        <w:t>2</w:t>
      </w:r>
      <w:r w:rsidRPr="00581CB9">
        <w:rPr>
          <w:color w:val="000000" w:themeColor="text1"/>
          <w:lang w:eastAsia="en-IN"/>
        </w:rPr>
        <w:t xml:space="preserve"> and H</w:t>
      </w:r>
      <w:r w:rsidRPr="00581CB9">
        <w:rPr>
          <w:color w:val="000000" w:themeColor="text1"/>
          <w:vertAlign w:val="subscript"/>
          <w:lang w:eastAsia="en-IN"/>
        </w:rPr>
        <w:t>2</w:t>
      </w:r>
      <w:r w:rsidRPr="00581CB9">
        <w:rPr>
          <w:color w:val="000000" w:themeColor="text1"/>
          <w:lang w:eastAsia="en-IN"/>
        </w:rPr>
        <w:t xml:space="preserve">O, including the halogen gases. (1) Some of the </w:t>
      </w:r>
      <w:r w:rsidRPr="00581CB9">
        <w:rPr>
          <w:color w:val="000000"/>
          <w14:ligatures w14:val="none"/>
        </w:rPr>
        <w:t>injected soluble reactive halogen gases mixed with sulfur gas such as Cl can reach into stratosphere</w:t>
      </w:r>
      <w:r w:rsidRPr="00581CB9">
        <w:rPr>
          <w:color w:val="1208FA"/>
          <w:vertAlign w:val="superscript"/>
          <w14:ligatures w14:val="none"/>
        </w:rPr>
        <w:t>13,14</w:t>
      </w:r>
      <w:r w:rsidRPr="00581CB9">
        <w:rPr>
          <w:color w:val="000000"/>
          <w14:ligatures w14:val="none"/>
        </w:rPr>
        <w:t>. (2) The absorption and evaporation of the water by sulfate aerosol particles can modulate not only the liquid sulfate aerosol characteristics but also the soluble halogens compounds such as HCl, HOCl, HOBr, HBr, and HNO</w:t>
      </w:r>
      <w:r w:rsidRPr="00581CB9">
        <w:rPr>
          <w:color w:val="000000"/>
          <w:vertAlign w:val="subscript"/>
          <w14:ligatures w14:val="none"/>
        </w:rPr>
        <w:t>3</w:t>
      </w:r>
      <w:r w:rsidRPr="00581CB9">
        <w:rPr>
          <w:color w:val="1208FA"/>
          <w:vertAlign w:val="superscript"/>
          <w14:ligatures w14:val="none"/>
        </w:rPr>
        <w:t>8,9</w:t>
      </w:r>
      <w:r w:rsidRPr="00581CB9">
        <w:rPr>
          <w:color w:val="000000"/>
          <w14:ligatures w14:val="none"/>
        </w:rPr>
        <w:t>. (3) The soluble halogen gases can perturb the ozone concentration by activating the chlorine radicals through heterogeneous reactions (NOx and ClO cycle)</w:t>
      </w:r>
      <w:r w:rsidRPr="00581CB9">
        <w:rPr>
          <w:color w:val="1208FA"/>
          <w:vertAlign w:val="superscript"/>
          <w14:ligatures w14:val="none"/>
        </w:rPr>
        <w:t>8,9,15</w:t>
      </w:r>
      <w:r w:rsidRPr="00581CB9">
        <w:rPr>
          <w:color w:val="000000"/>
          <w14:ligatures w14:val="none"/>
        </w:rPr>
        <w:t>. If there is chlorine activation after the eruption, the increase in NO</w:t>
      </w:r>
      <w:r w:rsidRPr="00581CB9">
        <w:rPr>
          <w:color w:val="000000"/>
          <w:vertAlign w:val="subscript"/>
          <w14:ligatures w14:val="none"/>
        </w:rPr>
        <w:t>2</w:t>
      </w:r>
      <w:r w:rsidRPr="00581CB9">
        <w:rPr>
          <w:color w:val="000000"/>
          <w14:ligatures w14:val="none"/>
        </w:rPr>
        <w:t>, ClO or ClONO</w:t>
      </w:r>
      <w:r w:rsidRPr="00581CB9">
        <w:rPr>
          <w:color w:val="000000"/>
          <w:vertAlign w:val="subscript"/>
          <w14:ligatures w14:val="none"/>
        </w:rPr>
        <w:t>2</w:t>
      </w:r>
      <w:r w:rsidRPr="00581CB9">
        <w:rPr>
          <w:color w:val="000000"/>
          <w14:ligatures w14:val="none"/>
        </w:rPr>
        <w:t>, HNO</w:t>
      </w:r>
      <w:r w:rsidRPr="00581CB9">
        <w:rPr>
          <w:color w:val="000000"/>
          <w:vertAlign w:val="subscript"/>
          <w14:ligatures w14:val="none"/>
        </w:rPr>
        <w:t>3</w:t>
      </w:r>
      <w:r w:rsidRPr="00581CB9">
        <w:rPr>
          <w:color w:val="000000"/>
          <w14:ligatures w14:val="none"/>
        </w:rPr>
        <w:t xml:space="preserve">, and HOCl could indicate the cause for the loss of the ozone concentration. (4) </w:t>
      </w:r>
      <w:r w:rsidRPr="00581CB9">
        <w:rPr>
          <w:color w:val="161719"/>
          <w:shd w:val="clear" w:color="auto" w:fill="FFFFFF"/>
        </w:rPr>
        <w:t>When water interacts with sulfate aerosols in the stratosphere, it can influence the sulfate aerosol formation process through OH radicals</w:t>
      </w:r>
      <w:r w:rsidRPr="00581CB9">
        <w:rPr>
          <w:color w:val="1208FA"/>
          <w:vertAlign w:val="superscript"/>
          <w14:ligatures w14:val="none"/>
        </w:rPr>
        <w:t>15</w:t>
      </w:r>
      <w:r w:rsidRPr="00581CB9">
        <w:rPr>
          <w:color w:val="161719"/>
          <w:shd w:val="clear" w:color="auto" w:fill="FFFFFF"/>
        </w:rPr>
        <w:t>. These OH radicals (containing atomic oxygen) could decrease the ozone production</w:t>
      </w:r>
      <w:r w:rsidRPr="00581CB9">
        <w:rPr>
          <w:color w:val="1208FA"/>
          <w:vertAlign w:val="superscript"/>
          <w14:ligatures w14:val="none"/>
        </w:rPr>
        <w:t>15</w:t>
      </w:r>
      <w:r w:rsidRPr="00581CB9">
        <w:rPr>
          <w:color w:val="161719"/>
          <w:shd w:val="clear" w:color="auto" w:fill="FFFFFF"/>
        </w:rPr>
        <w:t>. On the other hand, it can accelerate the oxidation of SO</w:t>
      </w:r>
      <w:r w:rsidRPr="00581CB9">
        <w:rPr>
          <w:color w:val="161719"/>
          <w:shd w:val="clear" w:color="auto" w:fill="FFFFFF"/>
          <w:vertAlign w:val="subscript"/>
        </w:rPr>
        <w:t>2</w:t>
      </w:r>
      <w:r w:rsidRPr="00581CB9">
        <w:rPr>
          <w:color w:val="161719"/>
          <w:shd w:val="clear" w:color="auto" w:fill="FFFFFF"/>
        </w:rPr>
        <w:t xml:space="preserve"> and hence the formation of sulfate aerosol layer</w:t>
      </w:r>
      <w:r w:rsidRPr="00581CB9">
        <w:rPr>
          <w:color w:val="1208FA"/>
          <w:vertAlign w:val="superscript"/>
          <w14:ligatures w14:val="none"/>
        </w:rPr>
        <w:t>15</w:t>
      </w:r>
      <w:r w:rsidRPr="00581CB9">
        <w:rPr>
          <w:color w:val="161719"/>
          <w:shd w:val="clear" w:color="auto" w:fill="FFFFFF"/>
        </w:rPr>
        <w:t xml:space="preserve">. </w:t>
      </w:r>
    </w:p>
    <w:p w14:paraId="05AC135F" w14:textId="4D71CC4D" w:rsidR="008B43F0" w:rsidRPr="00581CB9" w:rsidRDefault="008B43F0" w:rsidP="008B43F0">
      <w:pPr>
        <w:pStyle w:val="NormalWeb"/>
        <w:spacing w:beforeAutospacing="0" w:afterAutospacing="0" w:line="360" w:lineRule="auto"/>
        <w:ind w:firstLine="720"/>
        <w:rPr>
          <w:color w:val="161719"/>
          <w:shd w:val="clear" w:color="auto" w:fill="FFFFFF"/>
        </w:rPr>
      </w:pPr>
      <w:r w:rsidRPr="00581CB9">
        <w:rPr>
          <w:color w:val="161719"/>
          <w:shd w:val="clear" w:color="auto" w:fill="FFFFFF"/>
        </w:rPr>
        <w:lastRenderedPageBreak/>
        <w:t>After the Hunga eruption, we observed that the sulfate aerosol also slightly enhanced near the eruption site around 20-26 km (</w:t>
      </w:r>
      <w:r w:rsidRPr="00581CB9">
        <w:rPr>
          <w:color w:val="1208FA"/>
          <w:shd w:val="clear" w:color="auto" w:fill="FFFFFF"/>
        </w:rPr>
        <w:t>Fig. 1b, c</w:t>
      </w:r>
      <w:r w:rsidRPr="00581CB9">
        <w:rPr>
          <w:color w:val="161719"/>
          <w:shd w:val="clear" w:color="auto" w:fill="FFFFFF"/>
        </w:rPr>
        <w:t>), where the ozone loss was prominent, especially in the SH</w:t>
      </w:r>
      <w:r w:rsidR="002E230C">
        <w:rPr>
          <w:color w:val="161719"/>
          <w:shd w:val="clear" w:color="auto" w:fill="FFFFFF"/>
        </w:rPr>
        <w:t xml:space="preserve">. This </w:t>
      </w:r>
      <w:r w:rsidR="009F57D3">
        <w:rPr>
          <w:color w:val="161719"/>
          <w:shd w:val="clear" w:color="auto" w:fill="FFFFFF"/>
        </w:rPr>
        <w:t xml:space="preserve">agrees with </w:t>
      </w:r>
      <w:r w:rsidR="002E230C">
        <w:rPr>
          <w:color w:val="161719"/>
          <w:shd w:val="clear" w:color="auto" w:fill="FFFFFF"/>
        </w:rPr>
        <w:t>the</w:t>
      </w:r>
      <w:r w:rsidR="002E230C" w:rsidRPr="002E230C">
        <w:rPr>
          <w:color w:val="161719"/>
          <w:shd w:val="clear" w:color="auto" w:fill="FFFFFF"/>
        </w:rPr>
        <w:t xml:space="preserve"> </w:t>
      </w:r>
      <w:r w:rsidR="002E230C">
        <w:rPr>
          <w:color w:val="161719"/>
          <w:shd w:val="clear" w:color="auto" w:fill="FFFFFF"/>
        </w:rPr>
        <w:t xml:space="preserve">findings of </w:t>
      </w:r>
      <w:r w:rsidR="009F57D3">
        <w:rPr>
          <w:color w:val="161719"/>
          <w:shd w:val="clear" w:color="auto" w:fill="FFFFFF"/>
        </w:rPr>
        <w:t>Evan</w:t>
      </w:r>
      <w:r w:rsidR="002E230C" w:rsidRPr="00581CB9">
        <w:rPr>
          <w:color w:val="1208FA"/>
          <w:vertAlign w:val="superscript"/>
          <w14:ligatures w14:val="none"/>
        </w:rPr>
        <w:t>1</w:t>
      </w:r>
      <w:r w:rsidR="002E230C">
        <w:rPr>
          <w:color w:val="1208FA"/>
          <w:vertAlign w:val="superscript"/>
          <w14:ligatures w14:val="none"/>
        </w:rPr>
        <w:t>6</w:t>
      </w:r>
      <w:r w:rsidR="009F57D3">
        <w:rPr>
          <w:color w:val="161719"/>
          <w:shd w:val="clear" w:color="auto" w:fill="FFFFFF"/>
        </w:rPr>
        <w:t>.</w:t>
      </w:r>
      <w:r w:rsidRPr="00581CB9">
        <w:rPr>
          <w:color w:val="161719"/>
          <w:shd w:val="clear" w:color="auto" w:fill="FFFFFF"/>
        </w:rPr>
        <w:t xml:space="preserve"> This indirectly indicates the linkage between the influence of SO</w:t>
      </w:r>
      <w:r w:rsidRPr="00581CB9">
        <w:rPr>
          <w:color w:val="161719"/>
          <w:shd w:val="clear" w:color="auto" w:fill="FFFFFF"/>
          <w:vertAlign w:val="subscript"/>
        </w:rPr>
        <w:t>2</w:t>
      </w:r>
      <w:r w:rsidRPr="00581CB9">
        <w:rPr>
          <w:color w:val="161719"/>
          <w:shd w:val="clear" w:color="auto" w:fill="FFFFFF"/>
        </w:rPr>
        <w:t xml:space="preserve"> in a water-rich environment and H</w:t>
      </w:r>
      <w:r w:rsidRPr="00581CB9">
        <w:rPr>
          <w:color w:val="161719"/>
          <w:shd w:val="clear" w:color="auto" w:fill="FFFFFF"/>
          <w:vertAlign w:val="subscript"/>
        </w:rPr>
        <w:t>2</w:t>
      </w:r>
      <w:r w:rsidRPr="00581CB9">
        <w:rPr>
          <w:color w:val="161719"/>
          <w:shd w:val="clear" w:color="auto" w:fill="FFFFFF"/>
        </w:rPr>
        <w:t>O (OH radicals) on ozone reduction. At the same time, we also observed increased concentrations of HNO</w:t>
      </w:r>
      <w:r w:rsidRPr="00581CB9">
        <w:rPr>
          <w:color w:val="161719"/>
          <w:shd w:val="clear" w:color="auto" w:fill="FFFFFF"/>
          <w:vertAlign w:val="subscript"/>
        </w:rPr>
        <w:t>3</w:t>
      </w:r>
      <w:r w:rsidRPr="00581CB9">
        <w:rPr>
          <w:color w:val="161719"/>
          <w:shd w:val="clear" w:color="auto" w:fill="FFFFFF"/>
        </w:rPr>
        <w:t xml:space="preserve"> and HCl (</w:t>
      </w:r>
      <w:r w:rsidRPr="007E35FD">
        <w:rPr>
          <w:color w:val="1208FA"/>
          <w:shd w:val="clear" w:color="auto" w:fill="FFFFFF"/>
        </w:rPr>
        <w:t>Supplementary Figure 5</w:t>
      </w:r>
      <w:r w:rsidRPr="00581CB9">
        <w:rPr>
          <w:color w:val="161719"/>
          <w:shd w:val="clear" w:color="auto" w:fill="FFFFFF"/>
        </w:rPr>
        <w:t>) after the eruption, attributed to the influence of the ozone loss after the eruption in the upper stratosphere (near 32-36 km). In the lower (30-50 hPa around 17.5</w:t>
      </w:r>
      <w:r w:rsidRPr="00581CB9">
        <w:rPr>
          <w:color w:val="161719"/>
          <w:shd w:val="clear" w:color="auto" w:fill="FFFFFF"/>
          <w:vertAlign w:val="superscript"/>
        </w:rPr>
        <w:t>o</w:t>
      </w:r>
      <w:r w:rsidRPr="00581CB9">
        <w:rPr>
          <w:color w:val="161719"/>
          <w:shd w:val="clear" w:color="auto" w:fill="FFFFFF"/>
        </w:rPr>
        <w:t>S) and middle (10 hPa around 0</w:t>
      </w:r>
      <w:r w:rsidRPr="00581CB9">
        <w:rPr>
          <w:color w:val="161719"/>
          <w:shd w:val="clear" w:color="auto" w:fill="FFFFFF"/>
          <w:vertAlign w:val="superscript"/>
        </w:rPr>
        <w:t>o</w:t>
      </w:r>
      <w:r w:rsidRPr="00581CB9">
        <w:rPr>
          <w:color w:val="161719"/>
          <w:shd w:val="clear" w:color="auto" w:fill="FFFFFF"/>
        </w:rPr>
        <w:t>S) stratosphere, MLS observations show that the zonal-annual averaged ozone concentration has decreased by around 5-8% after the eruption relative to its background climatology (</w:t>
      </w:r>
      <w:r w:rsidRPr="00EE65F3">
        <w:rPr>
          <w:color w:val="1208FA"/>
          <w:shd w:val="clear" w:color="auto" w:fill="FFFFFF"/>
        </w:rPr>
        <w:t>Fig. 1c and Supplementary Figure 5a</w:t>
      </w:r>
      <w:r w:rsidRPr="00581CB9">
        <w:rPr>
          <w:color w:val="161719"/>
          <w:shd w:val="clear" w:color="auto" w:fill="FFFFFF"/>
        </w:rPr>
        <w:t xml:space="preserve">). </w:t>
      </w:r>
    </w:p>
    <w:p w14:paraId="356FD424" w14:textId="77777777" w:rsidR="008B43F0" w:rsidRPr="00581CB9" w:rsidRDefault="008B43F0" w:rsidP="008B43F0">
      <w:pPr>
        <w:suppressAutoHyphens w:val="0"/>
        <w:spacing w:line="360" w:lineRule="auto"/>
        <w:rPr>
          <w:rFonts w:ascii="Arial" w:hAnsi="Arial" w:cs="Arial"/>
          <w:color w:val="161719"/>
          <w:shd w:val="clear" w:color="auto" w:fill="FFFFFF"/>
        </w:rPr>
      </w:pPr>
    </w:p>
    <w:p w14:paraId="1E2A3E80"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Location of stratospheric water vapor layer and aerosol layer after the Hunga eruption</w:t>
      </w:r>
    </w:p>
    <w:p w14:paraId="55AC6AAC" w14:textId="05C9DBB5" w:rsidR="008B43F0" w:rsidRPr="00581CB9" w:rsidRDefault="008B43F0" w:rsidP="008B43F0">
      <w:pPr>
        <w:spacing w:line="360" w:lineRule="auto"/>
        <w:ind w:firstLine="720"/>
        <w:rPr>
          <w:color w:val="000000"/>
        </w:rPr>
      </w:pPr>
      <w:r w:rsidRPr="00581CB9">
        <w:rPr>
          <w:color w:val="000000"/>
        </w:rPr>
        <w:t>Even after one year following from the eruption, the height of the SWV layer has not moved down relative to the stratospheric aerosol (</w:t>
      </w:r>
      <w:r w:rsidRPr="00581CB9">
        <w:rPr>
          <w:color w:val="1208FA"/>
        </w:rPr>
        <w:t>Fig. 1a, g</w:t>
      </w:r>
      <w:r w:rsidRPr="00581CB9">
        <w:rPr>
          <w:color w:val="000000"/>
        </w:rPr>
        <w:t xml:space="preserve">). A few potential factors could contribute to this, such as the influence of tropical Brewer-Dobson circulation and less vertical mixing in the stratosphere compared to the troposphere, as well as a positive temperature inversion in the stratosphere. It is worth noting that determining the exact cause for static injected height of the SWV layer is not within the scope of this study. </w:t>
      </w:r>
    </w:p>
    <w:p w14:paraId="52852ED6" w14:textId="77777777" w:rsidR="008B43F0" w:rsidRPr="00581CB9" w:rsidRDefault="008B43F0" w:rsidP="008B43F0">
      <w:pPr>
        <w:spacing w:line="360" w:lineRule="auto"/>
        <w:rPr>
          <w:color w:val="000000"/>
        </w:rPr>
      </w:pPr>
    </w:p>
    <w:p w14:paraId="5A62A63A" w14:textId="77777777" w:rsidR="008B43F0" w:rsidRPr="00581CB9" w:rsidRDefault="008B43F0" w:rsidP="008B43F0">
      <w:pPr>
        <w:pStyle w:val="NormalWeb"/>
        <w:spacing w:beforeAutospacing="0" w:afterAutospacing="0" w:line="360" w:lineRule="auto"/>
        <w:ind w:firstLine="720"/>
        <w:rPr>
          <w:color w:val="161719"/>
          <w:shd w:val="clear" w:color="auto" w:fill="FFFFFF"/>
        </w:rPr>
      </w:pPr>
      <w:r w:rsidRPr="00581CB9">
        <w:rPr>
          <w:color w:val="161719"/>
          <w:shd w:val="clear" w:color="auto" w:fill="FFFFFF"/>
        </w:rPr>
        <w:t>For an explosive eruption, the initial injection height of the plume of sulfur gas and the associated altitude of its oxidation product, SO</w:t>
      </w:r>
      <w:r w:rsidRPr="00581CB9">
        <w:rPr>
          <w:color w:val="161719"/>
          <w:shd w:val="clear" w:color="auto" w:fill="FFFFFF"/>
          <w:vertAlign w:val="subscript"/>
        </w:rPr>
        <w:t>2,</w:t>
      </w:r>
      <w:r w:rsidRPr="00581CB9">
        <w:rPr>
          <w:color w:val="161719"/>
          <w:shd w:val="clear" w:color="auto" w:fill="FFFFFF"/>
        </w:rPr>
        <w:t xml:space="preserve"> determine the horizontal and vertical evolution of the sulfuric acid aerosol particles</w:t>
      </w:r>
      <w:r w:rsidRPr="00581CB9">
        <w:rPr>
          <w:color w:val="1208FA"/>
          <w:shd w:val="clear" w:color="auto" w:fill="FFFFFF"/>
          <w:vertAlign w:val="superscript"/>
        </w:rPr>
        <w:t>13</w:t>
      </w:r>
      <w:r w:rsidRPr="00581CB9">
        <w:rPr>
          <w:color w:val="161719"/>
          <w:shd w:val="clear" w:color="auto" w:fill="FFFFFF"/>
        </w:rPr>
        <w:t>. Thus, for the Hunga eruption too, the intensity and spatial extent of Hunga-related aerosol loading, and consequently radiative heating rates could vertically uplift the aerosol layer, which in turn can influence the lifetime of the aerosol and then stratospheric temperature, as indicated by Pinatubo</w:t>
      </w:r>
      <w:r w:rsidRPr="00581CB9">
        <w:rPr>
          <w:color w:val="1208FA"/>
          <w:shd w:val="clear" w:color="auto" w:fill="FFFFFF"/>
          <w:vertAlign w:val="superscript"/>
        </w:rPr>
        <w:t>13</w:t>
      </w:r>
      <w:r w:rsidRPr="00581CB9">
        <w:rPr>
          <w:color w:val="161719"/>
          <w:shd w:val="clear" w:color="auto" w:fill="FFFFFF"/>
        </w:rPr>
        <w:t>, which is an important parameter to be quantified.</w:t>
      </w:r>
    </w:p>
    <w:p w14:paraId="158FDAC9" w14:textId="77777777" w:rsidR="008B43F0" w:rsidRPr="00581CB9" w:rsidRDefault="008B43F0" w:rsidP="008B43F0">
      <w:pPr>
        <w:spacing w:line="360" w:lineRule="auto"/>
        <w:rPr>
          <w:color w:val="000000"/>
        </w:rPr>
      </w:pPr>
    </w:p>
    <w:p w14:paraId="4AC91115" w14:textId="77777777" w:rsidR="008B43F0" w:rsidRDefault="008B43F0" w:rsidP="008B43F0">
      <w:pPr>
        <w:pStyle w:val="NormalWeb"/>
        <w:spacing w:beforeAutospacing="0" w:afterAutospacing="0" w:line="360" w:lineRule="auto"/>
        <w:rPr>
          <w:color w:val="161719"/>
          <w:shd w:val="clear" w:color="auto" w:fill="FFFFFF"/>
        </w:rPr>
      </w:pPr>
    </w:p>
    <w:p w14:paraId="0AE9D266" w14:textId="77777777" w:rsidR="006705DF" w:rsidRPr="00581CB9" w:rsidRDefault="006705DF" w:rsidP="008B43F0">
      <w:pPr>
        <w:pStyle w:val="NormalWeb"/>
        <w:spacing w:beforeAutospacing="0" w:afterAutospacing="0" w:line="360" w:lineRule="auto"/>
        <w:rPr>
          <w:color w:val="161719"/>
          <w:shd w:val="clear" w:color="auto" w:fill="FFFFFF"/>
        </w:rPr>
      </w:pPr>
    </w:p>
    <w:p w14:paraId="1EA13816" w14:textId="77777777" w:rsidR="008B43F0" w:rsidRPr="00581CB9" w:rsidRDefault="008B43F0" w:rsidP="008B43F0">
      <w:pPr>
        <w:pStyle w:val="NormalWeb"/>
        <w:spacing w:beforeAutospacing="0" w:afterAutospacing="0" w:line="360" w:lineRule="auto"/>
        <w:rPr>
          <w:color w:val="161719"/>
          <w:shd w:val="clear" w:color="auto" w:fill="FFFFFF"/>
        </w:rPr>
      </w:pPr>
    </w:p>
    <w:p w14:paraId="29F15539" w14:textId="77777777" w:rsidR="008B43F0" w:rsidRPr="00581CB9" w:rsidRDefault="008B43F0" w:rsidP="008B43F0">
      <w:pPr>
        <w:pStyle w:val="NormalWeb"/>
        <w:spacing w:beforeAutospacing="0" w:afterAutospacing="0" w:line="360" w:lineRule="auto"/>
        <w:rPr>
          <w:color w:val="161719"/>
          <w:shd w:val="clear" w:color="auto" w:fill="FFFFFF"/>
        </w:rPr>
      </w:pPr>
    </w:p>
    <w:p w14:paraId="2A5F2C26"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lastRenderedPageBreak/>
        <w:t>Supplementary Methods</w:t>
      </w:r>
    </w:p>
    <w:p w14:paraId="202D6960" w14:textId="77777777" w:rsidR="008B43F0" w:rsidRPr="00581CB9" w:rsidRDefault="008B43F0" w:rsidP="008B43F0">
      <w:pPr>
        <w:spacing w:line="360" w:lineRule="auto"/>
        <w:rPr>
          <w:b/>
          <w:bCs/>
          <w:color w:val="000000" w:themeColor="text1"/>
          <w:lang w:eastAsia="en-IN"/>
        </w:rPr>
      </w:pPr>
    </w:p>
    <w:p w14:paraId="09304ADD"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Quality of SAGE-III/ISS observations of three stratospheric species</w:t>
      </w:r>
    </w:p>
    <w:p w14:paraId="1CB4C299" w14:textId="77777777" w:rsidR="008B43F0" w:rsidRPr="00581CB9" w:rsidRDefault="008B43F0" w:rsidP="008B43F0">
      <w:pPr>
        <w:spacing w:line="360" w:lineRule="auto"/>
        <w:rPr>
          <w:b/>
          <w:bCs/>
          <w:color w:val="000000" w:themeColor="text1"/>
          <w:lang w:eastAsia="en-IN"/>
        </w:rPr>
      </w:pPr>
    </w:p>
    <w:p w14:paraId="5D9A37E7" w14:textId="3047F07B" w:rsidR="008B43F0" w:rsidRPr="00581CB9" w:rsidRDefault="008B43F0" w:rsidP="008B43F0">
      <w:pPr>
        <w:spacing w:line="360" w:lineRule="auto"/>
        <w:ind w:firstLine="720"/>
        <w:rPr>
          <w:color w:val="161719"/>
          <w:shd w:val="clear" w:color="auto" w:fill="FFFFFF"/>
        </w:rPr>
      </w:pPr>
      <w:r w:rsidRPr="00581CB9">
        <w:rPr>
          <w:color w:val="161719"/>
          <w:shd w:val="clear" w:color="auto" w:fill="FFFFFF"/>
        </w:rPr>
        <w:t xml:space="preserve">For a given species, we used only those profiles at a given altitude when there was confidence in the retrieved products as indicated by the quality assurance bit flags. In a 32-bit integer, if bit 0, bit 1, bit 2, bit 3, and bit 4 </w:t>
      </w:r>
      <w:r w:rsidR="00DA6718" w:rsidRPr="00581CB9">
        <w:rPr>
          <w:color w:val="161719"/>
          <w:shd w:val="clear" w:color="auto" w:fill="FFFFFF"/>
        </w:rPr>
        <w:t>are</w:t>
      </w:r>
      <w:r w:rsidRPr="00581CB9">
        <w:rPr>
          <w:color w:val="161719"/>
          <w:shd w:val="clear" w:color="auto" w:fill="FFFFFF"/>
        </w:rPr>
        <w:t xml:space="preserve"> equal to 1, then these conditional values in profiles are not removed from the analysis (see SAGE-III/ATBD</w:t>
      </w:r>
      <w:r w:rsidR="006E2A12" w:rsidRPr="00581CB9">
        <w:rPr>
          <w:color w:val="1208FA"/>
          <w:shd w:val="clear" w:color="auto" w:fill="FFFFFF"/>
          <w:vertAlign w:val="superscript"/>
        </w:rPr>
        <w:t>1</w:t>
      </w:r>
      <w:r w:rsidR="002E230C">
        <w:rPr>
          <w:color w:val="1208FA"/>
          <w:shd w:val="clear" w:color="auto" w:fill="FFFFFF"/>
          <w:vertAlign w:val="superscript"/>
        </w:rPr>
        <w:t>7</w:t>
      </w:r>
      <w:r w:rsidRPr="00581CB9">
        <w:rPr>
          <w:color w:val="161719"/>
          <w:shd w:val="clear" w:color="auto" w:fill="FFFFFF"/>
        </w:rPr>
        <w:t xml:space="preserve">). The limitation of solar radio-occultation measurement inherently influences the number of observations for a given season and latitude and altitude, primarily due to quality assurance during the retrieval of the products. To assess the influence of this issue on the number of observations in each season, we analyzed the seasonal- and zonal-mean latitude distribution of number of counts associated with stratospheric water vapor, </w:t>
      </w:r>
      <w:proofErr w:type="gramStart"/>
      <w:r w:rsidRPr="00581CB9">
        <w:rPr>
          <w:color w:val="161719"/>
          <w:shd w:val="clear" w:color="auto" w:fill="FFFFFF"/>
        </w:rPr>
        <w:t>ozone</w:t>
      </w:r>
      <w:proofErr w:type="gramEnd"/>
      <w:r w:rsidRPr="00581CB9">
        <w:rPr>
          <w:color w:val="161719"/>
          <w:shd w:val="clear" w:color="auto" w:fill="FFFFFF"/>
        </w:rPr>
        <w:t xml:space="preserve"> and 521 nm aerosol extinction coefficient during December 2019- November 2022 (</w:t>
      </w:r>
      <w:r w:rsidRPr="00581CB9">
        <w:rPr>
          <w:color w:val="1208FA"/>
          <w:shd w:val="clear" w:color="auto" w:fill="FFFFFF"/>
        </w:rPr>
        <w:t>Supplementary Figures 8-10</w:t>
      </w:r>
      <w:r w:rsidRPr="00581CB9">
        <w:rPr>
          <w:color w:val="161719"/>
          <w:shd w:val="clear" w:color="auto" w:fill="FFFFFF"/>
        </w:rPr>
        <w:t>). We applied nearest-neighbor interpolation (KD tree technique</w:t>
      </w:r>
      <w:r w:rsidRPr="00581CB9">
        <w:rPr>
          <w:color w:val="1208FA"/>
          <w:shd w:val="clear" w:color="auto" w:fill="FFFFFF"/>
          <w:vertAlign w:val="superscript"/>
        </w:rPr>
        <w:t>1</w:t>
      </w:r>
      <w:r w:rsidR="002E230C">
        <w:rPr>
          <w:color w:val="1208FA"/>
          <w:shd w:val="clear" w:color="auto" w:fill="FFFFFF"/>
          <w:vertAlign w:val="superscript"/>
        </w:rPr>
        <w:t>8</w:t>
      </w:r>
      <w:r w:rsidRPr="00581CB9">
        <w:rPr>
          <w:color w:val="161719"/>
          <w:shd w:val="clear" w:color="auto" w:fill="FFFFFF"/>
        </w:rPr>
        <w:t>) in each season to partially removed the sampling biases. These sampling biases can arise from various factors, such as viewing geometry of SAGE-III/ISS, causing an uneven spatial/temporal coverage of measurements and data gaps due to satellite operational issues onboard ISS.</w:t>
      </w:r>
    </w:p>
    <w:p w14:paraId="005F8E56" w14:textId="77777777" w:rsidR="008B43F0" w:rsidRPr="00581CB9" w:rsidRDefault="008B43F0" w:rsidP="008B43F0">
      <w:pPr>
        <w:spacing w:line="360" w:lineRule="auto"/>
        <w:ind w:firstLine="720"/>
        <w:rPr>
          <w:color w:val="161719"/>
          <w:shd w:val="clear" w:color="auto" w:fill="FFFFFF"/>
        </w:rPr>
      </w:pPr>
    </w:p>
    <w:p w14:paraId="6CE41E8E" w14:textId="77777777" w:rsidR="008B43F0" w:rsidRPr="00581CB9" w:rsidRDefault="008B43F0" w:rsidP="008B43F0">
      <w:pPr>
        <w:spacing w:line="360" w:lineRule="auto"/>
        <w:rPr>
          <w:b/>
          <w:bCs/>
          <w:color w:val="161719"/>
          <w:shd w:val="clear" w:color="auto" w:fill="FFFFFF"/>
        </w:rPr>
      </w:pPr>
      <w:r w:rsidRPr="00581CB9">
        <w:rPr>
          <w:b/>
          <w:bCs/>
          <w:color w:val="161719"/>
          <w:shd w:val="clear" w:color="auto" w:fill="FFFFFF"/>
        </w:rPr>
        <w:t xml:space="preserve">Cloud screening between 20 and 36 km altitude </w:t>
      </w:r>
    </w:p>
    <w:p w14:paraId="067518F7" w14:textId="12B007E6" w:rsidR="008B43F0" w:rsidRPr="00581CB9" w:rsidRDefault="008B43F0" w:rsidP="008B43F0">
      <w:pPr>
        <w:spacing w:line="360" w:lineRule="auto"/>
        <w:rPr>
          <w:color w:val="161719"/>
          <w:shd w:val="clear" w:color="auto" w:fill="FFFFFF"/>
        </w:rPr>
      </w:pPr>
      <w:r w:rsidRPr="00581CB9">
        <w:tab/>
        <w:t>For the stratospheric constituents between 20-36 km altitude, we did not apply rigorous cloud screening tests, as cloud occurrence in this altitude range is almost negligible</w:t>
      </w:r>
      <w:r w:rsidR="006E2A12" w:rsidRPr="00581CB9">
        <w:rPr>
          <w:color w:val="1208FA"/>
          <w:shd w:val="clear" w:color="auto" w:fill="FFFFFF"/>
          <w:vertAlign w:val="superscript"/>
        </w:rPr>
        <w:t xml:space="preserve"> 1</w:t>
      </w:r>
      <w:r w:rsidR="002E230C">
        <w:rPr>
          <w:color w:val="1208FA"/>
          <w:shd w:val="clear" w:color="auto" w:fill="FFFFFF"/>
          <w:vertAlign w:val="superscript"/>
        </w:rPr>
        <w:t>9</w:t>
      </w:r>
      <w:r w:rsidRPr="00581CB9">
        <w:t>. There is a possibility of ice-rich umbrella clouds within 12 hours from the 15 Jan 2022 HTHH eruption</w:t>
      </w:r>
      <w:r w:rsidR="002E230C">
        <w:rPr>
          <w:color w:val="1208FA"/>
          <w:shd w:val="clear" w:color="auto" w:fill="FFFFFF"/>
          <w:vertAlign w:val="superscript"/>
        </w:rPr>
        <w:t>20</w:t>
      </w:r>
      <w:r w:rsidRPr="00581CB9">
        <w:t>, which could influence the aerosol layer. But these clouds dissipated within 10-20 minutes in the stratosphere</w:t>
      </w:r>
      <w:r w:rsidR="002E230C">
        <w:rPr>
          <w:color w:val="1208FA"/>
          <w:vertAlign w:val="superscript"/>
        </w:rPr>
        <w:t>20</w:t>
      </w:r>
      <w:r w:rsidRPr="00581CB9">
        <w:t xml:space="preserve"> (</w:t>
      </w:r>
      <w:r w:rsidRPr="00581CB9">
        <w:rPr>
          <w:color w:val="1208FA"/>
        </w:rPr>
        <w:t>see Supplementary Movie 2 in Gupta</w:t>
      </w:r>
      <w:r w:rsidR="002E230C">
        <w:rPr>
          <w:color w:val="1208FA"/>
          <w:vertAlign w:val="superscript"/>
        </w:rPr>
        <w:t>20</w:t>
      </w:r>
      <w:r w:rsidRPr="00581CB9">
        <w:t>), and therefore, we assume</w:t>
      </w:r>
      <w:r w:rsidR="00DA6718" w:rsidRPr="00581CB9">
        <w:t>d</w:t>
      </w:r>
      <w:r w:rsidRPr="00581CB9">
        <w:t xml:space="preserve"> cloud-free aerosol conditions within the altitude range of 20-36 km.</w:t>
      </w:r>
    </w:p>
    <w:p w14:paraId="554B6251" w14:textId="77777777" w:rsidR="008B43F0" w:rsidRPr="00581CB9" w:rsidRDefault="008B43F0" w:rsidP="008B43F0">
      <w:pPr>
        <w:spacing w:line="360" w:lineRule="auto"/>
        <w:rPr>
          <w:color w:val="0E101A"/>
        </w:rPr>
      </w:pPr>
    </w:p>
    <w:p w14:paraId="4807AC2B" w14:textId="77777777" w:rsidR="008B43F0" w:rsidRPr="00581CB9" w:rsidRDefault="008B43F0" w:rsidP="008B43F0">
      <w:pPr>
        <w:pStyle w:val="NormalWeb"/>
        <w:spacing w:beforeAutospacing="0" w:after="160" w:afterAutospacing="0"/>
        <w:rPr>
          <w:b/>
          <w:bCs/>
          <w:color w:val="161719"/>
          <w:shd w:val="clear" w:color="auto" w:fill="FFFFFF"/>
        </w:rPr>
      </w:pPr>
      <w:r w:rsidRPr="00581CB9">
        <w:rPr>
          <w:b/>
          <w:bCs/>
          <w:color w:val="0E101A"/>
        </w:rPr>
        <w:t xml:space="preserve">AURA-MLS </w:t>
      </w:r>
      <w:r w:rsidRPr="00581CB9">
        <w:rPr>
          <w:b/>
          <w:bCs/>
          <w:color w:val="161719"/>
          <w:shd w:val="clear" w:color="auto" w:fill="FFFFFF"/>
        </w:rPr>
        <w:t xml:space="preserve">observations </w:t>
      </w:r>
    </w:p>
    <w:p w14:paraId="6964D94A" w14:textId="062BC253" w:rsidR="008B43F0" w:rsidRPr="00581CB9" w:rsidRDefault="008B43F0" w:rsidP="008B43F0">
      <w:pPr>
        <w:pStyle w:val="NormalWeb"/>
        <w:spacing w:beforeAutospacing="0" w:afterAutospacing="0" w:line="360" w:lineRule="auto"/>
        <w:ind w:firstLine="720"/>
      </w:pPr>
      <w:r w:rsidRPr="00581CB9">
        <w:rPr>
          <w:color w:val="0E101A"/>
        </w:rPr>
        <w:t>We used the MLS</w:t>
      </w:r>
      <w:r w:rsidR="006E2A12" w:rsidRPr="00581CB9">
        <w:rPr>
          <w:color w:val="1208FA"/>
          <w:shd w:val="clear" w:color="auto" w:fill="FFFFFF"/>
          <w:vertAlign w:val="superscript"/>
        </w:rPr>
        <w:t>2</w:t>
      </w:r>
      <w:r w:rsidR="002E230C">
        <w:rPr>
          <w:color w:val="1208FA"/>
          <w:shd w:val="clear" w:color="auto" w:fill="FFFFFF"/>
          <w:vertAlign w:val="superscript"/>
        </w:rPr>
        <w:t>1</w:t>
      </w:r>
      <w:r w:rsidRPr="00581CB9">
        <w:rPr>
          <w:color w:val="0E101A"/>
        </w:rPr>
        <w:t xml:space="preserve"> (</w:t>
      </w:r>
      <w:r w:rsidRPr="00581CB9">
        <w:rPr>
          <w:color w:val="32373B"/>
        </w:rPr>
        <w:t>Microwave Limb Sounder</w:t>
      </w:r>
      <w:r w:rsidRPr="00581CB9">
        <w:rPr>
          <w:color w:val="0E101A"/>
        </w:rPr>
        <w:t>) data to estimate the changes in ozone and other related stratospheric trace species before and after the HTHH eruption between 7 June 2017 and 14 Jan 2023. We also compared the annual variation in O</w:t>
      </w:r>
      <w:r w:rsidRPr="00581CB9">
        <w:rPr>
          <w:color w:val="0E101A"/>
          <w:vertAlign w:val="subscript"/>
        </w:rPr>
        <w:t>3</w:t>
      </w:r>
      <w:r w:rsidRPr="00581CB9">
        <w:rPr>
          <w:color w:val="0E101A"/>
        </w:rPr>
        <w:t xml:space="preserve"> concentration with the MLS </w:t>
      </w:r>
      <w:r w:rsidRPr="00581CB9">
        <w:rPr>
          <w:color w:val="0E101A"/>
        </w:rPr>
        <w:lastRenderedPageBreak/>
        <w:t xml:space="preserve">observations, which has spatial coverage between 82°S–82°N and vertical pressure level coverage 100 hPa to 0.1 hPa. </w:t>
      </w:r>
      <w:r w:rsidRPr="00581CB9">
        <w:t>We analyzed a few soluble reactive gases and radicals such as HCl and HNO</w:t>
      </w:r>
      <w:r w:rsidRPr="00DA4AD5">
        <w:rPr>
          <w:vertAlign w:val="subscript"/>
        </w:rPr>
        <w:t>3</w:t>
      </w:r>
      <w:r w:rsidRPr="00581CB9">
        <w:t xml:space="preserve"> from MLS observations to assess the qualitative significance of the ozone reduction linked to the HTHH eruption (</w:t>
      </w:r>
      <w:r w:rsidRPr="00581CB9">
        <w:rPr>
          <w:color w:val="1208FA"/>
        </w:rPr>
        <w:t>Supplementary Figure 5</w:t>
      </w:r>
      <w:r w:rsidRPr="00581CB9">
        <w:t xml:space="preserve">). </w:t>
      </w:r>
    </w:p>
    <w:p w14:paraId="5CF0ECC2" w14:textId="77777777" w:rsidR="008B43F0" w:rsidRPr="00581CB9" w:rsidRDefault="008B43F0" w:rsidP="008B43F0">
      <w:pPr>
        <w:pStyle w:val="NormalWeb"/>
        <w:spacing w:beforeAutospacing="0" w:afterAutospacing="0" w:line="360" w:lineRule="auto"/>
        <w:ind w:firstLine="720"/>
        <w:rPr>
          <w:color w:val="0E101A"/>
        </w:rPr>
      </w:pPr>
    </w:p>
    <w:p w14:paraId="21B7B881" w14:textId="77777777" w:rsidR="008B43F0" w:rsidRPr="00581CB9" w:rsidRDefault="008B43F0" w:rsidP="008B43F0">
      <w:pPr>
        <w:pStyle w:val="NormalWeb"/>
        <w:spacing w:beforeAutospacing="0" w:after="160" w:afterAutospacing="0"/>
        <w:rPr>
          <w:b/>
          <w:bCs/>
          <w:color w:val="161719"/>
          <w:shd w:val="clear" w:color="auto" w:fill="FFFFFF"/>
        </w:rPr>
      </w:pPr>
      <w:r w:rsidRPr="00581CB9">
        <w:rPr>
          <w:b/>
          <w:bCs/>
          <w:color w:val="0E101A"/>
        </w:rPr>
        <w:t xml:space="preserve">ERA5 (ECMWF Reanalysis) data set </w:t>
      </w:r>
    </w:p>
    <w:p w14:paraId="202DE12A" w14:textId="57CA8D5E" w:rsidR="008B43F0" w:rsidRPr="00581CB9" w:rsidRDefault="008B43F0" w:rsidP="008B43F0">
      <w:pPr>
        <w:pStyle w:val="NormalWeb"/>
        <w:spacing w:before="280" w:after="280" w:line="360" w:lineRule="auto"/>
        <w:ind w:firstLine="720"/>
        <w:rPr>
          <w:lang w:eastAsia="en-IN"/>
        </w:rPr>
      </w:pPr>
      <w:r w:rsidRPr="00581CB9">
        <w:rPr>
          <w:color w:val="0E101A"/>
        </w:rPr>
        <w:t>The atmospheric profiles such as temperature, pressure, density from SAGE-III/ISS observations are available from around 8 to 100 km. Therefore, for the radiative transfer calculations, we employed collocated measurement of these atmospheric profiles below 8 km ERA5</w:t>
      </w:r>
      <w:r w:rsidRPr="00581CB9">
        <w:rPr>
          <w:color w:val="1208FA"/>
          <w:vertAlign w:val="superscript"/>
        </w:rPr>
        <w:t>2</w:t>
      </w:r>
      <w:r w:rsidR="002E230C">
        <w:rPr>
          <w:color w:val="1208FA"/>
          <w:vertAlign w:val="superscript"/>
        </w:rPr>
        <w:t>2</w:t>
      </w:r>
      <w:r w:rsidRPr="00581CB9">
        <w:rPr>
          <w:color w:val="0E101A"/>
        </w:rPr>
        <w:t xml:space="preserve"> (ECMWF Reanalysis) datasets. </w:t>
      </w:r>
    </w:p>
    <w:p w14:paraId="1B23D9DB"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Sulfate aerosols retrievals</w:t>
      </w:r>
    </w:p>
    <w:p w14:paraId="496978FB" w14:textId="3EB1F48D" w:rsidR="008B43F0" w:rsidRPr="00581CB9" w:rsidRDefault="008B43F0" w:rsidP="008B43F0">
      <w:pPr>
        <w:pStyle w:val="NormalWeb"/>
        <w:spacing w:after="280" w:line="360" w:lineRule="auto"/>
        <w:ind w:firstLine="720"/>
      </w:pPr>
      <w:r w:rsidRPr="00581CB9">
        <w:t>We evaluated the properties of stratospheric sulfate aerosols using a Mie lookup table (LUT</w:t>
      </w:r>
      <w:r w:rsidRPr="00581CB9">
        <w:rPr>
          <w:color w:val="1208FA"/>
          <w:vertAlign w:val="superscript"/>
        </w:rPr>
        <w:t>2</w:t>
      </w:r>
      <w:r w:rsidR="002E230C">
        <w:rPr>
          <w:color w:val="1208FA"/>
          <w:vertAlign w:val="superscript"/>
        </w:rPr>
        <w:t>3</w:t>
      </w:r>
      <w:r w:rsidRPr="00581CB9">
        <w:rPr>
          <w:color w:val="1208FA"/>
          <w:vertAlign w:val="superscript"/>
        </w:rPr>
        <w:t>,2</w:t>
      </w:r>
      <w:r w:rsidR="002E230C">
        <w:rPr>
          <w:color w:val="1208FA"/>
          <w:vertAlign w:val="superscript"/>
        </w:rPr>
        <w:t>4</w:t>
      </w:r>
      <w:r w:rsidRPr="00581CB9">
        <w:t>)</w:t>
      </w:r>
      <w:r w:rsidRPr="00581CB9">
        <w:rPr>
          <w:color w:val="000000"/>
        </w:rPr>
        <w:t xml:space="preserve"> for sulfate aerosols with a unimodal log-normal distribution with geometric standard deviation (</w:t>
      </w:r>
      <m:oMath>
        <m:r>
          <m:rPr>
            <m:sty m:val="p"/>
          </m:rPr>
          <w:rPr>
            <w:rFonts w:ascii="Cambria Math" w:hAnsi="Cambria Math"/>
          </w:rPr>
          <m:t>σ</m:t>
        </m:r>
      </m:oMath>
      <w:r w:rsidRPr="00581CB9">
        <w:rPr>
          <w:color w:val="000000"/>
        </w:rPr>
        <w:t xml:space="preserve">) of 1.2. </w:t>
      </w:r>
      <w:r w:rsidRPr="00581CB9">
        <w:t>Specifically, the LUT was designed for stratospheric sulfate aerosols and composed of 75% H</w:t>
      </w:r>
      <w:r w:rsidRPr="00581CB9">
        <w:rPr>
          <w:vertAlign w:val="subscript"/>
        </w:rPr>
        <w:t>2</w:t>
      </w:r>
      <w:r w:rsidRPr="00581CB9">
        <w:t>SO</w:t>
      </w:r>
      <w:r w:rsidRPr="00581CB9">
        <w:rPr>
          <w:vertAlign w:val="subscript"/>
        </w:rPr>
        <w:t>4</w:t>
      </w:r>
      <w:r w:rsidRPr="00581CB9">
        <w:t xml:space="preserve"> (sulfuric acid) and 25% H</w:t>
      </w:r>
      <w:r w:rsidRPr="00581CB9">
        <w:rPr>
          <w:vertAlign w:val="subscript"/>
        </w:rPr>
        <w:t>2</w:t>
      </w:r>
      <w:r w:rsidRPr="00581CB9">
        <w:t>O (water). This LUT provides the extinction, asymmetry parameter, and single scattering albedo as a function of the effective radius (between 0.2 to 1.3 μm; area-weighted mean radius) and the wavelength (between 0.2/0.550 to 100/0.550 μm). This LUT was regenerated with respect to extinction at 521 nm.</w:t>
      </w:r>
    </w:p>
    <w:p w14:paraId="6E530787" w14:textId="77777777" w:rsidR="008B43F0" w:rsidRPr="00581CB9" w:rsidRDefault="008B43F0" w:rsidP="008B43F0">
      <w:pPr>
        <w:pStyle w:val="NormalWeb"/>
        <w:spacing w:before="280" w:after="280" w:line="360" w:lineRule="auto"/>
        <w:ind w:firstLine="720"/>
      </w:pPr>
      <w:r w:rsidRPr="00581CB9">
        <w:rPr>
          <w:color w:val="000000"/>
        </w:rPr>
        <w:t>The particle size distribution for unimodal log-normal distribution is expressed as:</w:t>
      </w:r>
    </w:p>
    <w:tbl>
      <w:tblPr>
        <w:tblStyle w:val="TableGrid"/>
        <w:tblW w:w="9350" w:type="dxa"/>
        <w:tblInd w:w="108" w:type="dxa"/>
        <w:tblLayout w:type="fixed"/>
        <w:tblLook w:val="04A0" w:firstRow="1" w:lastRow="0" w:firstColumn="1" w:lastColumn="0" w:noHBand="0" w:noVBand="1"/>
      </w:tblPr>
      <w:tblGrid>
        <w:gridCol w:w="758"/>
        <w:gridCol w:w="7375"/>
        <w:gridCol w:w="1217"/>
      </w:tblGrid>
      <w:tr w:rsidR="008B43F0" w:rsidRPr="00581CB9" w14:paraId="7A1AF2B0" w14:textId="77777777" w:rsidTr="00E97423">
        <w:tc>
          <w:tcPr>
            <w:tcW w:w="758" w:type="dxa"/>
            <w:tcBorders>
              <w:top w:val="nil"/>
              <w:left w:val="nil"/>
              <w:bottom w:val="nil"/>
              <w:right w:val="nil"/>
            </w:tcBorders>
          </w:tcPr>
          <w:p w14:paraId="0254B7CA" w14:textId="77777777" w:rsidR="008B43F0" w:rsidRPr="00581CB9" w:rsidRDefault="008B43F0" w:rsidP="00E97423">
            <w:pPr>
              <w:pStyle w:val="NormalWeb"/>
              <w:spacing w:line="360" w:lineRule="auto"/>
              <w:ind w:firstLine="720"/>
              <w:rPr>
                <w:sz w:val="24"/>
                <w:szCs w:val="24"/>
              </w:rPr>
            </w:pPr>
          </w:p>
        </w:tc>
        <w:tc>
          <w:tcPr>
            <w:tcW w:w="7375" w:type="dxa"/>
            <w:tcBorders>
              <w:top w:val="nil"/>
              <w:left w:val="nil"/>
              <w:bottom w:val="nil"/>
              <w:right w:val="nil"/>
            </w:tcBorders>
          </w:tcPr>
          <w:p w14:paraId="071B6986" w14:textId="0D2EE8CA" w:rsidR="008B43F0" w:rsidRPr="00581CB9" w:rsidRDefault="001361EE" w:rsidP="00E97423">
            <w:pPr>
              <w:pStyle w:val="NormalWeb"/>
              <w:spacing w:line="360" w:lineRule="auto"/>
              <w:ind w:firstLine="720"/>
              <w:jc w:val="center"/>
              <w:rPr>
                <w:color w:val="000000"/>
                <w:sz w:val="24"/>
                <w:szCs w:val="24"/>
              </w:rPr>
            </w:pPr>
            <m:oMathPara>
              <m:oMathParaPr>
                <m:jc m:val="center"/>
              </m:oMathParaPr>
              <m:oMath>
                <m:r>
                  <m:rPr>
                    <m:scr m:val="script"/>
                    <m:sty m:val="p"/>
                  </m:rPr>
                  <w:rPr>
                    <w:rFonts w:ascii="Cambria Math" w:hAnsi="Cambria Math"/>
                    <w:sz w:val="24"/>
                    <w:szCs w:val="24"/>
                  </w:rPr>
                  <m:t>F</m:t>
                </m:r>
                <m:d>
                  <m:dPr>
                    <m:ctrlPr>
                      <w:rPr>
                        <w:rFonts w:ascii="Cambria Math" w:hAnsi="Cambria Math"/>
                        <w:sz w:val="24"/>
                        <w:szCs w:val="24"/>
                      </w:rPr>
                    </m:ctrlPr>
                  </m:dPr>
                  <m:e>
                    <m:r>
                      <m:rPr>
                        <m:sty m:val="p"/>
                      </m:rPr>
                      <w:rPr>
                        <w:rFonts w:ascii="Cambria Math" w:hAnsi="Cambria Math"/>
                        <w:sz w:val="24"/>
                        <w:szCs w:val="24"/>
                      </w:rPr>
                      <m:t>r;</m:t>
                    </m:r>
                    <m:bar>
                      <m:barPr>
                        <m:pos m:val="top"/>
                        <m:ctrlPr>
                          <w:rPr>
                            <w:rFonts w:ascii="Cambria Math" w:hAnsi="Cambria Math"/>
                            <w:sz w:val="24"/>
                            <w:szCs w:val="24"/>
                          </w:rPr>
                        </m:ctrlPr>
                      </m:barPr>
                      <m:e>
                        <m:r>
                          <m:rPr>
                            <m:sty m:val="p"/>
                          </m:rPr>
                          <w:rPr>
                            <w:rFonts w:ascii="Cambria Math" w:hAnsi="Cambria Math"/>
                            <w:sz w:val="24"/>
                            <w:szCs w:val="24"/>
                          </w:rPr>
                          <m:t>r</m:t>
                        </m:r>
                      </m:e>
                    </m:bar>
                    <m:r>
                      <m:rPr>
                        <m:sty m:val="p"/>
                      </m:rPr>
                      <w:rPr>
                        <w:rFonts w:ascii="Cambria Math" w:hAnsi="Cambria Math"/>
                        <w:sz w:val="24"/>
                        <w:szCs w:val="24"/>
                      </w:rPr>
                      <m:t>,σ,</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0</m:t>
                        </m:r>
                      </m:sub>
                    </m:sSub>
                  </m:e>
                </m:d>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rPr>
                        </m:ctrlPr>
                      </m:sSubPr>
                      <m:e>
                        <m:r>
                          <m:rPr>
                            <m:sty m:val="p"/>
                          </m:rPr>
                          <w:rPr>
                            <w:rFonts w:ascii="Cambria Math" w:hAnsi="Cambria Math"/>
                            <w:sz w:val="24"/>
                            <w:szCs w:val="24"/>
                          </w:rPr>
                          <m:t>N</m:t>
                        </m:r>
                      </m:e>
                      <m:sub>
                        <m:r>
                          <m:rPr>
                            <m:sty m:val="p"/>
                          </m:rPr>
                          <w:rPr>
                            <w:rFonts w:ascii="Cambria Math" w:hAnsi="Cambria Math"/>
                            <w:sz w:val="24"/>
                            <w:szCs w:val="24"/>
                          </w:rPr>
                          <m:t>o</m:t>
                        </m:r>
                      </m:sub>
                    </m:sSub>
                  </m:num>
                  <m:den>
                    <m:d>
                      <m:dPr>
                        <m:ctrlPr>
                          <w:rPr>
                            <w:rFonts w:ascii="Cambria Math" w:hAnsi="Cambria Math"/>
                            <w:sz w:val="24"/>
                            <w:szCs w:val="24"/>
                          </w:rPr>
                        </m:ctrlPr>
                      </m:dPr>
                      <m:e>
                        <m:rad>
                          <m:radPr>
                            <m:degHide m:val="1"/>
                            <m:ctrlPr>
                              <w:rPr>
                                <w:rFonts w:ascii="Cambria Math" w:hAnsi="Cambria Math"/>
                                <w:sz w:val="24"/>
                                <w:szCs w:val="24"/>
                              </w:rPr>
                            </m:ctrlPr>
                          </m:radPr>
                          <m:deg/>
                          <m:e>
                            <m:r>
                              <m:rPr>
                                <m:sty m:val="p"/>
                              </m:rPr>
                              <w:rPr>
                                <w:rFonts w:ascii="Cambria Math" w:hAnsi="Cambria Math"/>
                                <w:sz w:val="24"/>
                                <w:szCs w:val="24"/>
                              </w:rPr>
                              <m:t>2π</m:t>
                            </m:r>
                          </m:e>
                        </m:rad>
                      </m:e>
                    </m:d>
                    <m:r>
                      <m:rPr>
                        <m:sty m:val="p"/>
                      </m:rPr>
                      <w:rPr>
                        <w:rFonts w:ascii="Cambria Math" w:hAnsi="Cambria Math"/>
                        <w:sz w:val="24"/>
                        <w:szCs w:val="24"/>
                      </w:rPr>
                      <m:t>σlnr</m:t>
                    </m:r>
                  </m:den>
                </m:f>
                <m:r>
                  <m:rPr>
                    <m:sty m:val="p"/>
                  </m:rPr>
                  <w:rPr>
                    <w:rFonts w:ascii="Cambria Math" w:hAnsi="Cambria Math"/>
                    <w:sz w:val="24"/>
                    <w:szCs w:val="24"/>
                  </w:rPr>
                  <m:t>exp</m:t>
                </m:r>
                <m:d>
                  <m:dPr>
                    <m:ctrlPr>
                      <w:rPr>
                        <w:rFonts w:ascii="Cambria Math" w:hAnsi="Cambria Math"/>
                        <w:sz w:val="24"/>
                        <w:szCs w:val="24"/>
                      </w:rPr>
                    </m:ctrlPr>
                  </m:dPr>
                  <m:e>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-ln⁡</m:t>
                            </m:r>
                            <m:d>
                              <m:dPr>
                                <m:ctrlPr>
                                  <w:rPr>
                                    <w:rFonts w:ascii="Cambria Math" w:hAnsi="Cambria Math"/>
                                    <w:sz w:val="24"/>
                                    <w:szCs w:val="24"/>
                                  </w:rPr>
                                </m:ctrlPr>
                              </m:dPr>
                              <m:e>
                                <m:r>
                                  <m:rPr>
                                    <m:sty m:val="p"/>
                                  </m:rPr>
                                  <w:rPr>
                                    <w:rFonts w:ascii="Cambria Math" w:hAnsi="Cambria Math"/>
                                    <w:sz w:val="24"/>
                                    <w:szCs w:val="24"/>
                                  </w:rPr>
                                  <m:t>r/</m:t>
                                </m:r>
                                <m:bar>
                                  <m:barPr>
                                    <m:pos m:val="top"/>
                                    <m:ctrlPr>
                                      <w:rPr>
                                        <w:rFonts w:ascii="Cambria Math" w:hAnsi="Cambria Math"/>
                                        <w:sz w:val="24"/>
                                        <w:szCs w:val="24"/>
                                      </w:rPr>
                                    </m:ctrlPr>
                                  </m:barPr>
                                  <m:e>
                                    <m:r>
                                      <m:rPr>
                                        <m:sty m:val="p"/>
                                      </m:rPr>
                                      <w:rPr>
                                        <w:rFonts w:ascii="Cambria Math" w:hAnsi="Cambria Math"/>
                                        <w:sz w:val="24"/>
                                        <w:szCs w:val="24"/>
                                      </w:rPr>
                                      <m:t>r</m:t>
                                    </m:r>
                                  </m:e>
                                </m:bar>
                              </m:e>
                            </m:d>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m:rPr>
                                <m:sty m:val="p"/>
                              </m:rPr>
                              <w:rPr>
                                <w:rFonts w:ascii="Cambria Math" w:hAnsi="Cambria Math"/>
                                <w:sz w:val="24"/>
                                <w:szCs w:val="24"/>
                              </w:rPr>
                              <m:t>σ</m:t>
                            </m:r>
                          </m:e>
                          <m:sup>
                            <m:r>
                              <m:rPr>
                                <m:sty m:val="p"/>
                              </m:rPr>
                              <w:rPr>
                                <w:rFonts w:ascii="Cambria Math" w:hAnsi="Cambria Math"/>
                                <w:sz w:val="24"/>
                                <w:szCs w:val="24"/>
                              </w:rPr>
                              <m:t>2</m:t>
                            </m:r>
                          </m:sup>
                        </m:sSup>
                      </m:den>
                    </m:f>
                  </m:e>
                </m:d>
              </m:oMath>
            </m:oMathPara>
          </w:p>
        </w:tc>
        <w:tc>
          <w:tcPr>
            <w:tcW w:w="1217" w:type="dxa"/>
            <w:tcBorders>
              <w:top w:val="nil"/>
              <w:left w:val="nil"/>
              <w:bottom w:val="nil"/>
              <w:right w:val="nil"/>
            </w:tcBorders>
          </w:tcPr>
          <w:p w14:paraId="41ABE271" w14:textId="77777777" w:rsidR="008B43F0" w:rsidRPr="00581CB9" w:rsidRDefault="008B43F0" w:rsidP="00E97423">
            <w:pPr>
              <w:pStyle w:val="NormalWeb"/>
              <w:spacing w:line="360" w:lineRule="auto"/>
              <w:ind w:firstLine="720"/>
              <w:rPr>
                <w:sz w:val="24"/>
                <w:szCs w:val="24"/>
              </w:rPr>
            </w:pPr>
            <w:r w:rsidRPr="00581CB9">
              <w:rPr>
                <w:sz w:val="24"/>
                <w:szCs w:val="24"/>
              </w:rPr>
              <w:t>(1)</w:t>
            </w:r>
          </w:p>
        </w:tc>
      </w:tr>
    </w:tbl>
    <w:p w14:paraId="3BAAB90C" w14:textId="7B2D9132" w:rsidR="001356B1" w:rsidRPr="00581CB9" w:rsidRDefault="008B43F0" w:rsidP="008B43F0">
      <w:pPr>
        <w:pStyle w:val="NormalWeb"/>
        <w:spacing w:before="280" w:after="280" w:line="360" w:lineRule="auto"/>
        <w:rPr>
          <w:color w:val="000000"/>
        </w:rPr>
      </w:pPr>
      <w:r w:rsidRPr="00581CB9">
        <w:t xml:space="preserve">where </w:t>
      </w:r>
      <m:oMath>
        <m:sSub>
          <m:sSubPr>
            <m:ctrlPr>
              <w:rPr>
                <w:rFonts w:ascii="Cambria Math" w:hAnsi="Cambria Math"/>
                <w:lang w:val="en-IN" w:eastAsia="en-IN"/>
              </w:rPr>
            </m:ctrlPr>
          </m:sSubPr>
          <m:e>
            <m:r>
              <m:rPr>
                <m:sty m:val="p"/>
              </m:rPr>
              <w:rPr>
                <w:rFonts w:ascii="Cambria Math" w:hAnsi="Cambria Math"/>
              </w:rPr>
              <m:t>N</m:t>
            </m:r>
            <m:ctrlPr>
              <w:rPr>
                <w:rFonts w:ascii="Cambria Math" w:hAnsi="Cambria Math"/>
              </w:rPr>
            </m:ctrlPr>
          </m:e>
          <m:sub>
            <m:r>
              <m:rPr>
                <m:sty m:val="p"/>
              </m:rPr>
              <w:rPr>
                <w:rFonts w:ascii="Cambria Math" w:hAnsi="Cambria Math"/>
              </w:rPr>
              <m:t>o</m:t>
            </m:r>
          </m:sub>
        </m:sSub>
      </m:oMath>
      <w:r w:rsidRPr="00581CB9">
        <w:t xml:space="preserve"> </w:t>
      </w:r>
      <w:r w:rsidRPr="00581CB9">
        <w:rPr>
          <w:color w:val="000000" w:themeColor="text1"/>
        </w:rPr>
        <w:t>is the number density (m</w:t>
      </w:r>
      <w:r w:rsidRPr="00581CB9">
        <w:rPr>
          <w:color w:val="000000" w:themeColor="text1"/>
          <w:vertAlign w:val="superscript"/>
        </w:rPr>
        <w:t>-3</w:t>
      </w:r>
      <w:r w:rsidRPr="00581CB9">
        <w:rPr>
          <w:color w:val="000000" w:themeColor="text1"/>
        </w:rPr>
        <w:t>)</w:t>
      </w:r>
      <w:r w:rsidRPr="00581CB9">
        <w:rPr>
          <w:color w:val="000000"/>
        </w:rPr>
        <w:t xml:space="preserve">, </w:t>
      </w:r>
      <w:proofErr w:type="spellStart"/>
      <w:r w:rsidRPr="00581CB9">
        <w:rPr>
          <w:color w:val="000000"/>
        </w:rPr>
        <w:t>r</w:t>
      </w:r>
      <w:proofErr w:type="spellEnd"/>
      <w:r w:rsidRPr="00581CB9">
        <w:rPr>
          <w:color w:val="000000"/>
        </w:rPr>
        <w:t xml:space="preserve"> is particle radius, </w:t>
      </w:r>
      <m:oMath>
        <m:bar>
          <m:barPr>
            <m:pos m:val="top"/>
            <m:ctrlPr>
              <w:rPr>
                <w:rFonts w:ascii="Cambria Math" w:hAnsi="Cambria Math"/>
              </w:rPr>
            </m:ctrlPr>
          </m:barPr>
          <m:e>
            <m:r>
              <m:rPr>
                <m:sty m:val="p"/>
              </m:rPr>
              <w:rPr>
                <w:rFonts w:ascii="Cambria Math" w:hAnsi="Cambria Math"/>
              </w:rPr>
              <m:t xml:space="preserve">r </m:t>
            </m:r>
          </m:e>
        </m:bar>
        <m:r>
          <m:rPr>
            <m:sty m:val="p"/>
          </m:rPr>
          <w:rPr>
            <w:rFonts w:ascii="Cambria Math" w:hAnsi="Cambria Math"/>
            <w:color w:val="000000"/>
          </w:rPr>
          <m:t xml:space="preserve"> </m:t>
        </m:r>
      </m:oMath>
      <w:r w:rsidRPr="00581CB9">
        <w:rPr>
          <w:color w:val="000000"/>
        </w:rPr>
        <w:t>is me</w:t>
      </w:r>
      <w:r w:rsidR="001356B1" w:rsidRPr="00581CB9">
        <w:rPr>
          <w:color w:val="000000"/>
        </w:rPr>
        <w:t>dian</w:t>
      </w:r>
      <w:r w:rsidRPr="00581CB9">
        <w:rPr>
          <w:color w:val="000000"/>
        </w:rPr>
        <w:t xml:space="preserve"> radius (r).</w:t>
      </w:r>
      <w:r w:rsidR="001356B1" w:rsidRPr="00581CB9">
        <w:rPr>
          <w:color w:val="000000"/>
        </w:rPr>
        <w:t xml:space="preserve"> The effective radius is related to </w:t>
      </w:r>
      <m:oMath>
        <m:bar>
          <m:barPr>
            <m:pos m:val="top"/>
            <m:ctrlPr>
              <w:rPr>
                <w:rFonts w:ascii="Cambria Math" w:hAnsi="Cambria Math"/>
              </w:rPr>
            </m:ctrlPr>
          </m:barPr>
          <m:e>
            <m:r>
              <m:rPr>
                <m:sty m:val="p"/>
              </m:rPr>
              <w:rPr>
                <w:rFonts w:ascii="Cambria Math" w:hAnsi="Cambria Math"/>
              </w:rPr>
              <m:t>r</m:t>
            </m:r>
          </m:e>
        </m:bar>
        <m:r>
          <m:rPr>
            <m:sty m:val="p"/>
          </m:rPr>
          <w:rPr>
            <w:rFonts w:ascii="Cambria Math" w:hAnsi="Cambria Math"/>
            <w:color w:val="000000"/>
          </w:rPr>
          <m:t xml:space="preserve"> </m:t>
        </m:r>
      </m:oMath>
      <w:r w:rsidR="001356B1" w:rsidRPr="00581CB9">
        <w:rPr>
          <w:color w:val="000000"/>
        </w:rPr>
        <w:t xml:space="preserve">as </w:t>
      </w:r>
    </w:p>
    <w:tbl>
      <w:tblPr>
        <w:tblStyle w:val="TableGrid"/>
        <w:tblW w:w="9350" w:type="dxa"/>
        <w:tblInd w:w="108" w:type="dxa"/>
        <w:tblLayout w:type="fixed"/>
        <w:tblLook w:val="04A0" w:firstRow="1" w:lastRow="0" w:firstColumn="1" w:lastColumn="0" w:noHBand="0" w:noVBand="1"/>
      </w:tblPr>
      <w:tblGrid>
        <w:gridCol w:w="758"/>
        <w:gridCol w:w="7375"/>
        <w:gridCol w:w="1217"/>
      </w:tblGrid>
      <w:tr w:rsidR="001356B1" w:rsidRPr="00581CB9" w14:paraId="7117AA8D" w14:textId="77777777" w:rsidTr="00E97423">
        <w:tc>
          <w:tcPr>
            <w:tcW w:w="758" w:type="dxa"/>
            <w:tcBorders>
              <w:top w:val="nil"/>
              <w:left w:val="nil"/>
              <w:bottom w:val="nil"/>
              <w:right w:val="nil"/>
            </w:tcBorders>
          </w:tcPr>
          <w:p w14:paraId="1E843184" w14:textId="77777777" w:rsidR="001356B1" w:rsidRPr="00581CB9" w:rsidRDefault="001356B1" w:rsidP="00E97423">
            <w:pPr>
              <w:pStyle w:val="NormalWeb"/>
              <w:spacing w:line="360" w:lineRule="auto"/>
              <w:ind w:firstLine="720"/>
              <w:rPr>
                <w:sz w:val="24"/>
                <w:szCs w:val="24"/>
              </w:rPr>
            </w:pPr>
          </w:p>
        </w:tc>
        <w:tc>
          <w:tcPr>
            <w:tcW w:w="7375" w:type="dxa"/>
            <w:tcBorders>
              <w:top w:val="nil"/>
              <w:left w:val="nil"/>
              <w:bottom w:val="nil"/>
              <w:right w:val="nil"/>
            </w:tcBorders>
          </w:tcPr>
          <w:p w14:paraId="506C4787" w14:textId="6434340C" w:rsidR="001356B1" w:rsidRPr="00581CB9" w:rsidRDefault="00000000" w:rsidP="001356B1">
            <w:pPr>
              <w:pStyle w:val="NormalWeb"/>
              <w:spacing w:before="280" w:after="280" w:line="360" w:lineRule="auto"/>
            </w:pPr>
            <m:oMathPara>
              <m:oMath>
                <m:sSub>
                  <m:sSubPr>
                    <m:ctrlPr>
                      <w:rPr>
                        <w:rFonts w:ascii="Cambria Math" w:hAnsi="Cambria Math"/>
                        <w:sz w:val="24"/>
                        <w:szCs w:val="24"/>
                        <w:lang w:val="en-US" w:eastAsia="en-US"/>
                      </w:rPr>
                    </m:ctrlPr>
                  </m:sSubPr>
                  <m:e>
                    <m:r>
                      <m:rPr>
                        <m:sty m:val="p"/>
                      </m:rPr>
                      <w:rPr>
                        <w:rFonts w:ascii="Cambria Math" w:hAnsi="Cambria Math"/>
                      </w:rPr>
                      <m:t>r</m:t>
                    </m:r>
                  </m:e>
                  <m:sub>
                    <m:r>
                      <m:rPr>
                        <m:sty m:val="p"/>
                      </m:rPr>
                      <w:rPr>
                        <w:rFonts w:ascii="Cambria Math" w:hAnsi="Cambria Math"/>
                      </w:rPr>
                      <m:t>eff</m:t>
                    </m:r>
                  </m:sub>
                </m:sSub>
                <m:r>
                  <m:rPr>
                    <m:sty m:val="p"/>
                  </m:rPr>
                  <w:rPr>
                    <w:rFonts w:ascii="Cambria Math" w:hAnsi="Cambria Math"/>
                  </w:rPr>
                  <m:t xml:space="preserve"> =</m:t>
                </m:r>
                <m:bar>
                  <m:barPr>
                    <m:pos m:val="top"/>
                    <m:ctrlPr>
                      <w:rPr>
                        <w:rFonts w:ascii="Cambria Math" w:hAnsi="Cambria Math"/>
                        <w:sz w:val="24"/>
                        <w:szCs w:val="24"/>
                      </w:rPr>
                    </m:ctrlPr>
                  </m:barPr>
                  <m:e>
                    <m:r>
                      <m:rPr>
                        <m:sty m:val="p"/>
                      </m:rPr>
                      <w:rPr>
                        <w:rFonts w:ascii="Cambria Math" w:hAnsi="Cambria Math"/>
                        <w:sz w:val="24"/>
                        <w:szCs w:val="24"/>
                      </w:rPr>
                      <m:t>r</m:t>
                    </m:r>
                  </m:e>
                </m:bar>
                <m:r>
                  <m:rPr>
                    <m:sty m:val="p"/>
                  </m:rPr>
                  <w:rPr>
                    <w:rFonts w:ascii="Cambria Math" w:hAnsi="Cambria Math"/>
                  </w:rPr>
                  <m:t>* exp(5/2*</m:t>
                </m:r>
                <m:sSup>
                  <m:sSupPr>
                    <m:ctrlPr>
                      <w:rPr>
                        <w:rFonts w:ascii="Cambria Math" w:hAnsi="Cambria Math"/>
                        <w:sz w:val="24"/>
                        <w:szCs w:val="24"/>
                        <w:lang w:val="en-US" w:eastAsia="en-US"/>
                      </w:rPr>
                    </m:ctrlPr>
                  </m:sSupPr>
                  <m:e>
                    <m:r>
                      <m:rPr>
                        <m:sty m:val="p"/>
                      </m:rPr>
                      <w:rPr>
                        <w:rFonts w:ascii="Cambria Math" w:hAnsi="Cambria Math"/>
                      </w:rPr>
                      <m:t>log⁡</m:t>
                    </m:r>
                  </m:e>
                  <m:sup>
                    <m:r>
                      <m:rPr>
                        <m:sty m:val="p"/>
                      </m:rPr>
                      <w:rPr>
                        <w:rFonts w:ascii="Cambria Math" w:hAnsi="Cambria Math"/>
                      </w:rPr>
                      <m:t>2</m:t>
                    </m:r>
                  </m:sup>
                </m:sSup>
                <m:r>
                  <m:rPr>
                    <m:sty m:val="p"/>
                  </m:rPr>
                  <w:rPr>
                    <w:rFonts w:ascii="Cambria Math" w:hAnsi="Cambria Math"/>
                  </w:rPr>
                  <m:t>σ)</m:t>
                </m:r>
              </m:oMath>
            </m:oMathPara>
          </w:p>
        </w:tc>
        <w:tc>
          <w:tcPr>
            <w:tcW w:w="1217" w:type="dxa"/>
            <w:tcBorders>
              <w:top w:val="nil"/>
              <w:left w:val="nil"/>
              <w:bottom w:val="nil"/>
              <w:right w:val="nil"/>
            </w:tcBorders>
          </w:tcPr>
          <w:p w14:paraId="6500F72F" w14:textId="089266C6" w:rsidR="001356B1" w:rsidRPr="00581CB9" w:rsidRDefault="001356B1" w:rsidP="00E97423">
            <w:pPr>
              <w:pStyle w:val="NormalWeb"/>
              <w:spacing w:line="360" w:lineRule="auto"/>
              <w:ind w:firstLine="720"/>
              <w:rPr>
                <w:sz w:val="24"/>
                <w:szCs w:val="24"/>
              </w:rPr>
            </w:pPr>
            <w:r w:rsidRPr="00581CB9">
              <w:rPr>
                <w:sz w:val="24"/>
                <w:szCs w:val="24"/>
              </w:rPr>
              <w:t>(2)</w:t>
            </w:r>
          </w:p>
        </w:tc>
      </w:tr>
    </w:tbl>
    <w:p w14:paraId="4E09A823" w14:textId="77777777" w:rsidR="00BD4CCF" w:rsidRPr="00581CB9" w:rsidRDefault="00BD4CCF" w:rsidP="008B43F0">
      <w:pPr>
        <w:pStyle w:val="NormalWeb"/>
        <w:spacing w:before="280" w:after="280" w:line="360" w:lineRule="auto"/>
        <w:rPr>
          <w:color w:val="000000"/>
        </w:rPr>
      </w:pPr>
    </w:p>
    <w:p w14:paraId="697223A8" w14:textId="316FB0CB" w:rsidR="008B43F0" w:rsidRPr="00581CB9" w:rsidRDefault="008B43F0" w:rsidP="008B43F0">
      <w:pPr>
        <w:pStyle w:val="NormalWeb"/>
        <w:spacing w:beforeAutospacing="0" w:afterAutospacing="0" w:line="360" w:lineRule="auto"/>
        <w:rPr>
          <w:color w:val="000000"/>
        </w:rPr>
      </w:pPr>
      <w:r w:rsidRPr="00581CB9">
        <w:rPr>
          <w:color w:val="000000"/>
        </w:rPr>
        <w:lastRenderedPageBreak/>
        <w:t xml:space="preserve">The extinction at </w:t>
      </w:r>
      <m:oMath>
        <m:r>
          <m:rPr>
            <m:sty m:val="p"/>
          </m:rPr>
          <w:rPr>
            <w:rFonts w:ascii="Cambria Math" w:hAnsi="Cambria Math"/>
          </w:rPr>
          <m:t>521nm</m:t>
        </m:r>
      </m:oMath>
      <w:r w:rsidRPr="00581CB9">
        <w:rPr>
          <w:color w:val="000000"/>
        </w:rPr>
        <w:t xml:space="preserve"> wavelength is:</w:t>
      </w:r>
    </w:p>
    <w:p w14:paraId="5ACEDD90" w14:textId="77777777" w:rsidR="008B43F0" w:rsidRPr="00581CB9" w:rsidRDefault="008B43F0" w:rsidP="008B43F0">
      <w:pPr>
        <w:pStyle w:val="NormalWeb"/>
        <w:spacing w:beforeAutospacing="0" w:afterAutospacing="0" w:line="360" w:lineRule="auto"/>
        <w:rPr>
          <w:color w:val="000000"/>
        </w:rPr>
      </w:pPr>
    </w:p>
    <w:tbl>
      <w:tblPr>
        <w:tblStyle w:val="TableGrid"/>
        <w:tblW w:w="9443" w:type="dxa"/>
        <w:tblInd w:w="108" w:type="dxa"/>
        <w:tblLayout w:type="fixed"/>
        <w:tblLook w:val="04A0" w:firstRow="1" w:lastRow="0" w:firstColumn="1" w:lastColumn="0" w:noHBand="0" w:noVBand="1"/>
      </w:tblPr>
      <w:tblGrid>
        <w:gridCol w:w="813"/>
        <w:gridCol w:w="7816"/>
        <w:gridCol w:w="814"/>
      </w:tblGrid>
      <w:tr w:rsidR="008B43F0" w:rsidRPr="00581CB9" w14:paraId="78A5E7EA" w14:textId="77777777" w:rsidTr="00E97423">
        <w:trPr>
          <w:trHeight w:val="828"/>
        </w:trPr>
        <w:tc>
          <w:tcPr>
            <w:tcW w:w="813" w:type="dxa"/>
            <w:tcBorders>
              <w:top w:val="nil"/>
              <w:left w:val="nil"/>
              <w:bottom w:val="nil"/>
              <w:right w:val="nil"/>
            </w:tcBorders>
          </w:tcPr>
          <w:p w14:paraId="4D16CEFA" w14:textId="77777777" w:rsidR="008B43F0" w:rsidRPr="00581CB9" w:rsidRDefault="008B43F0" w:rsidP="00E97423">
            <w:pPr>
              <w:spacing w:line="360" w:lineRule="auto"/>
              <w:rPr>
                <w:sz w:val="24"/>
                <w:szCs w:val="24"/>
              </w:rPr>
            </w:pPr>
          </w:p>
        </w:tc>
        <w:tc>
          <w:tcPr>
            <w:tcW w:w="7816" w:type="dxa"/>
            <w:tcBorders>
              <w:top w:val="nil"/>
              <w:left w:val="nil"/>
              <w:bottom w:val="nil"/>
              <w:right w:val="nil"/>
            </w:tcBorders>
          </w:tcPr>
          <w:p w14:paraId="7F0F3BB6" w14:textId="08CC04F4" w:rsidR="008B43F0" w:rsidRPr="00581CB9" w:rsidRDefault="00000000" w:rsidP="00E97423">
            <w:pPr>
              <w:pStyle w:val="NormalWeb"/>
              <w:spacing w:beforeAutospacing="0" w:afterAutospacing="0" w:line="360" w:lineRule="auto"/>
              <w:ind w:firstLine="720"/>
              <w:jc w:val="center"/>
              <w:rPr>
                <w:color w:val="000000"/>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ext</m:t>
                    </m:r>
                  </m:sub>
                </m:sSub>
                <m:r>
                  <w:rPr>
                    <w:rFonts w:ascii="Cambria Math" w:hAnsi="Cambria Math"/>
                    <w:sz w:val="24"/>
                    <w:szCs w:val="24"/>
                  </w:rPr>
                  <m:t xml:space="preserve"> </m:t>
                </m:r>
                <m:d>
                  <m:dPr>
                    <m:ctrlPr>
                      <w:rPr>
                        <w:rFonts w:ascii="Cambria Math" w:hAnsi="Cambria Math"/>
                        <w:sz w:val="24"/>
                        <w:szCs w:val="24"/>
                      </w:rPr>
                    </m:ctrlPr>
                  </m:dPr>
                  <m:e>
                    <m:r>
                      <m:rPr>
                        <m:sty m:val="p"/>
                      </m:rPr>
                      <w:rPr>
                        <w:rFonts w:ascii="Cambria Math" w:hAnsi="Cambria Math"/>
                        <w:sz w:val="24"/>
                        <w:szCs w:val="24"/>
                      </w:rPr>
                      <m:t>521 nm</m:t>
                    </m:r>
                  </m:e>
                </m:d>
                <m:r>
                  <m:rPr>
                    <m:sty m:val="p"/>
                  </m:rPr>
                  <w:rPr>
                    <w:rFonts w:ascii="Cambria Math" w:hAnsi="Cambria Math"/>
                    <w:sz w:val="24"/>
                    <w:szCs w:val="24"/>
                  </w:rPr>
                  <m:t>=</m:t>
                </m:r>
                <m:nary>
                  <m:naryPr>
                    <m:subHide m:val="1"/>
                    <m:supHide m:val="1"/>
                    <m:ctrlPr>
                      <w:rPr>
                        <w:rFonts w:ascii="Cambria Math" w:hAnsi="Cambria Math"/>
                        <w:sz w:val="24"/>
                        <w:szCs w:val="24"/>
                      </w:rPr>
                    </m:ctrlPr>
                  </m:naryPr>
                  <m:sub/>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ext</m:t>
                        </m:r>
                      </m:sub>
                    </m:sSub>
                    <m:d>
                      <m:dPr>
                        <m:ctrlPr>
                          <w:rPr>
                            <w:rFonts w:ascii="Cambria Math" w:hAnsi="Cambria Math"/>
                            <w:sz w:val="24"/>
                            <w:szCs w:val="24"/>
                          </w:rPr>
                        </m:ctrlPr>
                      </m:dPr>
                      <m:e>
                        <m:r>
                          <m:rPr>
                            <m:sty m:val="p"/>
                          </m:rPr>
                          <w:rPr>
                            <w:rFonts w:ascii="Cambria Math" w:hAnsi="Cambria Math"/>
                            <w:sz w:val="24"/>
                            <w:szCs w:val="24"/>
                          </w:rPr>
                          <m:t>r,n,k,521nm</m:t>
                        </m:r>
                      </m:e>
                    </m:d>
                    <m:r>
                      <m:rPr>
                        <m:sty m:val="p"/>
                      </m:rPr>
                      <w:rPr>
                        <w:rFonts w:ascii="Cambria Math" w:hAnsi="Cambria Math"/>
                        <w:sz w:val="24"/>
                        <w:szCs w:val="24"/>
                      </w:rPr>
                      <m:t>π</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cr m:val="script"/>
                        <m:sty m:val="p"/>
                      </m:rPr>
                      <w:rPr>
                        <w:rFonts w:ascii="Cambria Math" w:hAnsi="Cambria Math"/>
                        <w:sz w:val="24"/>
                        <w:szCs w:val="24"/>
                      </w:rPr>
                      <m:t>F</m:t>
                    </m:r>
                    <m:d>
                      <m:dPr>
                        <m:ctrlPr>
                          <w:rPr>
                            <w:rFonts w:ascii="Cambria Math" w:hAnsi="Cambria Math"/>
                            <w:sz w:val="24"/>
                            <w:szCs w:val="24"/>
                          </w:rPr>
                        </m:ctrlPr>
                      </m:dPr>
                      <m:e>
                        <m:r>
                          <m:rPr>
                            <m:sty m:val="p"/>
                          </m:rPr>
                          <w:rPr>
                            <w:rFonts w:ascii="Cambria Math" w:hAnsi="Cambria Math"/>
                            <w:sz w:val="24"/>
                            <w:szCs w:val="24"/>
                          </w:rPr>
                          <m:t>r;</m:t>
                        </m:r>
                        <m:bar>
                          <m:barPr>
                            <m:pos m:val="top"/>
                            <m:ctrlPr>
                              <w:rPr>
                                <w:rFonts w:ascii="Cambria Math" w:hAnsi="Cambria Math"/>
                                <w:sz w:val="24"/>
                                <w:szCs w:val="24"/>
                              </w:rPr>
                            </m:ctrlPr>
                          </m:barPr>
                          <m:e>
                            <m:r>
                              <m:rPr>
                                <m:sty m:val="p"/>
                              </m:rPr>
                              <w:rPr>
                                <w:rFonts w:ascii="Cambria Math" w:hAnsi="Cambria Math"/>
                                <w:sz w:val="24"/>
                                <w:szCs w:val="24"/>
                              </w:rPr>
                              <m:t>r</m:t>
                            </m:r>
                          </m:e>
                        </m:bar>
                        <m:r>
                          <m:rPr>
                            <m:sty m:val="p"/>
                          </m:rPr>
                          <w:rPr>
                            <w:rFonts w:ascii="Cambria Math" w:hAnsi="Cambria Math"/>
                            <w:sz w:val="24"/>
                            <w:szCs w:val="24"/>
                          </w:rPr>
                          <m:t>,σ,</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0</m:t>
                            </m:r>
                          </m:sub>
                        </m:sSub>
                      </m:e>
                    </m:d>
                    <m:r>
                      <m:rPr>
                        <m:sty m:val="p"/>
                      </m:rPr>
                      <w:rPr>
                        <w:rFonts w:ascii="Cambria Math" w:hAnsi="Cambria Math"/>
                        <w:sz w:val="24"/>
                        <w:szCs w:val="24"/>
                      </w:rPr>
                      <m:t>dr</m:t>
                    </m:r>
                  </m:e>
                </m:nary>
              </m:oMath>
            </m:oMathPara>
          </w:p>
        </w:tc>
        <w:tc>
          <w:tcPr>
            <w:tcW w:w="814" w:type="dxa"/>
            <w:tcBorders>
              <w:top w:val="nil"/>
              <w:left w:val="nil"/>
              <w:bottom w:val="nil"/>
              <w:right w:val="nil"/>
            </w:tcBorders>
          </w:tcPr>
          <w:p w14:paraId="0672AEBB" w14:textId="77777777" w:rsidR="008B43F0" w:rsidRPr="00581CB9" w:rsidRDefault="008B43F0" w:rsidP="00E97423">
            <w:pPr>
              <w:spacing w:line="360" w:lineRule="auto"/>
              <w:rPr>
                <w:sz w:val="24"/>
                <w:szCs w:val="24"/>
              </w:rPr>
            </w:pPr>
            <w:r w:rsidRPr="00581CB9">
              <w:rPr>
                <w:sz w:val="24"/>
                <w:szCs w:val="24"/>
              </w:rPr>
              <w:t>(3)</w:t>
            </w:r>
          </w:p>
        </w:tc>
      </w:tr>
    </w:tbl>
    <w:p w14:paraId="2FB12B78" w14:textId="1E282021" w:rsidR="008B43F0" w:rsidRPr="00581CB9" w:rsidRDefault="008B43F0" w:rsidP="001356B1">
      <w:pPr>
        <w:pStyle w:val="NormalWeb"/>
        <w:spacing w:beforeAutospacing="0" w:afterAutospacing="0" w:line="360" w:lineRule="auto"/>
        <w:rPr>
          <w:lang w:eastAsia="en-IN"/>
        </w:rPr>
      </w:pPr>
      <w:r w:rsidRPr="00581CB9">
        <w:rPr>
          <w:color w:val="000000"/>
        </w:rPr>
        <w:t>Based on the real part (n = 1.43) and imaginary part (k = 1.0000E-08) of the complex refractive index of sulfate aerosol at 521 nm</w:t>
      </w:r>
      <w:r w:rsidR="006E2A12" w:rsidRPr="00581CB9">
        <w:rPr>
          <w:color w:val="1208FA"/>
          <w:vertAlign w:val="superscript"/>
        </w:rPr>
        <w:t xml:space="preserve"> 2</w:t>
      </w:r>
      <w:r w:rsidR="002E230C">
        <w:rPr>
          <w:color w:val="1208FA"/>
          <w:vertAlign w:val="superscript"/>
        </w:rPr>
        <w:t>5</w:t>
      </w:r>
      <w:r w:rsidRPr="00581CB9">
        <w:rPr>
          <w:color w:val="000000"/>
        </w:rPr>
        <w:t>, we determined the extinction efficiency factor (Q</w:t>
      </w:r>
      <w:r w:rsidRPr="00581CB9">
        <w:rPr>
          <w:color w:val="000000"/>
          <w:vertAlign w:val="subscript"/>
        </w:rPr>
        <w:t xml:space="preserve">ext </w:t>
      </w:r>
      <w:r w:rsidRPr="00581CB9">
        <w:rPr>
          <w:color w:val="000000"/>
        </w:rPr>
        <w:t>at 521 nm) using Mie theory.</w:t>
      </w:r>
      <w:r w:rsidR="001356B1" w:rsidRPr="00581CB9">
        <w:rPr>
          <w:color w:val="000000"/>
        </w:rPr>
        <w:t xml:space="preserve"> We used the SAGE-III based observed extinction coefficient and Mie-table to find the number size distribution as a function of latitude, </w:t>
      </w:r>
      <w:r w:rsidR="00323A49" w:rsidRPr="00581CB9">
        <w:rPr>
          <w:color w:val="000000"/>
        </w:rPr>
        <w:t>longitude,</w:t>
      </w:r>
      <w:r w:rsidR="001356B1" w:rsidRPr="00581CB9">
        <w:rPr>
          <w:color w:val="000000"/>
        </w:rPr>
        <w:t xml:space="preserve"> and altitude (</w:t>
      </w:r>
      <w:r w:rsidR="001356B1" w:rsidRPr="001361EE">
        <w:rPr>
          <w:color w:val="1208FA"/>
        </w:rPr>
        <w:t>see Supplementary Figure 4 d, h</w:t>
      </w:r>
      <w:r w:rsidR="001356B1" w:rsidRPr="00581CB9">
        <w:rPr>
          <w:color w:val="000000"/>
        </w:rPr>
        <w:t xml:space="preserve">).   </w:t>
      </w:r>
      <w:r w:rsidRPr="00581CB9">
        <w:rPr>
          <w:color w:val="000000"/>
        </w:rPr>
        <w:t xml:space="preserve">  </w:t>
      </w:r>
    </w:p>
    <w:p w14:paraId="3ADD617A" w14:textId="77777777" w:rsidR="008B43F0" w:rsidRPr="00581CB9" w:rsidRDefault="008B43F0" w:rsidP="008B43F0">
      <w:pPr>
        <w:spacing w:line="360" w:lineRule="auto"/>
        <w:rPr>
          <w:b/>
          <w:bCs/>
          <w:color w:val="000000" w:themeColor="text1"/>
          <w:lang w:eastAsia="en-IN"/>
        </w:rPr>
      </w:pPr>
      <w:r w:rsidRPr="00581CB9">
        <w:rPr>
          <w:b/>
          <w:bCs/>
          <w:color w:val="000000" w:themeColor="text1"/>
          <w:lang w:eastAsia="en-IN"/>
        </w:rPr>
        <w:t>Calculations of changes in the radiative heating rates and radiative fluxes: HTHH vs. CLIM periods</w:t>
      </w:r>
    </w:p>
    <w:p w14:paraId="59F158B7" w14:textId="77777777" w:rsidR="008B43F0" w:rsidRPr="00581CB9" w:rsidRDefault="008B43F0" w:rsidP="008B43F0">
      <w:pPr>
        <w:spacing w:line="360" w:lineRule="auto"/>
        <w:rPr>
          <w:color w:val="0E101A"/>
        </w:rPr>
      </w:pPr>
    </w:p>
    <w:p w14:paraId="1AE544B1" w14:textId="77777777" w:rsidR="008B43F0" w:rsidRPr="00581CB9" w:rsidRDefault="008B43F0" w:rsidP="008B43F0">
      <w:pPr>
        <w:spacing w:line="360" w:lineRule="auto"/>
        <w:ind w:firstLine="720"/>
        <w:rPr>
          <w:color w:val="0E101A"/>
        </w:rPr>
      </w:pPr>
      <w:r w:rsidRPr="00581CB9">
        <w:rPr>
          <w:color w:val="0E101A"/>
        </w:rPr>
        <w:t xml:space="preserve">The composition and properties of atmospheric gases and aerosol conditions are used to analyze the difference between the upward and downward radiative fluxes at each altitude level. </w:t>
      </w:r>
      <w:r w:rsidRPr="00581CB9">
        <w:rPr>
          <w:color w:val="161719"/>
          <w:shd w:val="clear" w:color="auto" w:fill="FFFFFF"/>
        </w:rPr>
        <w:t xml:space="preserve">For each grid box, </w:t>
      </w:r>
      <w:r w:rsidRPr="00581CB9">
        <w:rPr>
          <w:color w:val="0E101A"/>
        </w:rPr>
        <w:t>we used this difference in upward and downward fluxes at each altitude level to calculate the radiative heating rate due to each species as:</w:t>
      </w:r>
    </w:p>
    <w:p w14:paraId="6888F677" w14:textId="77777777" w:rsidR="008B43F0" w:rsidRPr="00581CB9" w:rsidRDefault="008B43F0" w:rsidP="008B43F0">
      <w:pPr>
        <w:pStyle w:val="NormalWeb"/>
        <w:spacing w:beforeAutospacing="0" w:after="160" w:afterAutospacing="0"/>
        <w:rPr>
          <w:color w:val="161719"/>
          <w:shd w:val="clear" w:color="auto" w:fill="FFFFFF"/>
        </w:rPr>
      </w:pPr>
    </w:p>
    <w:tbl>
      <w:tblPr>
        <w:tblStyle w:val="TableGrid"/>
        <w:tblW w:w="9350" w:type="dxa"/>
        <w:tblInd w:w="108" w:type="dxa"/>
        <w:tblLayout w:type="fixed"/>
        <w:tblLook w:val="04A0" w:firstRow="1" w:lastRow="0" w:firstColumn="1" w:lastColumn="0" w:noHBand="0" w:noVBand="1"/>
      </w:tblPr>
      <w:tblGrid>
        <w:gridCol w:w="805"/>
        <w:gridCol w:w="7739"/>
        <w:gridCol w:w="806"/>
      </w:tblGrid>
      <w:tr w:rsidR="008B43F0" w:rsidRPr="00581CB9" w14:paraId="25568B62" w14:textId="77777777" w:rsidTr="00E97423">
        <w:tc>
          <w:tcPr>
            <w:tcW w:w="805" w:type="dxa"/>
            <w:tcBorders>
              <w:top w:val="nil"/>
              <w:left w:val="nil"/>
              <w:bottom w:val="nil"/>
              <w:right w:val="nil"/>
            </w:tcBorders>
          </w:tcPr>
          <w:p w14:paraId="69642DF6" w14:textId="77777777" w:rsidR="008B43F0" w:rsidRPr="00581CB9" w:rsidRDefault="008B43F0" w:rsidP="00E97423">
            <w:pPr>
              <w:spacing w:line="360" w:lineRule="auto"/>
              <w:rPr>
                <w:sz w:val="24"/>
                <w:szCs w:val="24"/>
              </w:rPr>
            </w:pPr>
          </w:p>
        </w:tc>
        <w:tc>
          <w:tcPr>
            <w:tcW w:w="7739" w:type="dxa"/>
            <w:tcBorders>
              <w:top w:val="nil"/>
              <w:left w:val="nil"/>
              <w:bottom w:val="nil"/>
              <w:right w:val="nil"/>
            </w:tcBorders>
          </w:tcPr>
          <w:p w14:paraId="43442470" w14:textId="4AD0E72C" w:rsidR="008B43F0" w:rsidRPr="00581CB9" w:rsidRDefault="00581CB9" w:rsidP="00E97423">
            <w:pPr>
              <w:jc w:val="center"/>
              <w:rPr>
                <w:sz w:val="24"/>
                <w:szCs w:val="24"/>
              </w:rPr>
            </w:pPr>
            <m:oMathPara>
              <m:oMathParaPr>
                <m:jc m:val="center"/>
              </m:oMathParaPr>
              <m:oMath>
                <m:r>
                  <m:rPr>
                    <m:sty m:val="p"/>
                  </m:rPr>
                  <w:rPr>
                    <w:rFonts w:ascii="Cambria Math" w:hAnsi="Cambria Math"/>
                    <w:sz w:val="24"/>
                    <w:szCs w:val="24"/>
                  </w:rPr>
                  <m:t>H=-</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ρ</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p</m:t>
                        </m:r>
                      </m:sub>
                    </m:sSub>
                  </m:den>
                </m:f>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z</m:t>
                        </m:r>
                      </m:e>
                    </m:d>
                  </m:num>
                  <m:den>
                    <m:r>
                      <m:rPr>
                        <m:sty m:val="p"/>
                      </m:rPr>
                      <w:rPr>
                        <w:rFonts w:ascii="Cambria Math" w:hAnsi="Cambria Math"/>
                        <w:sz w:val="24"/>
                        <w:szCs w:val="24"/>
                      </w:rPr>
                      <m:t>∆z</m:t>
                    </m:r>
                  </m:den>
                </m:f>
              </m:oMath>
            </m:oMathPara>
          </w:p>
          <w:p w14:paraId="2836B002" w14:textId="77777777" w:rsidR="008B43F0" w:rsidRPr="00581CB9" w:rsidRDefault="008B43F0" w:rsidP="00E97423">
            <w:pPr>
              <w:rPr>
                <w:sz w:val="24"/>
                <w:szCs w:val="24"/>
              </w:rPr>
            </w:pPr>
          </w:p>
        </w:tc>
        <w:tc>
          <w:tcPr>
            <w:tcW w:w="806" w:type="dxa"/>
            <w:tcBorders>
              <w:top w:val="nil"/>
              <w:left w:val="nil"/>
              <w:bottom w:val="nil"/>
              <w:right w:val="nil"/>
            </w:tcBorders>
          </w:tcPr>
          <w:p w14:paraId="550B15F7" w14:textId="6D771931" w:rsidR="008B43F0" w:rsidRPr="00581CB9" w:rsidRDefault="008B43F0" w:rsidP="00E97423">
            <w:pPr>
              <w:spacing w:line="360" w:lineRule="auto"/>
              <w:rPr>
                <w:sz w:val="24"/>
                <w:szCs w:val="24"/>
              </w:rPr>
            </w:pPr>
            <w:r w:rsidRPr="00581CB9">
              <w:rPr>
                <w:sz w:val="24"/>
                <w:szCs w:val="24"/>
              </w:rPr>
              <w:t>(</w:t>
            </w:r>
            <w:r w:rsidR="00BD4CCF" w:rsidRPr="00581CB9">
              <w:rPr>
                <w:sz w:val="24"/>
                <w:szCs w:val="24"/>
              </w:rPr>
              <w:t>4</w:t>
            </w:r>
            <w:r w:rsidRPr="00581CB9">
              <w:rPr>
                <w:sz w:val="24"/>
                <w:szCs w:val="24"/>
              </w:rPr>
              <w:t>)</w:t>
            </w:r>
          </w:p>
        </w:tc>
      </w:tr>
    </w:tbl>
    <w:p w14:paraId="042E029A" w14:textId="456E8815" w:rsidR="008B43F0" w:rsidRPr="00581CB9" w:rsidRDefault="008B43F0" w:rsidP="008B43F0">
      <w:pPr>
        <w:pStyle w:val="NormalWeb"/>
        <w:spacing w:beforeAutospacing="0" w:after="240" w:afterAutospacing="0" w:line="360" w:lineRule="auto"/>
        <w:rPr>
          <w:color w:val="0E101A"/>
        </w:rPr>
      </w:pPr>
      <w:r w:rsidRPr="00581CB9">
        <w:rPr>
          <w:color w:val="0E101A"/>
        </w:rPr>
        <w:t xml:space="preserve">where </w:t>
      </w:r>
      <m:oMath>
        <m:r>
          <m:rPr>
            <m:sty m:val="p"/>
          </m:rPr>
          <w:rPr>
            <w:rFonts w:ascii="Cambria Math" w:hAnsi="Cambria Math"/>
          </w:rPr>
          <m:t>H</m:t>
        </m:r>
      </m:oMath>
      <w:r w:rsidRPr="00581CB9">
        <w:t xml:space="preserve"> </w:t>
      </w:r>
      <w:r w:rsidRPr="00581CB9">
        <w:rPr>
          <w:color w:val="0E101A"/>
        </w:rPr>
        <w:t>indicates the heating rate [K s</w:t>
      </w:r>
      <w:r w:rsidRPr="00581CB9">
        <w:rPr>
          <w:color w:val="0E101A"/>
          <w:vertAlign w:val="superscript"/>
        </w:rPr>
        <w:t>-1</w:t>
      </w:r>
      <w:r w:rsidRPr="00581CB9">
        <w:rPr>
          <w:color w:val="0E101A"/>
        </w:rPr>
        <w:t xml:space="preserve">], </w:t>
      </w:r>
      <w:proofErr w:type="spellStart"/>
      <w:r w:rsidRPr="00581CB9">
        <w:rPr>
          <w:color w:val="0E101A"/>
        </w:rPr>
        <w:t>t</w:t>
      </w:r>
      <w:proofErr w:type="spellEnd"/>
      <w:r w:rsidRPr="00581CB9">
        <w:rPr>
          <w:color w:val="0E101A"/>
        </w:rPr>
        <w:t xml:space="preserve"> is time (s), </w:t>
      </w:r>
      <w:r w:rsidRPr="00581CB9">
        <w:rPr>
          <w:color w:val="000000"/>
        </w:rPr>
        <w:t>g</w:t>
      </w:r>
      <w:r w:rsidRPr="00581CB9">
        <w:rPr>
          <w:color w:val="0E101A"/>
        </w:rPr>
        <w:t xml:space="preserve"> is the acceleration due to gravity (m s</w:t>
      </w:r>
      <w:r w:rsidRPr="00581CB9">
        <w:rPr>
          <w:color w:val="0E101A"/>
          <w:vertAlign w:val="superscript"/>
        </w:rPr>
        <w:t>-2</w:t>
      </w:r>
      <w:r w:rsidRPr="00581CB9">
        <w:rPr>
          <w:color w:val="0E101A"/>
        </w:rPr>
        <w:t>), Cp</w:t>
      </w:r>
      <w:r w:rsidRPr="00581CB9">
        <w:rPr>
          <w:b/>
          <w:bCs/>
          <w:color w:val="0E101A"/>
        </w:rPr>
        <w:t xml:space="preserve"> </w:t>
      </w:r>
      <w:r w:rsidRPr="00581CB9">
        <w:rPr>
          <w:color w:val="0E101A"/>
        </w:rPr>
        <w:t>is</w:t>
      </w:r>
      <w:r w:rsidRPr="00581CB9">
        <w:rPr>
          <w:b/>
          <w:bCs/>
          <w:color w:val="0E101A"/>
        </w:rPr>
        <w:t xml:space="preserve"> </w:t>
      </w:r>
      <w:r w:rsidRPr="00581CB9">
        <w:rPr>
          <w:color w:val="0E101A"/>
        </w:rPr>
        <w:t>the specific heat content of air at constant pressure (J kg</w:t>
      </w:r>
      <w:r w:rsidRPr="00581CB9">
        <w:rPr>
          <w:color w:val="0E101A"/>
          <w:vertAlign w:val="superscript"/>
        </w:rPr>
        <w:t>-1</w:t>
      </w:r>
      <w:r w:rsidRPr="00581CB9">
        <w:rPr>
          <w:color w:val="0E101A"/>
        </w:rPr>
        <w:t xml:space="preserve"> K</w:t>
      </w:r>
      <w:r w:rsidRPr="00581CB9">
        <w:rPr>
          <w:color w:val="0E101A"/>
          <w:vertAlign w:val="superscript"/>
        </w:rPr>
        <w:t>-1</w:t>
      </w:r>
      <w:r w:rsidRPr="00581CB9">
        <w:rPr>
          <w:color w:val="0E101A"/>
        </w:rPr>
        <w:t>), and F is radiative flux (W m</w:t>
      </w:r>
      <w:r w:rsidRPr="00581CB9">
        <w:rPr>
          <w:color w:val="0E101A"/>
          <w:vertAlign w:val="superscript"/>
        </w:rPr>
        <w:t>-2</w:t>
      </w:r>
      <w:r w:rsidRPr="00581CB9">
        <w:rPr>
          <w:color w:val="0E101A"/>
        </w:rPr>
        <w:t>).</w:t>
      </w:r>
      <w:r w:rsidR="00607EF7" w:rsidRPr="00581CB9">
        <w:rPr>
          <w:color w:val="0E101A"/>
        </w:rPr>
        <w:t xml:space="preserve"> </w:t>
      </w:r>
      <m:oMath>
        <m:r>
          <m:rPr>
            <m:sty m:val="p"/>
          </m:rPr>
          <w:rPr>
            <w:rFonts w:ascii="Cambria Math" w:hAnsi="Cambria Math"/>
          </w:rPr>
          <m:t xml:space="preserve">ρ </m:t>
        </m:r>
        <m:r>
          <m:rPr>
            <m:sty m:val="p"/>
          </m:rPr>
          <w:rPr>
            <w:rFonts w:ascii="Cambria Math" w:hAnsi="Cambria Math"/>
            <w:color w:val="000000"/>
          </w:rPr>
          <m:t>indicates</m:t>
        </m:r>
      </m:oMath>
      <w:r w:rsidR="00607EF7" w:rsidRPr="00581CB9">
        <w:rPr>
          <w:color w:val="000000"/>
        </w:rPr>
        <w:t xml:space="preserve"> air density.</w:t>
      </w:r>
      <w:r w:rsidRPr="00581CB9">
        <w:rPr>
          <w:color w:val="0E101A"/>
        </w:rPr>
        <w:t xml:space="preserve"> </w:t>
      </w:r>
      <m:oMath>
        <m:r>
          <m:rPr>
            <m:sty m:val="p"/>
          </m:rPr>
          <w:rPr>
            <w:rFonts w:ascii="Cambria Math" w:hAnsi="Cambria Math"/>
          </w:rPr>
          <m:t>∆F</m:t>
        </m:r>
      </m:oMath>
      <w:r w:rsidRPr="00581CB9">
        <w:rPr>
          <w:color w:val="000000"/>
        </w:rPr>
        <w:t xml:space="preserve"> indicates the radiative flux divergence, that is, the </w:t>
      </w:r>
      <w:r w:rsidRPr="00581CB9">
        <w:rPr>
          <w:color w:val="0E101A"/>
        </w:rPr>
        <w:t xml:space="preserve">difference between the upward and downward radiative fluxes at each altitude level or pressure level, and </w:t>
      </w:r>
      <m:oMath>
        <m:r>
          <m:rPr>
            <m:sty m:val="p"/>
          </m:rPr>
          <w:rPr>
            <w:rFonts w:ascii="Cambria Math" w:hAnsi="Cambria Math"/>
          </w:rPr>
          <m:t>∆z</m:t>
        </m:r>
      </m:oMath>
      <w:r w:rsidRPr="00581CB9">
        <w:rPr>
          <w:color w:val="000000"/>
        </w:rPr>
        <w:t xml:space="preserve"> is the layer thickness</w:t>
      </w:r>
      <w:r w:rsidRPr="00581CB9">
        <w:rPr>
          <w:color w:val="0E101A"/>
        </w:rPr>
        <w:t xml:space="preserve">. Here,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net</m:t>
            </m:r>
          </m:sub>
        </m:sSub>
      </m:oMath>
      <w:r w:rsidRPr="00581CB9">
        <w:t xml:space="preserve"> can be expressed as:</w:t>
      </w:r>
    </w:p>
    <w:tbl>
      <w:tblPr>
        <w:tblStyle w:val="TableGrid"/>
        <w:tblW w:w="9350" w:type="dxa"/>
        <w:tblInd w:w="108" w:type="dxa"/>
        <w:tblLayout w:type="fixed"/>
        <w:tblLook w:val="04A0" w:firstRow="1" w:lastRow="0" w:firstColumn="1" w:lastColumn="0" w:noHBand="0" w:noVBand="1"/>
      </w:tblPr>
      <w:tblGrid>
        <w:gridCol w:w="805"/>
        <w:gridCol w:w="7739"/>
        <w:gridCol w:w="806"/>
      </w:tblGrid>
      <w:tr w:rsidR="008B43F0" w:rsidRPr="00581CB9" w14:paraId="68EFEB0A" w14:textId="77777777" w:rsidTr="00E97423">
        <w:tc>
          <w:tcPr>
            <w:tcW w:w="805" w:type="dxa"/>
            <w:tcBorders>
              <w:top w:val="nil"/>
              <w:left w:val="nil"/>
              <w:bottom w:val="nil"/>
              <w:right w:val="nil"/>
            </w:tcBorders>
          </w:tcPr>
          <w:p w14:paraId="742672CF" w14:textId="77777777" w:rsidR="008B43F0" w:rsidRPr="00581CB9" w:rsidRDefault="008B43F0" w:rsidP="00E97423">
            <w:pPr>
              <w:spacing w:line="360" w:lineRule="auto"/>
              <w:rPr>
                <w:sz w:val="24"/>
                <w:szCs w:val="24"/>
              </w:rPr>
            </w:pPr>
          </w:p>
        </w:tc>
        <w:tc>
          <w:tcPr>
            <w:tcW w:w="7739" w:type="dxa"/>
            <w:tcBorders>
              <w:top w:val="nil"/>
              <w:left w:val="nil"/>
              <w:bottom w:val="nil"/>
              <w:right w:val="nil"/>
            </w:tcBorders>
          </w:tcPr>
          <w:p w14:paraId="020F5721" w14:textId="055E6422" w:rsidR="008B43F0" w:rsidRPr="00581CB9" w:rsidRDefault="00000000" w:rsidP="00E97423">
            <w:pPr>
              <w:pStyle w:val="NormalWeb"/>
              <w:spacing w:beforeAutospacing="0" w:after="240" w:afterAutospacing="0" w:line="360" w:lineRule="auto"/>
              <w:jc w:val="center"/>
              <w:rPr>
                <w:color w:val="0E101A"/>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z,θ,ϕ,t</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F</m:t>
                    </m:r>
                  </m:e>
                  <m:sup>
                    <m:r>
                      <m:rPr>
                        <m:sty m:val="p"/>
                      </m:rPr>
                      <w:rPr>
                        <w:rFonts w:ascii="Cambria Math" w:hAnsi="Cambria Math"/>
                        <w:sz w:val="24"/>
                        <w:szCs w:val="24"/>
                      </w:rPr>
                      <m:t>↓</m:t>
                    </m:r>
                  </m:sup>
                </m:sSup>
                <m:d>
                  <m:dPr>
                    <m:ctrlPr>
                      <w:rPr>
                        <w:rFonts w:ascii="Cambria Math" w:hAnsi="Cambria Math"/>
                        <w:sz w:val="24"/>
                        <w:szCs w:val="24"/>
                      </w:rPr>
                    </m:ctrlPr>
                  </m:dPr>
                  <m:e>
                    <m:r>
                      <m:rPr>
                        <m:sty m:val="p"/>
                      </m:rPr>
                      <w:rPr>
                        <w:rFonts w:ascii="Cambria Math" w:hAnsi="Cambria Math"/>
                        <w:sz w:val="24"/>
                        <w:szCs w:val="24"/>
                      </w:rPr>
                      <m:t>z,θ,ϕ,t</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F</m:t>
                    </m:r>
                  </m:e>
                  <m:sup>
                    <m:r>
                      <m:rPr>
                        <m:sty m:val="p"/>
                      </m:rPr>
                      <w:rPr>
                        <w:rFonts w:ascii="Cambria Math" w:hAnsi="Cambria Math"/>
                        <w:sz w:val="24"/>
                        <w:szCs w:val="24"/>
                      </w:rPr>
                      <m:t>↑</m:t>
                    </m:r>
                  </m:sup>
                </m:sSup>
                <m:d>
                  <m:dPr>
                    <m:ctrlPr>
                      <w:rPr>
                        <w:rFonts w:ascii="Cambria Math" w:hAnsi="Cambria Math"/>
                        <w:sz w:val="24"/>
                        <w:szCs w:val="24"/>
                      </w:rPr>
                    </m:ctrlPr>
                  </m:dPr>
                  <m:e>
                    <m:r>
                      <m:rPr>
                        <m:sty m:val="p"/>
                      </m:rPr>
                      <w:rPr>
                        <w:rFonts w:ascii="Cambria Math" w:hAnsi="Cambria Math"/>
                        <w:sz w:val="24"/>
                        <w:szCs w:val="24"/>
                      </w:rPr>
                      <m:t>z,θ,ϕ,t</m:t>
                    </m:r>
                  </m:e>
                </m:d>
              </m:oMath>
            </m:oMathPara>
          </w:p>
        </w:tc>
        <w:tc>
          <w:tcPr>
            <w:tcW w:w="806" w:type="dxa"/>
            <w:tcBorders>
              <w:top w:val="nil"/>
              <w:left w:val="nil"/>
              <w:bottom w:val="nil"/>
              <w:right w:val="nil"/>
            </w:tcBorders>
          </w:tcPr>
          <w:p w14:paraId="218E3E12" w14:textId="4CD07F7B" w:rsidR="008B43F0" w:rsidRPr="00581CB9" w:rsidRDefault="008B43F0" w:rsidP="00E97423">
            <w:pPr>
              <w:spacing w:line="360" w:lineRule="auto"/>
              <w:rPr>
                <w:sz w:val="24"/>
                <w:szCs w:val="24"/>
              </w:rPr>
            </w:pPr>
            <w:r w:rsidRPr="00581CB9">
              <w:rPr>
                <w:sz w:val="24"/>
                <w:szCs w:val="24"/>
              </w:rPr>
              <w:t>(</w:t>
            </w:r>
            <w:r w:rsidR="00BD4CCF" w:rsidRPr="00581CB9">
              <w:rPr>
                <w:sz w:val="24"/>
                <w:szCs w:val="24"/>
              </w:rPr>
              <w:t>5</w:t>
            </w:r>
            <w:r w:rsidRPr="00581CB9">
              <w:rPr>
                <w:sz w:val="24"/>
                <w:szCs w:val="24"/>
              </w:rPr>
              <w:t>)</w:t>
            </w:r>
          </w:p>
        </w:tc>
      </w:tr>
    </w:tbl>
    <w:p w14:paraId="5718DFCF" w14:textId="1B0E52B0" w:rsidR="008B43F0" w:rsidRPr="00581CB9" w:rsidRDefault="008B43F0" w:rsidP="008B43F0">
      <w:pPr>
        <w:pStyle w:val="NormalWeb"/>
        <w:spacing w:beforeAutospacing="0" w:after="240" w:afterAutospacing="0" w:line="360" w:lineRule="auto"/>
        <w:rPr>
          <w:color w:val="000000"/>
        </w:rPr>
      </w:pPr>
      <w:r w:rsidRPr="00581CB9">
        <w:rPr>
          <w:color w:val="0E101A"/>
        </w:rPr>
        <w:t xml:space="preserve">where </w:t>
      </w:r>
      <m:oMath>
        <m:sSup>
          <m:sSupPr>
            <m:ctrlPr>
              <w:rPr>
                <w:rFonts w:ascii="Cambria Math" w:hAnsi="Cambria Math"/>
              </w:rPr>
            </m:ctrlPr>
          </m:sSupPr>
          <m:e>
            <m:r>
              <m:rPr>
                <m:sty m:val="p"/>
              </m:rPr>
              <w:rPr>
                <w:rFonts w:ascii="Cambria Math" w:hAnsi="Cambria Math"/>
              </w:rPr>
              <m:t>F</m:t>
            </m:r>
          </m:e>
          <m:sup>
            <m:r>
              <m:rPr>
                <m:sty m:val="p"/>
              </m:rPr>
              <w:rPr>
                <w:rFonts w:ascii="Cambria Math" w:hAnsi="Cambria Math"/>
              </w:rPr>
              <m:t>↓</m:t>
            </m:r>
          </m:sup>
        </m:sSup>
        <m:d>
          <m:dPr>
            <m:ctrlPr>
              <w:rPr>
                <w:rFonts w:ascii="Cambria Math" w:hAnsi="Cambria Math"/>
              </w:rPr>
            </m:ctrlPr>
          </m:dPr>
          <m:e>
            <m:r>
              <m:rPr>
                <m:sty m:val="p"/>
              </m:rPr>
              <w:rPr>
                <w:rFonts w:ascii="Cambria Math" w:hAnsi="Cambria Math"/>
              </w:rPr>
              <m:t>z,θ,ϕ,t</m:t>
            </m:r>
          </m:e>
        </m:d>
      </m:oMath>
      <w:r w:rsidRPr="00581CB9">
        <w:rPr>
          <w:color w:val="000000"/>
        </w:rPr>
        <w:t xml:space="preserve"> and </w:t>
      </w:r>
      <m:oMath>
        <m:sSup>
          <m:sSupPr>
            <m:ctrlPr>
              <w:rPr>
                <w:rFonts w:ascii="Cambria Math" w:hAnsi="Cambria Math"/>
              </w:rPr>
            </m:ctrlPr>
          </m:sSupPr>
          <m:e>
            <m:r>
              <m:rPr>
                <m:sty m:val="p"/>
              </m:rPr>
              <w:rPr>
                <w:rFonts w:ascii="Cambria Math" w:hAnsi="Cambria Math"/>
              </w:rPr>
              <m:t>F</m:t>
            </m:r>
          </m:e>
          <m:sup>
            <m:r>
              <m:rPr>
                <m:sty m:val="p"/>
              </m:rPr>
              <w:rPr>
                <w:rFonts w:ascii="Cambria Math" w:hAnsi="Cambria Math"/>
              </w:rPr>
              <m:t>↑</m:t>
            </m:r>
          </m:sup>
        </m:sSup>
        <m:d>
          <m:dPr>
            <m:ctrlPr>
              <w:rPr>
                <w:rFonts w:ascii="Cambria Math" w:hAnsi="Cambria Math"/>
              </w:rPr>
            </m:ctrlPr>
          </m:dPr>
          <m:e>
            <m:r>
              <m:rPr>
                <m:sty m:val="p"/>
              </m:rPr>
              <w:rPr>
                <w:rFonts w:ascii="Cambria Math" w:hAnsi="Cambria Math"/>
              </w:rPr>
              <m:t>z,θ,ϕ,t</m:t>
            </m:r>
          </m:e>
        </m:d>
      </m:oMath>
      <w:r w:rsidRPr="00581CB9">
        <w:rPr>
          <w:color w:val="000000"/>
        </w:rPr>
        <w:t xml:space="preserve"> are:</w:t>
      </w:r>
    </w:p>
    <w:tbl>
      <w:tblPr>
        <w:tblStyle w:val="TableGrid"/>
        <w:tblW w:w="9124" w:type="dxa"/>
        <w:tblInd w:w="231" w:type="dxa"/>
        <w:tblLayout w:type="fixed"/>
        <w:tblLook w:val="04A0" w:firstRow="1" w:lastRow="0" w:firstColumn="1" w:lastColumn="0" w:noHBand="0" w:noVBand="1"/>
      </w:tblPr>
      <w:tblGrid>
        <w:gridCol w:w="784"/>
        <w:gridCol w:w="263"/>
        <w:gridCol w:w="7292"/>
        <w:gridCol w:w="785"/>
      </w:tblGrid>
      <w:tr w:rsidR="008B43F0" w:rsidRPr="00581CB9" w14:paraId="69354534" w14:textId="77777777" w:rsidTr="00E97423">
        <w:trPr>
          <w:trHeight w:val="775"/>
        </w:trPr>
        <w:tc>
          <w:tcPr>
            <w:tcW w:w="1047" w:type="dxa"/>
            <w:gridSpan w:val="2"/>
            <w:tcBorders>
              <w:top w:val="nil"/>
              <w:left w:val="nil"/>
              <w:bottom w:val="nil"/>
              <w:right w:val="nil"/>
            </w:tcBorders>
          </w:tcPr>
          <w:p w14:paraId="704EE7BB" w14:textId="77777777" w:rsidR="008B43F0" w:rsidRPr="00581CB9" w:rsidRDefault="008B43F0" w:rsidP="00E97423">
            <w:pPr>
              <w:spacing w:line="360" w:lineRule="auto"/>
              <w:rPr>
                <w:sz w:val="24"/>
                <w:szCs w:val="24"/>
              </w:rPr>
            </w:pPr>
          </w:p>
        </w:tc>
        <w:tc>
          <w:tcPr>
            <w:tcW w:w="7292" w:type="dxa"/>
            <w:tcBorders>
              <w:top w:val="nil"/>
              <w:left w:val="nil"/>
              <w:bottom w:val="nil"/>
              <w:right w:val="nil"/>
            </w:tcBorders>
          </w:tcPr>
          <w:p w14:paraId="1E1CE17A" w14:textId="4BE62ADE" w:rsidR="008B43F0" w:rsidRPr="00581CB9" w:rsidRDefault="00000000" w:rsidP="00E97423">
            <w:pPr>
              <w:pStyle w:val="NormalWeb"/>
              <w:spacing w:beforeAutospacing="0" w:after="240" w:afterAutospacing="0" w:line="360" w:lineRule="auto"/>
              <w:jc w:val="center"/>
              <w:rPr>
                <w:color w:val="0E101A"/>
                <w:sz w:val="24"/>
                <w:szCs w:val="24"/>
              </w:rPr>
            </w:pPr>
            <m:oMathPara>
              <m:oMathParaPr>
                <m:jc m:val="center"/>
              </m:oMathParaPr>
              <m:oMath>
                <m:sSup>
                  <m:sSupPr>
                    <m:ctrlPr>
                      <w:rPr>
                        <w:rFonts w:ascii="Cambria Math" w:hAnsi="Cambria Math"/>
                        <w:sz w:val="24"/>
                        <w:szCs w:val="24"/>
                      </w:rPr>
                    </m:ctrlPr>
                  </m:sSupPr>
                  <m:e>
                    <m:r>
                      <m:rPr>
                        <m:sty m:val="p"/>
                      </m:rPr>
                      <w:rPr>
                        <w:rFonts w:ascii="Cambria Math" w:hAnsi="Cambria Math"/>
                        <w:sz w:val="24"/>
                        <w:szCs w:val="24"/>
                      </w:rPr>
                      <m:t>F</m:t>
                    </m:r>
                  </m:e>
                  <m:sup>
                    <m:r>
                      <m:rPr>
                        <m:sty m:val="p"/>
                      </m:rPr>
                      <w:rPr>
                        <w:rFonts w:ascii="Cambria Math" w:hAnsi="Cambria Math"/>
                        <w:sz w:val="24"/>
                        <w:szCs w:val="24"/>
                      </w:rPr>
                      <m:t>↑</m:t>
                    </m:r>
                  </m:sup>
                </m:sSup>
                <m:d>
                  <m:dPr>
                    <m:ctrlPr>
                      <w:rPr>
                        <w:rFonts w:ascii="Cambria Math" w:hAnsi="Cambria Math"/>
                        <w:sz w:val="24"/>
                        <w:szCs w:val="24"/>
                      </w:rPr>
                    </m:ctrlPr>
                  </m:dPr>
                  <m:e>
                    <m:r>
                      <m:rPr>
                        <m:sty m:val="p"/>
                      </m:rPr>
                      <w:rPr>
                        <w:rFonts w:ascii="Cambria Math" w:hAnsi="Cambria Math"/>
                        <w:sz w:val="24"/>
                        <w:szCs w:val="24"/>
                      </w:rPr>
                      <m:t>τ,μ,ϕ</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F</m:t>
                    </m:r>
                  </m:e>
                  <m:sub>
                    <m:r>
                      <m:rPr>
                        <m:sty m:val="p"/>
                      </m:rPr>
                      <w:rPr>
                        <w:rFonts w:ascii="Cambria Math" w:hAnsi="Cambria Math"/>
                        <w:sz w:val="24"/>
                        <w:szCs w:val="24"/>
                      </w:rPr>
                      <m:t>O</m:t>
                    </m:r>
                  </m:sub>
                  <m:sup>
                    <m:r>
                      <m:rPr>
                        <m:sty m:val="p"/>
                      </m:rPr>
                      <w:rPr>
                        <w:rFonts w:ascii="Cambria Math" w:hAnsi="Cambria Math"/>
                        <w:sz w:val="24"/>
                        <w:szCs w:val="24"/>
                      </w:rPr>
                      <m:t>↑</m:t>
                    </m:r>
                  </m:sup>
                </m:sSubSup>
                <m:d>
                  <m:dPr>
                    <m:ctrlPr>
                      <w:rPr>
                        <w:rFonts w:ascii="Cambria Math" w:hAnsi="Cambria Math"/>
                        <w:sz w:val="24"/>
                        <w:szCs w:val="24"/>
                      </w:rPr>
                    </m:ctrlPr>
                  </m:dPr>
                  <m:e>
                    <m:r>
                      <m:rPr>
                        <m:sty m:val="p"/>
                      </m:rPr>
                      <w:rPr>
                        <w:rFonts w:ascii="Cambria Math" w:hAnsi="Cambria Math"/>
                        <w:sz w:val="24"/>
                        <w:szCs w:val="24"/>
                      </w:rPr>
                      <m:t>τ,</m:t>
                    </m:r>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e>
                </m:d>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-τ</m:t>
                            </m:r>
                          </m:num>
                          <m:den>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den>
                        </m:f>
                      </m:e>
                    </m:d>
                  </m:sup>
                </m:sSup>
                <m:r>
                  <m:rPr>
                    <m:sty m:val="p"/>
                  </m:rPr>
                  <w:rPr>
                    <w:rFonts w:ascii="Cambria Math" w:hAnsi="Cambria Math"/>
                    <w:sz w:val="24"/>
                    <w:szCs w:val="24"/>
                  </w:rPr>
                  <m:t>+</m:t>
                </m:r>
                <m:nary>
                  <m:naryPr>
                    <m:ctrlPr>
                      <w:rPr>
                        <w:rFonts w:ascii="Cambria Math" w:hAnsi="Cambria Math"/>
                        <w:sz w:val="24"/>
                        <w:szCs w:val="24"/>
                      </w:rPr>
                    </m:ctrlPr>
                  </m:naryPr>
                  <m:sub>
                    <m:r>
                      <m:rPr>
                        <m:sty m:val="p"/>
                      </m:rPr>
                      <w:rPr>
                        <w:rFonts w:ascii="Cambria Math" w:hAnsi="Cambria Math"/>
                        <w:sz w:val="24"/>
                        <w:szCs w:val="24"/>
                      </w:rPr>
                      <m:t>0</m:t>
                    </m:r>
                  </m:sub>
                  <m:sup>
                    <m:r>
                      <m:rPr>
                        <m:sty m:val="p"/>
                      </m:rPr>
                      <w:rPr>
                        <w:rFonts w:ascii="Cambria Math" w:hAnsi="Cambria Math"/>
                        <w:sz w:val="24"/>
                        <w:szCs w:val="24"/>
                      </w:rPr>
                      <m:t>2π</m:t>
                    </m:r>
                  </m:sup>
                  <m:e>
                    <m:r>
                      <m:rPr>
                        <m:sty m:val="p"/>
                      </m:rPr>
                      <w:rPr>
                        <w:rFonts w:ascii="Cambria Math" w:hAnsi="Cambria Math"/>
                        <w:sz w:val="24"/>
                        <w:szCs w:val="24"/>
                      </w:rPr>
                      <m:t>dϕ</m:t>
                    </m:r>
                    <m:nary>
                      <m:naryPr>
                        <m:ctrlPr>
                          <w:rPr>
                            <w:rFonts w:ascii="Cambria Math" w:hAnsi="Cambria Math"/>
                            <w:sz w:val="24"/>
                            <w:szCs w:val="24"/>
                          </w:rPr>
                        </m:ctrlPr>
                      </m:naryPr>
                      <m:sub>
                        <m:sSub>
                          <m:sSubPr>
                            <m:ctrlPr>
                              <w:rPr>
                                <w:rFonts w:ascii="Cambria Math" w:hAnsi="Cambria Math"/>
                                <w:sz w:val="24"/>
                                <w:szCs w:val="24"/>
                              </w:rPr>
                            </m:ctrlPr>
                          </m:sSubPr>
                          <m:e>
                            <m:r>
                              <m:rPr>
                                <m:sty m:val="p"/>
                              </m:rPr>
                              <w:rPr>
                                <w:rFonts w:ascii="Cambria Math" w:hAnsi="Cambria Math"/>
                                <w:sz w:val="24"/>
                                <w:szCs w:val="24"/>
                              </w:rPr>
                              <m:t>τ</m:t>
                            </m:r>
                          </m:e>
                          <m:sub>
                            <m:r>
                              <m:rPr>
                                <m:sty m:val="p"/>
                              </m:rPr>
                              <w:rPr>
                                <w:rFonts w:ascii="Cambria Math" w:hAnsi="Cambria Math"/>
                                <w:sz w:val="24"/>
                                <w:szCs w:val="24"/>
                              </w:rPr>
                              <m:t>0</m:t>
                            </m:r>
                          </m:sub>
                        </m:sSub>
                      </m:sub>
                      <m:sup>
                        <m:r>
                          <m:rPr>
                            <m:sty m:val="p"/>
                          </m:rPr>
                          <w:rPr>
                            <w:rFonts w:ascii="Cambria Math" w:hAnsi="Cambria Math"/>
                            <w:sz w:val="24"/>
                            <w:szCs w:val="24"/>
                          </w:rPr>
                          <m:t>1</m:t>
                        </m:r>
                      </m:sup>
                      <m:e>
                        <m:r>
                          <m:rPr>
                            <m:sty m:val="p"/>
                          </m:rPr>
                          <w:rPr>
                            <w:rFonts w:ascii="Cambria Math" w:hAnsi="Cambria Math"/>
                            <w:sz w:val="24"/>
                            <w:szCs w:val="24"/>
                          </w:rPr>
                          <m:t>μ</m:t>
                        </m:r>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dif</m:t>
                            </m:r>
                          </m:sup>
                        </m:sSup>
                      </m:e>
                    </m:nary>
                  </m:e>
                </m:nary>
                <m:d>
                  <m:dPr>
                    <m:ctrlPr>
                      <w:rPr>
                        <w:rFonts w:ascii="Cambria Math" w:hAnsi="Cambria Math"/>
                        <w:sz w:val="24"/>
                        <w:szCs w:val="24"/>
                      </w:rPr>
                    </m:ctrlPr>
                  </m:dPr>
                  <m:e>
                    <m:r>
                      <m:rPr>
                        <m:sty m:val="p"/>
                      </m:rPr>
                      <w:rPr>
                        <w:rFonts w:ascii="Cambria Math" w:hAnsi="Cambria Math"/>
                        <w:sz w:val="24"/>
                        <w:szCs w:val="24"/>
                      </w:rPr>
                      <m:t>τ,μ,ϕ</m:t>
                    </m:r>
                  </m:e>
                </m:d>
                <m:r>
                  <m:rPr>
                    <m:sty m:val="p"/>
                  </m:rPr>
                  <w:rPr>
                    <w:rFonts w:ascii="Cambria Math" w:hAnsi="Cambria Math"/>
                    <w:sz w:val="24"/>
                    <w:szCs w:val="24"/>
                  </w:rPr>
                  <m:t>dμ</m:t>
                </m:r>
              </m:oMath>
            </m:oMathPara>
          </w:p>
        </w:tc>
        <w:tc>
          <w:tcPr>
            <w:tcW w:w="785" w:type="dxa"/>
            <w:tcBorders>
              <w:top w:val="nil"/>
              <w:left w:val="nil"/>
              <w:bottom w:val="nil"/>
              <w:right w:val="nil"/>
            </w:tcBorders>
          </w:tcPr>
          <w:p w14:paraId="5502D86A" w14:textId="75B76F44" w:rsidR="008B43F0" w:rsidRPr="00581CB9" w:rsidRDefault="008B43F0" w:rsidP="00E97423">
            <w:pPr>
              <w:spacing w:line="360" w:lineRule="auto"/>
              <w:rPr>
                <w:sz w:val="24"/>
                <w:szCs w:val="24"/>
              </w:rPr>
            </w:pPr>
            <w:r w:rsidRPr="00581CB9">
              <w:rPr>
                <w:sz w:val="24"/>
                <w:szCs w:val="24"/>
              </w:rPr>
              <w:t xml:space="preserve"> (</w:t>
            </w:r>
            <w:r w:rsidR="00BD4CCF" w:rsidRPr="00581CB9">
              <w:rPr>
                <w:sz w:val="24"/>
                <w:szCs w:val="24"/>
              </w:rPr>
              <w:t>6</w:t>
            </w:r>
            <w:r w:rsidRPr="00581CB9">
              <w:rPr>
                <w:sz w:val="24"/>
                <w:szCs w:val="24"/>
              </w:rPr>
              <w:t>)</w:t>
            </w:r>
          </w:p>
        </w:tc>
      </w:tr>
      <w:tr w:rsidR="008B43F0" w:rsidRPr="00581CB9" w14:paraId="4FD12475" w14:textId="77777777" w:rsidTr="00E97423">
        <w:trPr>
          <w:trHeight w:val="775"/>
        </w:trPr>
        <w:tc>
          <w:tcPr>
            <w:tcW w:w="784" w:type="dxa"/>
            <w:tcBorders>
              <w:top w:val="nil"/>
              <w:left w:val="nil"/>
              <w:bottom w:val="nil"/>
              <w:right w:val="nil"/>
            </w:tcBorders>
          </w:tcPr>
          <w:p w14:paraId="3BACCEE8" w14:textId="77777777" w:rsidR="008B43F0" w:rsidRPr="00581CB9" w:rsidRDefault="008B43F0" w:rsidP="00E97423">
            <w:pPr>
              <w:spacing w:line="360" w:lineRule="auto"/>
              <w:rPr>
                <w:sz w:val="24"/>
                <w:szCs w:val="24"/>
              </w:rPr>
            </w:pPr>
          </w:p>
        </w:tc>
        <w:tc>
          <w:tcPr>
            <w:tcW w:w="7555" w:type="dxa"/>
            <w:gridSpan w:val="2"/>
            <w:tcBorders>
              <w:top w:val="nil"/>
              <w:left w:val="nil"/>
              <w:bottom w:val="nil"/>
              <w:right w:val="nil"/>
            </w:tcBorders>
          </w:tcPr>
          <w:p w14:paraId="6F8A6D26" w14:textId="1847E55C" w:rsidR="008B43F0" w:rsidRPr="00581CB9" w:rsidRDefault="00000000" w:rsidP="00E97423">
            <w:pPr>
              <w:pStyle w:val="NormalWeb"/>
              <w:spacing w:beforeAutospacing="0" w:after="240" w:afterAutospacing="0" w:line="360" w:lineRule="auto"/>
              <w:jc w:val="center"/>
              <w:rPr>
                <w:color w:val="0E101A"/>
                <w:sz w:val="24"/>
                <w:szCs w:val="24"/>
              </w:rPr>
            </w:pPr>
            <m:oMathPara>
              <m:oMathParaPr>
                <m:jc m:val="center"/>
              </m:oMathParaPr>
              <m:oMath>
                <m:sSup>
                  <m:sSupPr>
                    <m:ctrlPr>
                      <w:rPr>
                        <w:rFonts w:ascii="Cambria Math" w:hAnsi="Cambria Math"/>
                        <w:sz w:val="24"/>
                        <w:szCs w:val="24"/>
                      </w:rPr>
                    </m:ctrlPr>
                  </m:sSupPr>
                  <m:e>
                    <m:r>
                      <m:rPr>
                        <m:sty m:val="p"/>
                      </m:rPr>
                      <w:rPr>
                        <w:rFonts w:ascii="Cambria Math" w:hAnsi="Cambria Math"/>
                        <w:sz w:val="24"/>
                        <w:szCs w:val="24"/>
                      </w:rPr>
                      <m:t>F</m:t>
                    </m:r>
                  </m:e>
                  <m:sup>
                    <m:r>
                      <m:rPr>
                        <m:sty m:val="p"/>
                      </m:rPr>
                      <w:rPr>
                        <w:rFonts w:ascii="Cambria Math" w:hAnsi="Cambria Math"/>
                        <w:sz w:val="24"/>
                        <w:szCs w:val="24"/>
                      </w:rPr>
                      <m:t>↓</m:t>
                    </m:r>
                  </m:sup>
                </m:sSup>
                <m:d>
                  <m:dPr>
                    <m:ctrlPr>
                      <w:rPr>
                        <w:rFonts w:ascii="Cambria Math" w:hAnsi="Cambria Math"/>
                        <w:sz w:val="24"/>
                        <w:szCs w:val="24"/>
                      </w:rPr>
                    </m:ctrlPr>
                  </m:dPr>
                  <m:e>
                    <m:r>
                      <m:rPr>
                        <m:sty m:val="p"/>
                      </m:rPr>
                      <w:rPr>
                        <w:rFonts w:ascii="Cambria Math" w:hAnsi="Cambria Math"/>
                        <w:sz w:val="24"/>
                        <w:szCs w:val="24"/>
                      </w:rPr>
                      <m:t>τ,μ,ϕ</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F</m:t>
                    </m:r>
                  </m:e>
                  <m:sub>
                    <m:r>
                      <m:rPr>
                        <m:sty m:val="p"/>
                      </m:rPr>
                      <w:rPr>
                        <w:rFonts w:ascii="Cambria Math" w:hAnsi="Cambria Math"/>
                        <w:sz w:val="24"/>
                        <w:szCs w:val="24"/>
                      </w:rPr>
                      <m:t>O</m:t>
                    </m:r>
                  </m:sub>
                  <m:sup>
                    <m:r>
                      <m:rPr>
                        <m:sty m:val="p"/>
                      </m:rPr>
                      <w:rPr>
                        <w:rFonts w:ascii="Cambria Math" w:hAnsi="Cambria Math"/>
                        <w:sz w:val="24"/>
                        <w:szCs w:val="24"/>
                      </w:rPr>
                      <m:t>↓</m:t>
                    </m:r>
                  </m:sup>
                </m:sSubSup>
                <m:d>
                  <m:dPr>
                    <m:ctrlPr>
                      <w:rPr>
                        <w:rFonts w:ascii="Cambria Math" w:hAnsi="Cambria Math"/>
                        <w:sz w:val="24"/>
                        <w:szCs w:val="24"/>
                      </w:rPr>
                    </m:ctrlPr>
                  </m:dPr>
                  <m:e>
                    <m:r>
                      <m:rPr>
                        <m:sty m:val="p"/>
                      </m:rPr>
                      <w:rPr>
                        <w:rFonts w:ascii="Cambria Math" w:hAnsi="Cambria Math"/>
                        <w:sz w:val="24"/>
                        <w:szCs w:val="24"/>
                      </w:rPr>
                      <m:t>τ,</m:t>
                    </m:r>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e>
                </m:d>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-τ</m:t>
                            </m:r>
                          </m:num>
                          <m:den>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den>
                        </m:f>
                      </m:e>
                    </m:d>
                  </m:sup>
                </m:sSup>
                <m:r>
                  <m:rPr>
                    <m:sty m:val="p"/>
                  </m:rPr>
                  <w:rPr>
                    <w:rFonts w:ascii="Cambria Math" w:hAnsi="Cambria Math"/>
                    <w:sz w:val="24"/>
                    <w:szCs w:val="24"/>
                  </w:rPr>
                  <m:t>+</m:t>
                </m:r>
                <m:nary>
                  <m:naryPr>
                    <m:ctrlPr>
                      <w:rPr>
                        <w:rFonts w:ascii="Cambria Math" w:hAnsi="Cambria Math"/>
                        <w:sz w:val="24"/>
                        <w:szCs w:val="24"/>
                      </w:rPr>
                    </m:ctrlPr>
                  </m:naryPr>
                  <m:sub>
                    <m:r>
                      <m:rPr>
                        <m:sty m:val="p"/>
                      </m:rPr>
                      <w:rPr>
                        <w:rFonts w:ascii="Cambria Math" w:hAnsi="Cambria Math"/>
                        <w:sz w:val="24"/>
                        <w:szCs w:val="24"/>
                      </w:rPr>
                      <m:t>0</m:t>
                    </m:r>
                  </m:sub>
                  <m:sup>
                    <m:r>
                      <m:rPr>
                        <m:sty m:val="p"/>
                      </m:rPr>
                      <w:rPr>
                        <w:rFonts w:ascii="Cambria Math" w:hAnsi="Cambria Math"/>
                        <w:sz w:val="24"/>
                        <w:szCs w:val="24"/>
                      </w:rPr>
                      <m:t>2π</m:t>
                    </m:r>
                  </m:sup>
                  <m:e>
                    <m:r>
                      <m:rPr>
                        <m:sty m:val="p"/>
                      </m:rPr>
                      <w:rPr>
                        <w:rFonts w:ascii="Cambria Math" w:hAnsi="Cambria Math"/>
                        <w:sz w:val="24"/>
                        <w:szCs w:val="24"/>
                      </w:rPr>
                      <m:t>dϕ</m:t>
                    </m:r>
                    <m:nary>
                      <m:naryPr>
                        <m:ctrlPr>
                          <w:rPr>
                            <w:rFonts w:ascii="Cambria Math" w:hAnsi="Cambria Math"/>
                            <w:sz w:val="24"/>
                            <w:szCs w:val="24"/>
                          </w:rPr>
                        </m:ctrlPr>
                      </m:naryPr>
                      <m:sub>
                        <m:sSub>
                          <m:sSubPr>
                            <m:ctrlPr>
                              <w:rPr>
                                <w:rFonts w:ascii="Cambria Math" w:hAnsi="Cambria Math"/>
                                <w:sz w:val="24"/>
                                <w:szCs w:val="24"/>
                              </w:rPr>
                            </m:ctrlPr>
                          </m:sSubPr>
                          <m:e>
                            <m:r>
                              <m:rPr>
                                <m:sty m:val="p"/>
                              </m:rPr>
                              <w:rPr>
                                <w:rFonts w:ascii="Cambria Math" w:hAnsi="Cambria Math"/>
                                <w:sz w:val="24"/>
                                <w:szCs w:val="24"/>
                              </w:rPr>
                              <m:t>τ</m:t>
                            </m:r>
                          </m:e>
                          <m:sub>
                            <m:r>
                              <m:rPr>
                                <m:sty m:val="p"/>
                              </m:rPr>
                              <w:rPr>
                                <w:rFonts w:ascii="Cambria Math" w:hAnsi="Cambria Math"/>
                                <w:sz w:val="24"/>
                                <w:szCs w:val="24"/>
                              </w:rPr>
                              <m:t>0</m:t>
                            </m:r>
                          </m:sub>
                        </m:sSub>
                      </m:sub>
                      <m:sup>
                        <m:r>
                          <m:rPr>
                            <m:sty m:val="p"/>
                          </m:rPr>
                          <w:rPr>
                            <w:rFonts w:ascii="Cambria Math" w:hAnsi="Cambria Math"/>
                            <w:sz w:val="24"/>
                            <w:szCs w:val="24"/>
                          </w:rPr>
                          <m:t>1</m:t>
                        </m:r>
                      </m:sup>
                      <m:e>
                        <m:r>
                          <m:rPr>
                            <m:sty m:val="p"/>
                          </m:rPr>
                          <w:rPr>
                            <w:rFonts w:ascii="Cambria Math" w:hAnsi="Cambria Math"/>
                            <w:sz w:val="24"/>
                            <w:szCs w:val="24"/>
                          </w:rPr>
                          <m:t>μ</m:t>
                        </m:r>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dif</m:t>
                            </m:r>
                          </m:sup>
                        </m:sSup>
                      </m:e>
                    </m:nary>
                  </m:e>
                </m:nary>
                <m:d>
                  <m:dPr>
                    <m:ctrlPr>
                      <w:rPr>
                        <w:rFonts w:ascii="Cambria Math" w:hAnsi="Cambria Math"/>
                        <w:sz w:val="24"/>
                        <w:szCs w:val="24"/>
                      </w:rPr>
                    </m:ctrlPr>
                  </m:dPr>
                  <m:e>
                    <m:r>
                      <m:rPr>
                        <m:sty m:val="p"/>
                      </m:rPr>
                      <w:rPr>
                        <w:rFonts w:ascii="Cambria Math" w:hAnsi="Cambria Math"/>
                        <w:sz w:val="24"/>
                        <w:szCs w:val="24"/>
                      </w:rPr>
                      <m:t>τ,-μ,ϕ</m:t>
                    </m:r>
                  </m:e>
                </m:d>
                <m:r>
                  <m:rPr>
                    <m:sty m:val="p"/>
                  </m:rPr>
                  <w:rPr>
                    <w:rFonts w:ascii="Cambria Math" w:hAnsi="Cambria Math"/>
                    <w:sz w:val="24"/>
                    <w:szCs w:val="24"/>
                  </w:rPr>
                  <m:t>dμ</m:t>
                </m:r>
              </m:oMath>
            </m:oMathPara>
          </w:p>
        </w:tc>
        <w:tc>
          <w:tcPr>
            <w:tcW w:w="785" w:type="dxa"/>
            <w:tcBorders>
              <w:top w:val="nil"/>
              <w:left w:val="nil"/>
              <w:bottom w:val="nil"/>
              <w:right w:val="nil"/>
            </w:tcBorders>
          </w:tcPr>
          <w:p w14:paraId="2C8A46F6" w14:textId="19347EE3" w:rsidR="008B43F0" w:rsidRPr="00581CB9" w:rsidRDefault="008B43F0" w:rsidP="00E97423">
            <w:pPr>
              <w:spacing w:line="360" w:lineRule="auto"/>
              <w:rPr>
                <w:sz w:val="24"/>
                <w:szCs w:val="24"/>
              </w:rPr>
            </w:pPr>
            <w:r w:rsidRPr="00581CB9">
              <w:rPr>
                <w:sz w:val="24"/>
                <w:szCs w:val="24"/>
              </w:rPr>
              <w:t xml:space="preserve"> (</w:t>
            </w:r>
            <w:r w:rsidR="00BD4CCF" w:rsidRPr="00581CB9">
              <w:rPr>
                <w:sz w:val="24"/>
                <w:szCs w:val="24"/>
              </w:rPr>
              <w:t>7</w:t>
            </w:r>
            <w:r w:rsidRPr="00581CB9">
              <w:rPr>
                <w:sz w:val="24"/>
                <w:szCs w:val="24"/>
              </w:rPr>
              <w:t>)</w:t>
            </w:r>
          </w:p>
        </w:tc>
      </w:tr>
    </w:tbl>
    <w:p w14:paraId="25707539" w14:textId="04655A4C" w:rsidR="008B43F0" w:rsidRPr="00581CB9" w:rsidRDefault="008B43F0" w:rsidP="008B43F0">
      <w:pPr>
        <w:pStyle w:val="NormalWeb"/>
        <w:spacing w:beforeAutospacing="0" w:afterAutospacing="0" w:line="360" w:lineRule="auto"/>
        <w:rPr>
          <w:color w:val="000000"/>
        </w:rPr>
      </w:pPr>
      <w:r w:rsidRPr="00581CB9">
        <w:rPr>
          <w:color w:val="0E101A"/>
        </w:rPr>
        <w:t xml:space="preserve">where </w:t>
      </w:r>
      <m:oMath>
        <m:sSup>
          <m:sSupPr>
            <m:ctrlPr>
              <w:rPr>
                <w:rFonts w:ascii="Cambria Math" w:hAnsi="Cambria Math"/>
              </w:rPr>
            </m:ctrlPr>
          </m:sSupPr>
          <m:e>
            <m:r>
              <m:rPr>
                <m:sty m:val="p"/>
              </m:rPr>
              <w:rPr>
                <w:rFonts w:ascii="Cambria Math" w:hAnsi="Cambria Math"/>
              </w:rPr>
              <m:t>I</m:t>
            </m:r>
          </m:e>
          <m:sup>
            <m:r>
              <m:rPr>
                <m:sty m:val="p"/>
              </m:rPr>
              <w:rPr>
                <w:rFonts w:ascii="Cambria Math" w:hAnsi="Cambria Math"/>
              </w:rPr>
              <m:t>dif</m:t>
            </m:r>
          </m:sup>
        </m:sSup>
      </m:oMath>
      <w:r w:rsidRPr="00581CB9">
        <w:rPr>
          <w:color w:val="000000"/>
        </w:rPr>
        <w:t xml:space="preserve"> (diffuse radiance or source function) </w:t>
      </w:r>
      <w:r w:rsidRPr="00581CB9">
        <w:rPr>
          <w:color w:val="0E101A"/>
        </w:rPr>
        <w:t>in Eq. (</w:t>
      </w:r>
      <w:r w:rsidR="00BD4CCF" w:rsidRPr="00581CB9">
        <w:rPr>
          <w:color w:val="0E101A"/>
        </w:rPr>
        <w:t>7</w:t>
      </w:r>
      <w:r w:rsidRPr="00581CB9">
        <w:rPr>
          <w:color w:val="0E101A"/>
        </w:rPr>
        <w:t xml:space="preserve">) </w:t>
      </w:r>
      <w:r w:rsidRPr="00581CB9">
        <w:rPr>
          <w:color w:val="000000"/>
        </w:rPr>
        <w:t xml:space="preserve">for 1-D plane-parallel and single scattering problem is described in </w:t>
      </w:r>
      <w:r w:rsidRPr="00581CB9">
        <w:rPr>
          <w:color w:val="222222"/>
          <w:shd w:val="clear" w:color="auto" w:fill="FFFFFF"/>
        </w:rPr>
        <w:t>LibRadtran</w:t>
      </w:r>
      <w:r w:rsidR="006E2A12" w:rsidRPr="00581CB9">
        <w:rPr>
          <w:color w:val="1208FA"/>
          <w:vertAlign w:val="superscript"/>
        </w:rPr>
        <w:t>2</w:t>
      </w:r>
      <w:r w:rsidR="002E230C">
        <w:rPr>
          <w:color w:val="1208FA"/>
          <w:vertAlign w:val="superscript"/>
        </w:rPr>
        <w:t>6</w:t>
      </w:r>
      <w:r w:rsidRPr="00581CB9">
        <w:rPr>
          <w:color w:val="000000"/>
        </w:rPr>
        <w:t xml:space="preserve"> as:</w:t>
      </w:r>
    </w:p>
    <w:p w14:paraId="664DC194" w14:textId="77777777" w:rsidR="008B43F0" w:rsidRPr="00581CB9" w:rsidRDefault="008B43F0" w:rsidP="008B43F0">
      <w:pPr>
        <w:pStyle w:val="NormalWeb"/>
        <w:spacing w:beforeAutospacing="0" w:afterAutospacing="0" w:line="360" w:lineRule="auto"/>
        <w:rPr>
          <w:color w:val="161719"/>
          <w:shd w:val="clear" w:color="auto" w:fill="FFFFFF"/>
        </w:rPr>
      </w:pPr>
    </w:p>
    <w:tbl>
      <w:tblPr>
        <w:tblStyle w:val="TableGrid"/>
        <w:tblW w:w="9124" w:type="dxa"/>
        <w:tblInd w:w="231" w:type="dxa"/>
        <w:tblLayout w:type="fixed"/>
        <w:tblLook w:val="04A0" w:firstRow="1" w:lastRow="0" w:firstColumn="1" w:lastColumn="0" w:noHBand="0" w:noVBand="1"/>
      </w:tblPr>
      <w:tblGrid>
        <w:gridCol w:w="784"/>
        <w:gridCol w:w="7555"/>
        <w:gridCol w:w="785"/>
      </w:tblGrid>
      <w:tr w:rsidR="008B43F0" w:rsidRPr="00581CB9" w14:paraId="273438E1" w14:textId="77777777" w:rsidTr="00E97423">
        <w:trPr>
          <w:trHeight w:val="775"/>
        </w:trPr>
        <w:tc>
          <w:tcPr>
            <w:tcW w:w="784" w:type="dxa"/>
            <w:tcBorders>
              <w:top w:val="nil"/>
              <w:left w:val="nil"/>
              <w:bottom w:val="nil"/>
              <w:right w:val="nil"/>
            </w:tcBorders>
          </w:tcPr>
          <w:p w14:paraId="50083B9B" w14:textId="77777777" w:rsidR="008B43F0" w:rsidRPr="00581CB9" w:rsidRDefault="008B43F0" w:rsidP="00E97423">
            <w:pPr>
              <w:spacing w:line="360" w:lineRule="auto"/>
              <w:rPr>
                <w:sz w:val="24"/>
                <w:szCs w:val="24"/>
              </w:rPr>
            </w:pPr>
          </w:p>
        </w:tc>
        <w:tc>
          <w:tcPr>
            <w:tcW w:w="7555" w:type="dxa"/>
            <w:tcBorders>
              <w:top w:val="nil"/>
              <w:left w:val="nil"/>
              <w:bottom w:val="nil"/>
              <w:right w:val="nil"/>
            </w:tcBorders>
          </w:tcPr>
          <w:p w14:paraId="66E39846" w14:textId="26B76D5A" w:rsidR="008B43F0" w:rsidRPr="00581CB9" w:rsidRDefault="00581CB9" w:rsidP="00E97423">
            <w:pPr>
              <w:pStyle w:val="NormalWeb"/>
              <w:spacing w:beforeAutospacing="0" w:after="240" w:afterAutospacing="0" w:line="360" w:lineRule="auto"/>
              <w:jc w:val="center"/>
              <w:rPr>
                <w:color w:val="000000"/>
                <w:sz w:val="24"/>
                <w:szCs w:val="24"/>
              </w:rPr>
            </w:pPr>
            <m:oMathPara>
              <m:oMathParaPr>
                <m:jc m:val="center"/>
              </m:oMathParaPr>
              <m:oMath>
                <m:r>
                  <m:rPr>
                    <m:sty m:val="p"/>
                  </m:rPr>
                  <w:rPr>
                    <w:rFonts w:ascii="Cambria Math" w:hAnsi="Cambria Math"/>
                    <w:sz w:val="24"/>
                    <w:szCs w:val="24"/>
                  </w:rPr>
                  <m:t>μ</m:t>
                </m:r>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dif</m:t>
                        </m:r>
                      </m:sup>
                    </m:sSup>
                    <m:d>
                      <m:dPr>
                        <m:ctrlPr>
                          <w:rPr>
                            <w:rFonts w:ascii="Cambria Math" w:hAnsi="Cambria Math"/>
                            <w:sz w:val="24"/>
                            <w:szCs w:val="24"/>
                          </w:rPr>
                        </m:ctrlPr>
                      </m:dPr>
                      <m:e>
                        <m:r>
                          <m:rPr>
                            <m:sty m:val="p"/>
                          </m:rPr>
                          <w:rPr>
                            <w:rFonts w:ascii="Cambria Math" w:hAnsi="Cambria Math"/>
                            <w:sz w:val="24"/>
                            <w:szCs w:val="24"/>
                          </w:rPr>
                          <m:t>τ,μ,ϕ</m:t>
                        </m:r>
                      </m:e>
                    </m:d>
                  </m:num>
                  <m:den>
                    <m:r>
                      <m:rPr>
                        <m:sty m:val="p"/>
                      </m:rPr>
                      <w:rPr>
                        <w:rFonts w:ascii="Cambria Math" w:hAnsi="Cambria Math"/>
                        <w:sz w:val="24"/>
                        <w:szCs w:val="24"/>
                      </w:rPr>
                      <m:t>dτ</m:t>
                    </m:r>
                  </m:den>
                </m:f>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dif</m:t>
                    </m:r>
                  </m:sup>
                </m:sSup>
                <m:d>
                  <m:dPr>
                    <m:ctrlPr>
                      <w:rPr>
                        <w:rFonts w:ascii="Cambria Math" w:hAnsi="Cambria Math"/>
                        <w:sz w:val="24"/>
                        <w:szCs w:val="24"/>
                      </w:rPr>
                    </m:ctrlPr>
                  </m:dPr>
                  <m:e>
                    <m:r>
                      <m:rPr>
                        <m:sty m:val="p"/>
                      </m:rPr>
                      <w:rPr>
                        <w:rFonts w:ascii="Cambria Math" w:hAnsi="Cambria Math"/>
                        <w:sz w:val="24"/>
                        <w:szCs w:val="24"/>
                      </w:rPr>
                      <m:t>τ,μ,ϕ</m:t>
                    </m:r>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ω</m:t>
                    </m:r>
                    <m:d>
                      <m:dPr>
                        <m:ctrlPr>
                          <w:rPr>
                            <w:rFonts w:ascii="Cambria Math" w:hAnsi="Cambria Math"/>
                            <w:sz w:val="24"/>
                            <w:szCs w:val="24"/>
                          </w:rPr>
                        </m:ctrlPr>
                      </m:dPr>
                      <m:e>
                        <m:r>
                          <m:rPr>
                            <m:sty m:val="p"/>
                          </m:rPr>
                          <w:rPr>
                            <w:rFonts w:ascii="Cambria Math" w:hAnsi="Cambria Math"/>
                            <w:sz w:val="24"/>
                            <w:szCs w:val="24"/>
                          </w:rPr>
                          <m:t>r</m:t>
                        </m:r>
                      </m:e>
                    </m:d>
                  </m:num>
                  <m:den>
                    <m:r>
                      <m:rPr>
                        <m:sty m:val="p"/>
                      </m:rPr>
                      <w:rPr>
                        <w:rFonts w:ascii="Cambria Math" w:hAnsi="Cambria Math"/>
                        <w:sz w:val="24"/>
                        <w:szCs w:val="24"/>
                      </w:rPr>
                      <m:t>4π</m:t>
                    </m:r>
                  </m:den>
                </m:f>
                <m:nary>
                  <m:naryPr>
                    <m:ctrlPr>
                      <w:rPr>
                        <w:rFonts w:ascii="Cambria Math" w:hAnsi="Cambria Math"/>
                        <w:sz w:val="24"/>
                        <w:szCs w:val="24"/>
                      </w:rPr>
                    </m:ctrlPr>
                  </m:naryPr>
                  <m:sub>
                    <m:r>
                      <m:rPr>
                        <m:sty m:val="p"/>
                      </m:rPr>
                      <w:rPr>
                        <w:rFonts w:ascii="Cambria Math" w:hAnsi="Cambria Math"/>
                        <w:sz w:val="24"/>
                        <w:szCs w:val="24"/>
                      </w:rPr>
                      <m:t>0</m:t>
                    </m:r>
                  </m:sub>
                  <m:sup>
                    <m:r>
                      <m:rPr>
                        <m:sty m:val="p"/>
                      </m:rPr>
                      <w:rPr>
                        <w:rFonts w:ascii="Cambria Math" w:hAnsi="Cambria Math"/>
                        <w:sz w:val="24"/>
                        <w:szCs w:val="24"/>
                      </w:rPr>
                      <m:t>2π</m:t>
                    </m:r>
                  </m:sup>
                  <m:e>
                    <m:r>
                      <m:rPr>
                        <m:sty m:val="p"/>
                      </m:rPr>
                      <w:rPr>
                        <w:rFonts w:ascii="Cambria Math" w:hAnsi="Cambria Math"/>
                        <w:sz w:val="24"/>
                        <w:szCs w:val="24"/>
                      </w:rPr>
                      <m:t>d</m:t>
                    </m:r>
                    <m:sSup>
                      <m:sSupPr>
                        <m:ctrlPr>
                          <w:rPr>
                            <w:rFonts w:ascii="Cambria Math" w:hAnsi="Cambria Math"/>
                            <w:sz w:val="24"/>
                            <w:szCs w:val="24"/>
                          </w:rPr>
                        </m:ctrlPr>
                      </m:sSupPr>
                      <m:e>
                        <m:r>
                          <m:rPr>
                            <m:sty m:val="p"/>
                          </m:rPr>
                          <w:rPr>
                            <w:rFonts w:ascii="Cambria Math" w:hAnsi="Cambria Math"/>
                            <w:sz w:val="24"/>
                            <w:szCs w:val="24"/>
                          </w:rPr>
                          <m:t>ϕ</m:t>
                        </m:r>
                      </m:e>
                      <m:sup>
                        <m:r>
                          <m:rPr>
                            <m:sty m:val="p"/>
                          </m:rPr>
                          <w:rPr>
                            <w:rFonts w:ascii="Cambria Math" w:hAnsi="Cambria Math"/>
                            <w:sz w:val="24"/>
                            <w:szCs w:val="24"/>
                          </w:rPr>
                          <m:t>'</m:t>
                        </m:r>
                      </m:sup>
                    </m:sSup>
                    <m:nary>
                      <m:naryPr>
                        <m:ctrlPr>
                          <w:rPr>
                            <w:rFonts w:ascii="Cambria Math" w:hAnsi="Cambria Math"/>
                            <w:sz w:val="24"/>
                            <w:szCs w:val="24"/>
                          </w:rPr>
                        </m:ctrlPr>
                      </m:naryPr>
                      <m:sub>
                        <m:r>
                          <m:rPr>
                            <m:sty m:val="p"/>
                          </m:rPr>
                          <w:rPr>
                            <w:rFonts w:ascii="Cambria Math" w:hAnsi="Cambria Math"/>
                            <w:sz w:val="24"/>
                            <w:szCs w:val="24"/>
                          </w:rPr>
                          <m:t>-1</m:t>
                        </m:r>
                      </m:sub>
                      <m:sup>
                        <m:r>
                          <m:rPr>
                            <m:sty m:val="p"/>
                          </m:rPr>
                          <w:rPr>
                            <w:rFonts w:ascii="Cambria Math" w:hAnsi="Cambria Math"/>
                            <w:sz w:val="24"/>
                            <w:szCs w:val="24"/>
                          </w:rPr>
                          <m:t>1</m:t>
                        </m:r>
                      </m:sup>
                      <m:e>
                        <m:r>
                          <m:rPr>
                            <m:sty m:val="p"/>
                          </m:rPr>
                          <w:rPr>
                            <w:rFonts w:ascii="Cambria Math" w:hAnsi="Cambria Math"/>
                            <w:sz w:val="24"/>
                            <w:szCs w:val="24"/>
                          </w:rPr>
                          <m:t>d</m:t>
                        </m:r>
                        <m:sSup>
                          <m:sSupPr>
                            <m:ctrlPr>
                              <w:rPr>
                                <w:rFonts w:ascii="Cambria Math" w:hAnsi="Cambria Math"/>
                                <w:sz w:val="24"/>
                                <w:szCs w:val="24"/>
                              </w:rPr>
                            </m:ctrlPr>
                          </m:sSupPr>
                          <m:e>
                            <m:r>
                              <m:rPr>
                                <m:sty m:val="p"/>
                              </m:rPr>
                              <w:rPr>
                                <w:rFonts w:ascii="Cambria Math" w:hAnsi="Cambria Math"/>
                                <w:sz w:val="24"/>
                                <w:szCs w:val="24"/>
                              </w:rPr>
                              <m:t>μ</m:t>
                            </m:r>
                          </m:e>
                          <m:sup>
                            <m:r>
                              <m:rPr>
                                <m:sty m:val="p"/>
                              </m:rPr>
                              <w:rPr>
                                <w:rFonts w:ascii="Cambria Math" w:hAnsi="Cambria Math"/>
                                <w:sz w:val="24"/>
                                <w:szCs w:val="24"/>
                              </w:rPr>
                              <m:t>'</m:t>
                            </m:r>
                          </m:sup>
                        </m:sSup>
                        <m:r>
                          <m:rPr>
                            <m:sty m:val="p"/>
                          </m:rPr>
                          <w:rPr>
                            <w:rFonts w:ascii="Cambria Math" w:hAnsi="Cambria Math"/>
                            <w:sz w:val="24"/>
                            <w:szCs w:val="24"/>
                          </w:rPr>
                          <m:t>P</m:t>
                        </m:r>
                        <m:d>
                          <m:dPr>
                            <m:ctrlPr>
                              <w:rPr>
                                <w:rFonts w:ascii="Cambria Math" w:hAnsi="Cambria Math"/>
                                <w:sz w:val="24"/>
                                <w:szCs w:val="24"/>
                              </w:rPr>
                            </m:ctrlPr>
                          </m:dPr>
                          <m:e>
                            <m:r>
                              <m:rPr>
                                <m:sty m:val="p"/>
                              </m:rPr>
                              <w:rPr>
                                <w:rFonts w:ascii="Cambria Math" w:hAnsi="Cambria Math"/>
                                <w:sz w:val="24"/>
                                <w:szCs w:val="24"/>
                              </w:rPr>
                              <m:t>τ,μ,ϕ;</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μ</m:t>
                                    </m:r>
                                  </m:e>
                                  <m:sup>
                                    <m:r>
                                      <m:rPr>
                                        <m:sty m:val="p"/>
                                      </m:rPr>
                                      <w:rPr>
                                        <w:rFonts w:ascii="Cambria Math" w:hAnsi="Cambria Math"/>
                                        <w:sz w:val="24"/>
                                        <w:szCs w:val="24"/>
                                      </w:rPr>
                                      <m:t>'</m:t>
                                    </m:r>
                                  </m:sup>
                                </m:sSup>
                                <m:r>
                                  <m:rPr>
                                    <m:sty m:val="p"/>
                                  </m:rPr>
                                  <w:rPr>
                                    <w:rFonts w:ascii="Cambria Math" w:hAnsi="Cambria Math"/>
                                    <w:sz w:val="24"/>
                                    <w:szCs w:val="24"/>
                                  </w:rPr>
                                  <m:t>,ϕ</m:t>
                                </m:r>
                              </m:e>
                              <m:sup>
                                <m:r>
                                  <m:rPr>
                                    <m:sty m:val="p"/>
                                  </m:rPr>
                                  <w:rPr>
                                    <w:rFonts w:ascii="Cambria Math" w:hAnsi="Cambria Math"/>
                                    <w:sz w:val="24"/>
                                    <w:szCs w:val="24"/>
                                  </w:rPr>
                                  <m:t>'</m:t>
                                </m:r>
                              </m:sup>
                            </m:sSup>
                          </m:e>
                        </m:d>
                      </m:e>
                    </m:nary>
                  </m:e>
                </m:nary>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dif</m:t>
                    </m:r>
                  </m:sup>
                </m:sSup>
                <m:d>
                  <m:dPr>
                    <m:ctrlPr>
                      <w:rPr>
                        <w:rFonts w:ascii="Cambria Math" w:hAnsi="Cambria Math"/>
                        <w:sz w:val="24"/>
                        <w:szCs w:val="24"/>
                      </w:rPr>
                    </m:ctrlPr>
                  </m:dPr>
                  <m:e>
                    <m:r>
                      <m:rPr>
                        <m:sty m:val="p"/>
                      </m:rPr>
                      <w:rPr>
                        <w:rFonts w:ascii="Cambria Math" w:hAnsi="Cambria Math"/>
                        <w:sz w:val="24"/>
                        <w:szCs w:val="24"/>
                      </w:rPr>
                      <m:t>τ,</m:t>
                    </m:r>
                    <m:sSup>
                      <m:sSupPr>
                        <m:ctrlPr>
                          <w:rPr>
                            <w:rFonts w:ascii="Cambria Math" w:hAnsi="Cambria Math"/>
                            <w:sz w:val="24"/>
                            <w:szCs w:val="24"/>
                          </w:rPr>
                        </m:ctrlPr>
                      </m:sSupPr>
                      <m:e>
                        <m:r>
                          <m:rPr>
                            <m:sty m:val="p"/>
                          </m:rPr>
                          <w:rPr>
                            <w:rFonts w:ascii="Cambria Math" w:hAnsi="Cambria Math"/>
                            <w:sz w:val="24"/>
                            <w:szCs w:val="24"/>
                          </w:rPr>
                          <m:t>μ</m:t>
                        </m:r>
                      </m:e>
                      <m:sup>
                        <m:r>
                          <m:rPr>
                            <m:sty m:val="p"/>
                          </m:rPr>
                          <w:rPr>
                            <w:rFonts w:ascii="Cambria Math" w:hAnsi="Cambria Math"/>
                            <w:sz w:val="24"/>
                            <w:szCs w:val="24"/>
                          </w:rPr>
                          <m:t>'</m:t>
                        </m:r>
                      </m:sup>
                    </m:sSup>
                    <m:r>
                      <m:rPr>
                        <m:sty m:val="p"/>
                      </m:rPr>
                      <w:rPr>
                        <w:rFonts w:ascii="Cambria Math" w:hAnsi="Cambria Math"/>
                        <w:sz w:val="24"/>
                        <w:szCs w:val="24"/>
                      </w:rPr>
                      <m:t>,ϕ</m:t>
                    </m:r>
                  </m:e>
                </m:d>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1-ω</m:t>
                    </m:r>
                    <m:d>
                      <m:dPr>
                        <m:ctrlPr>
                          <w:rPr>
                            <w:rFonts w:ascii="Cambria Math" w:hAnsi="Cambria Math"/>
                            <w:sz w:val="24"/>
                            <w:szCs w:val="24"/>
                          </w:rPr>
                        </m:ctrlPr>
                      </m:dPr>
                      <m:e>
                        <m:r>
                          <m:rPr>
                            <m:sty m:val="p"/>
                          </m:rPr>
                          <w:rPr>
                            <w:rFonts w:ascii="Cambria Math" w:hAnsi="Cambria Math"/>
                            <w:sz w:val="24"/>
                            <w:szCs w:val="24"/>
                          </w:rPr>
                          <m:t>τ</m:t>
                        </m:r>
                      </m:e>
                    </m:d>
                  </m:e>
                </m:d>
                <m:r>
                  <m:rPr>
                    <m:sty m:val="p"/>
                  </m:rPr>
                  <w:rPr>
                    <w:rFonts w:ascii="Cambria Math" w:hAnsi="Cambria Math"/>
                    <w:sz w:val="24"/>
                    <w:szCs w:val="24"/>
                  </w:rPr>
                  <m:t>B</m:t>
                </m:r>
                <m:d>
                  <m:dPr>
                    <m:begChr m:val="["/>
                    <m:endChr m:val="]"/>
                    <m:ctrlPr>
                      <w:rPr>
                        <w:rFonts w:ascii="Cambria Math" w:hAnsi="Cambria Math"/>
                        <w:sz w:val="24"/>
                        <w:szCs w:val="24"/>
                      </w:rPr>
                    </m:ctrlPr>
                  </m:dPr>
                  <m:e>
                    <m:r>
                      <m:rPr>
                        <m:sty m:val="p"/>
                      </m:rPr>
                      <w:rPr>
                        <w:rFonts w:ascii="Cambria Math" w:hAnsi="Cambria Math"/>
                        <w:sz w:val="24"/>
                        <w:szCs w:val="24"/>
                      </w:rPr>
                      <m:t>T</m:t>
                    </m:r>
                    <m:d>
                      <m:dPr>
                        <m:ctrlPr>
                          <w:rPr>
                            <w:rFonts w:ascii="Cambria Math" w:hAnsi="Cambria Math"/>
                            <w:sz w:val="24"/>
                            <w:szCs w:val="24"/>
                          </w:rPr>
                        </m:ctrlPr>
                      </m:dPr>
                      <m:e>
                        <m:r>
                          <m:rPr>
                            <m:sty m:val="p"/>
                          </m:rPr>
                          <w:rPr>
                            <w:rFonts w:ascii="Cambria Math" w:hAnsi="Cambria Math"/>
                            <w:sz w:val="24"/>
                            <w:szCs w:val="24"/>
                          </w:rPr>
                          <m:t>τ</m:t>
                        </m:r>
                      </m:e>
                    </m:d>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ω</m:t>
                    </m:r>
                    <m:d>
                      <m:dPr>
                        <m:ctrlPr>
                          <w:rPr>
                            <w:rFonts w:ascii="Cambria Math" w:hAnsi="Cambria Math"/>
                            <w:sz w:val="24"/>
                            <w:szCs w:val="24"/>
                          </w:rPr>
                        </m:ctrlPr>
                      </m:dPr>
                      <m:e>
                        <m:r>
                          <m:rPr>
                            <m:sty m:val="p"/>
                          </m:rPr>
                          <w:rPr>
                            <w:rFonts w:ascii="Cambria Math" w:hAnsi="Cambria Math"/>
                            <w:sz w:val="24"/>
                            <w:szCs w:val="24"/>
                          </w:rPr>
                          <m:t>r</m:t>
                        </m:r>
                      </m:e>
                    </m:d>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0</m:t>
                        </m:r>
                      </m:sup>
                    </m:sSup>
                  </m:num>
                  <m:den>
                    <m:r>
                      <m:rPr>
                        <m:sty m:val="p"/>
                      </m:rPr>
                      <w:rPr>
                        <w:rFonts w:ascii="Cambria Math" w:hAnsi="Cambria Math"/>
                        <w:sz w:val="24"/>
                        <w:szCs w:val="24"/>
                      </w:rPr>
                      <m:t>4π</m:t>
                    </m:r>
                  </m:den>
                </m:f>
                <m:r>
                  <m:rPr>
                    <m:sty m:val="p"/>
                  </m:rPr>
                  <w:rPr>
                    <w:rFonts w:ascii="Cambria Math" w:hAnsi="Cambria Math"/>
                    <w:sz w:val="24"/>
                    <w:szCs w:val="24"/>
                  </w:rPr>
                  <m:t>P</m:t>
                </m:r>
                <m:d>
                  <m:dPr>
                    <m:ctrlPr>
                      <w:rPr>
                        <w:rFonts w:ascii="Cambria Math" w:hAnsi="Cambria Math"/>
                        <w:sz w:val="24"/>
                        <w:szCs w:val="24"/>
                      </w:rPr>
                    </m:ctrlPr>
                  </m:dPr>
                  <m:e>
                    <m:r>
                      <m:rPr>
                        <m:sty m:val="p"/>
                      </m:rPr>
                      <w:rPr>
                        <w:rFonts w:ascii="Cambria Math" w:hAnsi="Cambria Math"/>
                        <w:sz w:val="24"/>
                        <w:szCs w:val="24"/>
                      </w:rPr>
                      <m:t>τ,μ,ϕ;</m:t>
                    </m:r>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0</m:t>
                        </m:r>
                      </m:sub>
                    </m:sSub>
                  </m:e>
                </m:d>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-τ</m:t>
                            </m:r>
                          </m:num>
                          <m:den>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den>
                        </m:f>
                      </m:e>
                    </m:d>
                  </m:sup>
                </m:sSup>
              </m:oMath>
            </m:oMathPara>
          </w:p>
        </w:tc>
        <w:tc>
          <w:tcPr>
            <w:tcW w:w="785" w:type="dxa"/>
            <w:tcBorders>
              <w:top w:val="nil"/>
              <w:left w:val="nil"/>
              <w:bottom w:val="nil"/>
              <w:right w:val="nil"/>
            </w:tcBorders>
          </w:tcPr>
          <w:p w14:paraId="4455B602" w14:textId="7B1CAF5A" w:rsidR="008B43F0" w:rsidRPr="00581CB9" w:rsidRDefault="008B43F0" w:rsidP="00E97423">
            <w:pPr>
              <w:spacing w:line="360" w:lineRule="auto"/>
              <w:rPr>
                <w:sz w:val="24"/>
                <w:szCs w:val="24"/>
              </w:rPr>
            </w:pPr>
            <w:r w:rsidRPr="00581CB9">
              <w:rPr>
                <w:sz w:val="24"/>
                <w:szCs w:val="24"/>
              </w:rPr>
              <w:t>(</w:t>
            </w:r>
            <w:r w:rsidR="00BD4CCF" w:rsidRPr="00581CB9">
              <w:rPr>
                <w:sz w:val="24"/>
                <w:szCs w:val="24"/>
              </w:rPr>
              <w:t>8</w:t>
            </w:r>
            <w:r w:rsidRPr="00581CB9">
              <w:rPr>
                <w:sz w:val="24"/>
                <w:szCs w:val="24"/>
              </w:rPr>
              <w:t>)</w:t>
            </w:r>
          </w:p>
        </w:tc>
      </w:tr>
    </w:tbl>
    <w:p w14:paraId="1976D486" w14:textId="5759BB56" w:rsidR="008B43F0" w:rsidRPr="00581CB9" w:rsidRDefault="008B43F0" w:rsidP="008B43F0">
      <w:pPr>
        <w:pStyle w:val="NormalWeb"/>
        <w:spacing w:beforeAutospacing="0" w:after="240" w:afterAutospacing="0" w:line="360" w:lineRule="auto"/>
        <w:rPr>
          <w:color w:val="000000"/>
        </w:rPr>
      </w:pPr>
      <w:r w:rsidRPr="00581CB9">
        <w:rPr>
          <w:color w:val="000000"/>
        </w:rPr>
        <w:t xml:space="preserve">where </w:t>
      </w:r>
      <m:oMath>
        <m:sSup>
          <m:sSupPr>
            <m:ctrlPr>
              <w:rPr>
                <w:rFonts w:ascii="Cambria Math" w:hAnsi="Cambria Math"/>
              </w:rPr>
            </m:ctrlPr>
          </m:sSupPr>
          <m:e>
            <m:r>
              <m:rPr>
                <m:sty m:val="p"/>
              </m:rPr>
              <w:rPr>
                <w:rFonts w:ascii="Cambria Math" w:hAnsi="Cambria Math"/>
              </w:rPr>
              <m:t>I</m:t>
            </m:r>
          </m:e>
          <m:sup>
            <m:r>
              <m:rPr>
                <m:sty m:val="p"/>
              </m:rPr>
              <w:rPr>
                <w:rFonts w:ascii="Cambria Math" w:hAnsi="Cambria Math"/>
              </w:rPr>
              <m:t>0</m:t>
            </m:r>
          </m:sup>
        </m:sSup>
        <m:d>
          <m:dPr>
            <m:ctrlPr>
              <w:rPr>
                <w:rFonts w:ascii="Cambria Math" w:hAnsi="Cambria Math"/>
              </w:rPr>
            </m:ctrlPr>
          </m:dPr>
          <m:e>
            <m:r>
              <m:rPr>
                <m:sty m:val="p"/>
              </m:rPr>
              <w:rPr>
                <w:rFonts w:ascii="Cambria Math" w:hAnsi="Cambria Math"/>
              </w:rPr>
              <m:t>π</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0</m:t>
                </m:r>
              </m:sub>
            </m:sSub>
          </m:e>
        </m:d>
      </m:oMath>
      <w:r w:rsidRPr="00581CB9">
        <w:rPr>
          <w:color w:val="000000"/>
        </w:rPr>
        <w:t xml:space="preserve"> is the solar irradiance at the top-of-the-atmosphere, </w:t>
      </w:r>
      <m:oMath>
        <m:r>
          <m:rPr>
            <m:sty m:val="p"/>
          </m:rPr>
          <w:rPr>
            <w:rFonts w:ascii="Cambria Math" w:hAnsi="Cambria Math"/>
          </w:rPr>
          <m:t>dτ=</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ext</m:t>
            </m:r>
          </m:sub>
        </m:sSub>
        <m:r>
          <m:rPr>
            <m:sty m:val="p"/>
          </m:rPr>
          <w:rPr>
            <w:rFonts w:ascii="Cambria Math" w:hAnsi="Cambria Math"/>
          </w:rPr>
          <m:t>dz</m:t>
        </m:r>
      </m:oMath>
      <w:r w:rsidRPr="00581CB9">
        <w:rPr>
          <w:color w:val="000000"/>
        </w:rPr>
        <w:t xml:space="preserve"> is the differential optical depth due to extinction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ext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sca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d>
              <m:dPr>
                <m:begChr m:val="|"/>
                <m:endChr m:val="|"/>
                <m:ctrlPr>
                  <w:rPr>
                    <w:rFonts w:ascii="Cambria Math" w:hAnsi="Cambria Math"/>
                  </w:rPr>
                </m:ctrlPr>
              </m:dPr>
              <m:e>
                <m:r>
                  <m:rPr>
                    <m:sty m:val="p"/>
                  </m:rPr>
                  <w:rPr>
                    <w:rFonts w:ascii="Cambria Math" w:hAnsi="Cambria Math"/>
                  </w:rPr>
                  <m:t>abs</m:t>
                </m:r>
              </m:e>
            </m:d>
          </m:sub>
        </m:sSub>
      </m:oMath>
      <w:r w:rsidRPr="00581CB9">
        <w:rPr>
          <w:color w:val="000000"/>
        </w:rPr>
        <w:t xml:space="preserve">) of radiation by scattering plus absorption in a given layer thickness (dz), </w:t>
      </w:r>
      <m:oMath>
        <m:r>
          <m:rPr>
            <m:sty m:val="p"/>
          </m:rPr>
          <w:rPr>
            <w:rFonts w:ascii="Cambria Math" w:hAnsi="Cambria Math"/>
          </w:rPr>
          <m:t>B</m:t>
        </m:r>
        <m:d>
          <m:dPr>
            <m:begChr m:val="["/>
            <m:endChr m:val="]"/>
            <m:ctrlPr>
              <w:rPr>
                <w:rFonts w:ascii="Cambria Math" w:hAnsi="Cambria Math"/>
              </w:rPr>
            </m:ctrlPr>
          </m:dPr>
          <m:e>
            <m:r>
              <m:rPr>
                <m:sty m:val="p"/>
              </m:rPr>
              <w:rPr>
                <w:rFonts w:ascii="Cambria Math" w:hAnsi="Cambria Math"/>
              </w:rPr>
              <m:t>T</m:t>
            </m:r>
            <m:d>
              <m:dPr>
                <m:ctrlPr>
                  <w:rPr>
                    <w:rFonts w:ascii="Cambria Math" w:hAnsi="Cambria Math"/>
                  </w:rPr>
                </m:ctrlPr>
              </m:dPr>
              <m:e>
                <m:r>
                  <m:rPr>
                    <m:sty m:val="p"/>
                  </m:rPr>
                  <w:rPr>
                    <w:rFonts w:ascii="Cambria Math" w:hAnsi="Cambria Math"/>
                  </w:rPr>
                  <m:t>τ</m:t>
                </m:r>
              </m:e>
            </m:d>
          </m:e>
        </m:d>
      </m:oMath>
      <w:r w:rsidRPr="00581CB9">
        <w:rPr>
          <w:color w:val="000000"/>
          <w:lang w:val="en-IN" w:eastAsia="en-IN"/>
        </w:rPr>
        <w:t xml:space="preserve"> is the Planck function, </w:t>
      </w:r>
      <m:oMath>
        <m:r>
          <m:rPr>
            <m:sty m:val="p"/>
          </m:rPr>
          <w:rPr>
            <w:rFonts w:ascii="Cambria Math" w:hAnsi="Cambria Math"/>
          </w:rPr>
          <m:t>ω</m:t>
        </m:r>
      </m:oMath>
      <w:r w:rsidRPr="00581CB9">
        <w:rPr>
          <w:color w:val="000000"/>
        </w:rPr>
        <w:t xml:space="preserve"> is the single scattering albedo, and </w:t>
      </w:r>
      <m:oMath>
        <m:r>
          <m:rPr>
            <m:sty m:val="p"/>
          </m:rPr>
          <w:rPr>
            <w:rFonts w:ascii="Cambria Math" w:hAnsi="Cambria Math"/>
          </w:rPr>
          <m:t>P</m:t>
        </m:r>
        <m:d>
          <m:dPr>
            <m:ctrlPr>
              <w:rPr>
                <w:rFonts w:ascii="Cambria Math" w:hAnsi="Cambria Math"/>
              </w:rPr>
            </m:ctrlPr>
          </m:dPr>
          <m:e>
            <m:r>
              <m:rPr>
                <m:sty m:val="p"/>
              </m:rPr>
              <w:rPr>
                <w:rFonts w:ascii="Cambria Math" w:hAnsi="Cambria Math"/>
              </w:rPr>
              <m:t>τ,μ,ϕ;</m:t>
            </m:r>
            <m:sSup>
              <m:sSupPr>
                <m:ctrlPr>
                  <w:rPr>
                    <w:rFonts w:ascii="Cambria Math" w:hAnsi="Cambria Math"/>
                  </w:rPr>
                </m:ctrlPr>
              </m:sSup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m:t>
                    </m:r>
                  </m:sup>
                </m:sSup>
                <m:r>
                  <m:rPr>
                    <m:sty m:val="p"/>
                  </m:rPr>
                  <w:rPr>
                    <w:rFonts w:ascii="Cambria Math" w:hAnsi="Cambria Math"/>
                  </w:rPr>
                  <m:t>,ϕ</m:t>
                </m:r>
              </m:e>
              <m:sup>
                <m:r>
                  <m:rPr>
                    <m:sty m:val="p"/>
                  </m:rPr>
                  <w:rPr>
                    <w:rFonts w:ascii="Cambria Math" w:hAnsi="Cambria Math"/>
                  </w:rPr>
                  <m:t>'</m:t>
                </m:r>
              </m:sup>
            </m:sSup>
          </m:e>
        </m:d>
      </m:oMath>
      <w:r w:rsidRPr="00581CB9">
        <w:rPr>
          <w:color w:val="000000"/>
          <w:lang w:val="en-IN" w:eastAsia="en-IN"/>
        </w:rPr>
        <w:t xml:space="preserve"> is the phase function for light incident at </w:t>
      </w:r>
      <m:oMath>
        <m:sSup>
          <m:sSupPr>
            <m:ctrlPr>
              <w:rPr>
                <w:rFonts w:ascii="Cambria Math" w:hAnsi="Cambria Math"/>
              </w:rPr>
            </m:ctrlPr>
          </m:sSup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m:t>
                </m:r>
              </m:sup>
            </m:sSup>
            <m:r>
              <m:rPr>
                <m:sty m:val="p"/>
              </m:rPr>
              <w:rPr>
                <w:rFonts w:ascii="Cambria Math" w:hAnsi="Cambria Math"/>
              </w:rPr>
              <m:t xml:space="preserve"> </m:t>
            </m:r>
            <m:d>
              <m:dPr>
                <m:ctrlPr>
                  <w:rPr>
                    <w:rFonts w:ascii="Cambria Math" w:hAnsi="Cambria Math"/>
                  </w:rPr>
                </m:ctrlPr>
              </m:dPr>
              <m:e>
                <m:r>
                  <m:rPr>
                    <m:sty m:val="p"/>
                  </m:rPr>
                  <w:rPr>
                    <w:rFonts w:ascii="Cambria Math" w:hAnsi="Cambria Math"/>
                  </w:rPr>
                  <m:t>cosine of zenith angle</m:t>
                </m:r>
              </m:e>
            </m:d>
            <m:r>
              <m:rPr>
                <m:sty m:val="p"/>
              </m:rPr>
              <w:rPr>
                <w:rFonts w:ascii="Cambria Math" w:hAnsi="Cambria Math"/>
              </w:rPr>
              <m:t>,ϕ</m:t>
            </m:r>
          </m:e>
          <m:sup>
            <m:r>
              <m:rPr>
                <m:sty m:val="p"/>
              </m:rPr>
              <w:rPr>
                <w:rFonts w:ascii="Cambria Math" w:hAnsi="Cambria Math"/>
              </w:rPr>
              <m:t>'</m:t>
            </m:r>
          </m:sup>
        </m:sSup>
        <m:r>
          <m:rPr>
            <m:sty m:val="p"/>
          </m:rPr>
          <w:rPr>
            <w:rFonts w:ascii="Cambria Math" w:hAnsi="Cambria Math"/>
          </w:rPr>
          <m:t>(azimuth angle)</m:t>
        </m:r>
      </m:oMath>
      <w:r w:rsidRPr="00581CB9">
        <w:rPr>
          <w:color w:val="000000"/>
          <w:lang w:val="en-IN" w:eastAsia="en-IN"/>
        </w:rPr>
        <w:t xml:space="preserve"> that is scattered at </w:t>
      </w:r>
      <m:oMath>
        <m:r>
          <m:rPr>
            <m:sty m:val="p"/>
          </m:rPr>
          <w:rPr>
            <w:rFonts w:ascii="Cambria Math" w:hAnsi="Cambria Math"/>
          </w:rPr>
          <m:t>μ,ϕ</m:t>
        </m:r>
      </m:oMath>
      <w:r w:rsidRPr="00581CB9">
        <w:rPr>
          <w:color w:val="000000"/>
          <w:lang w:val="en-IN" w:eastAsia="en-IN"/>
        </w:rPr>
        <w:t>, which is expressed in LibRadtran model as:</w:t>
      </w:r>
    </w:p>
    <w:tbl>
      <w:tblPr>
        <w:tblStyle w:val="TableGrid"/>
        <w:tblW w:w="9518" w:type="dxa"/>
        <w:tblInd w:w="108" w:type="dxa"/>
        <w:tblLayout w:type="fixed"/>
        <w:tblLook w:val="04A0" w:firstRow="1" w:lastRow="0" w:firstColumn="1" w:lastColumn="0" w:noHBand="0" w:noVBand="1"/>
      </w:tblPr>
      <w:tblGrid>
        <w:gridCol w:w="819"/>
        <w:gridCol w:w="7879"/>
        <w:gridCol w:w="820"/>
      </w:tblGrid>
      <w:tr w:rsidR="008B43F0" w:rsidRPr="00581CB9" w14:paraId="585725D6" w14:textId="77777777" w:rsidTr="00E97423">
        <w:trPr>
          <w:trHeight w:val="992"/>
        </w:trPr>
        <w:tc>
          <w:tcPr>
            <w:tcW w:w="819" w:type="dxa"/>
            <w:tcBorders>
              <w:top w:val="nil"/>
              <w:left w:val="nil"/>
              <w:bottom w:val="nil"/>
              <w:right w:val="nil"/>
            </w:tcBorders>
          </w:tcPr>
          <w:p w14:paraId="7EC3E8C6" w14:textId="77777777" w:rsidR="008B43F0" w:rsidRPr="00581CB9" w:rsidRDefault="008B43F0" w:rsidP="00E97423">
            <w:pPr>
              <w:spacing w:line="360" w:lineRule="auto"/>
              <w:rPr>
                <w:sz w:val="24"/>
                <w:szCs w:val="24"/>
              </w:rPr>
            </w:pPr>
          </w:p>
        </w:tc>
        <w:tc>
          <w:tcPr>
            <w:tcW w:w="7879" w:type="dxa"/>
            <w:tcBorders>
              <w:top w:val="nil"/>
              <w:left w:val="nil"/>
              <w:bottom w:val="nil"/>
              <w:right w:val="nil"/>
            </w:tcBorders>
          </w:tcPr>
          <w:p w14:paraId="3CC5FACD" w14:textId="5B899D38" w:rsidR="008B43F0" w:rsidRPr="00581CB9" w:rsidRDefault="00581CB9" w:rsidP="00E97423">
            <w:pPr>
              <w:jc w:val="center"/>
              <w:rPr>
                <w:sz w:val="24"/>
                <w:szCs w:val="24"/>
              </w:rPr>
            </w:pPr>
            <m:oMathPara>
              <m:oMathParaPr>
                <m:jc m:val="center"/>
              </m:oMathParaPr>
              <m:oMath>
                <m:r>
                  <m:rPr>
                    <m:sty m:val="p"/>
                  </m:rPr>
                  <w:rPr>
                    <w:rFonts w:ascii="Cambria Math" w:hAnsi="Cambria Math"/>
                    <w:sz w:val="24"/>
                    <w:szCs w:val="24"/>
                  </w:rPr>
                  <m:t>P</m:t>
                </m:r>
                <m:d>
                  <m:dPr>
                    <m:ctrlPr>
                      <w:rPr>
                        <w:rFonts w:ascii="Cambria Math" w:hAnsi="Cambria Math"/>
                        <w:sz w:val="24"/>
                        <w:szCs w:val="24"/>
                      </w:rPr>
                    </m:ctrlPr>
                  </m:dPr>
                  <m:e>
                    <m:r>
                      <m:rPr>
                        <m:sty m:val="p"/>
                      </m:rPr>
                      <w:rPr>
                        <w:rFonts w:ascii="Cambria Math" w:hAnsi="Cambria Math"/>
                        <w:sz w:val="24"/>
                        <w:szCs w:val="24"/>
                      </w:rPr>
                      <m:t>τ,μ,ϕ;</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μ</m:t>
                            </m:r>
                          </m:e>
                          <m:sup>
                            <m:r>
                              <m:rPr>
                                <m:sty m:val="p"/>
                              </m:rPr>
                              <w:rPr>
                                <w:rFonts w:ascii="Cambria Math" w:hAnsi="Cambria Math"/>
                                <w:sz w:val="24"/>
                                <w:szCs w:val="24"/>
                              </w:rPr>
                              <m:t>'</m:t>
                            </m:r>
                          </m:sup>
                        </m:sSup>
                        <m:r>
                          <m:rPr>
                            <m:sty m:val="p"/>
                          </m:rPr>
                          <w:rPr>
                            <w:rFonts w:ascii="Cambria Math" w:hAnsi="Cambria Math"/>
                            <w:sz w:val="24"/>
                            <w:szCs w:val="24"/>
                          </w:rPr>
                          <m:t>,ϕ</m:t>
                        </m:r>
                      </m:e>
                      <m:sup>
                        <m:r>
                          <m:rPr>
                            <m:sty m:val="p"/>
                          </m:rPr>
                          <w:rPr>
                            <w:rFonts w:ascii="Cambria Math" w:hAnsi="Cambria Math"/>
                            <w:sz w:val="24"/>
                            <w:szCs w:val="24"/>
                          </w:rPr>
                          <m:t>'</m:t>
                        </m:r>
                      </m:sup>
                    </m:sSup>
                  </m:e>
                </m:d>
                <m:r>
                  <m:rPr>
                    <m:sty m:val="p"/>
                  </m:rPr>
                  <w:rPr>
                    <w:rFonts w:ascii="Cambria Math" w:hAnsi="Cambria Math"/>
                    <w:sz w:val="24"/>
                    <w:szCs w:val="24"/>
                  </w:rPr>
                  <m:t>=</m:t>
                </m:r>
                <m:nary>
                  <m:naryPr>
                    <m:chr m:val="∑"/>
                    <m:ctrlPr>
                      <w:rPr>
                        <w:rFonts w:ascii="Cambria Math" w:hAnsi="Cambria Math"/>
                        <w:sz w:val="24"/>
                        <w:szCs w:val="24"/>
                      </w:rPr>
                    </m:ctrlPr>
                  </m:naryPr>
                  <m:sub>
                    <m:r>
                      <m:rPr>
                        <m:sty m:val="p"/>
                      </m:rPr>
                      <w:rPr>
                        <w:rFonts w:ascii="Cambria Math" w:hAnsi="Cambria Math"/>
                        <w:sz w:val="24"/>
                        <w:szCs w:val="24"/>
                      </w:rPr>
                      <m:t>l=0</m:t>
                    </m:r>
                  </m:sub>
                  <m:sup>
                    <m:r>
                      <m:rPr>
                        <m:sty m:val="p"/>
                      </m:rPr>
                      <w:rPr>
                        <w:rFonts w:ascii="Cambria Math" w:hAnsi="Cambria Math"/>
                        <w:sz w:val="24"/>
                        <w:szCs w:val="24"/>
                      </w:rPr>
                      <m:t>2M-1</m:t>
                    </m:r>
                  </m:sup>
                  <m:e>
                    <m:d>
                      <m:dPr>
                        <m:ctrlPr>
                          <w:rPr>
                            <w:rFonts w:ascii="Cambria Math" w:hAnsi="Cambria Math"/>
                            <w:sz w:val="24"/>
                            <w:szCs w:val="24"/>
                          </w:rPr>
                        </m:ctrlPr>
                      </m:dPr>
                      <m:e>
                        <m:r>
                          <m:rPr>
                            <m:sty m:val="p"/>
                          </m:rPr>
                          <w:rPr>
                            <w:rFonts w:ascii="Cambria Math" w:hAnsi="Cambria Math"/>
                            <w:sz w:val="24"/>
                            <w:szCs w:val="24"/>
                          </w:rPr>
                          <m:t>2l+1</m:t>
                        </m:r>
                      </m:e>
                    </m:d>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l</m:t>
                        </m:r>
                      </m:sub>
                    </m:sSub>
                    <m:d>
                      <m:dPr>
                        <m:ctrlPr>
                          <w:rPr>
                            <w:rFonts w:ascii="Cambria Math" w:hAnsi="Cambria Math"/>
                            <w:sz w:val="24"/>
                            <w:szCs w:val="24"/>
                          </w:rPr>
                        </m:ctrlPr>
                      </m:dPr>
                      <m:e>
                        <m:r>
                          <m:rPr>
                            <m:sty m:val="p"/>
                          </m:rPr>
                          <w:rPr>
                            <w:rFonts w:ascii="Cambria Math" w:hAnsi="Cambria Math"/>
                            <w:sz w:val="24"/>
                            <w:szCs w:val="24"/>
                          </w:rPr>
                          <m:t>τ,</m:t>
                        </m:r>
                        <m:r>
                          <m:rPr>
                            <m:sty m:val="p"/>
                          </m:rPr>
                          <w:rPr>
                            <w:rFonts w:ascii="Cambria Math" w:hAnsi="Cambria Math"/>
                          </w:rPr>
                          <m:t>λ</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l</m:t>
                        </m:r>
                      </m:sub>
                    </m:sSub>
                  </m:e>
                </m:nary>
                <m:d>
                  <m:dPr>
                    <m:ctrlPr>
                      <w:rPr>
                        <w:rFonts w:ascii="Cambria Math" w:hAnsi="Cambria Math"/>
                        <w:sz w:val="24"/>
                        <w:szCs w:val="24"/>
                      </w:rPr>
                    </m:ctrlPr>
                  </m:dPr>
                  <m:e>
                    <m:r>
                      <m:rPr>
                        <m:sty m:val="p"/>
                      </m:rPr>
                      <w:rPr>
                        <w:rFonts w:ascii="Cambria Math" w:hAnsi="Cambria Math"/>
                        <w:sz w:val="24"/>
                        <w:szCs w:val="24"/>
                      </w:rPr>
                      <m:t>cosΦ</m:t>
                    </m:r>
                  </m:e>
                </m:d>
              </m:oMath>
            </m:oMathPara>
          </w:p>
        </w:tc>
        <w:tc>
          <w:tcPr>
            <w:tcW w:w="820" w:type="dxa"/>
            <w:tcBorders>
              <w:top w:val="nil"/>
              <w:left w:val="nil"/>
              <w:bottom w:val="nil"/>
              <w:right w:val="nil"/>
            </w:tcBorders>
          </w:tcPr>
          <w:p w14:paraId="12336284" w14:textId="1680118D" w:rsidR="008B43F0" w:rsidRPr="00581CB9" w:rsidRDefault="008B43F0" w:rsidP="00E97423">
            <w:pPr>
              <w:spacing w:line="360" w:lineRule="auto"/>
              <w:rPr>
                <w:sz w:val="24"/>
                <w:szCs w:val="24"/>
              </w:rPr>
            </w:pPr>
            <w:r w:rsidRPr="00581CB9">
              <w:rPr>
                <w:sz w:val="24"/>
                <w:szCs w:val="24"/>
              </w:rPr>
              <w:t>(</w:t>
            </w:r>
            <w:r w:rsidR="00BD4CCF" w:rsidRPr="00581CB9">
              <w:rPr>
                <w:sz w:val="24"/>
                <w:szCs w:val="24"/>
              </w:rPr>
              <w:t>9</w:t>
            </w:r>
            <w:r w:rsidRPr="00581CB9">
              <w:rPr>
                <w:sz w:val="24"/>
                <w:szCs w:val="24"/>
              </w:rPr>
              <w:t>)</w:t>
            </w:r>
          </w:p>
        </w:tc>
      </w:tr>
    </w:tbl>
    <w:p w14:paraId="22537250" w14:textId="38C8B023" w:rsidR="008B43F0" w:rsidRPr="00581CB9" w:rsidRDefault="008B43F0" w:rsidP="008B43F0">
      <w:pPr>
        <w:pStyle w:val="NormalWeb"/>
        <w:spacing w:beforeAutospacing="0" w:after="240" w:afterAutospacing="0" w:line="360" w:lineRule="auto"/>
        <w:rPr>
          <w:color w:val="000000"/>
          <w:lang w:val="en-IN" w:eastAsia="en-IN"/>
        </w:rPr>
      </w:pPr>
      <w:r w:rsidRPr="00581CB9">
        <w:rPr>
          <w:color w:val="000000"/>
          <w:lang w:val="en-IN" w:eastAsia="en-IN"/>
        </w:rPr>
        <w:t xml:space="preserve">where </w:t>
      </w:r>
      <m:oMath>
        <m:r>
          <m:rPr>
            <m:sty m:val="p"/>
          </m:rPr>
          <w:rPr>
            <w:rFonts w:ascii="Cambria Math" w:hAnsi="Cambria Math"/>
          </w:rPr>
          <m:t>Φ</m:t>
        </m:r>
      </m:oMath>
      <w:r w:rsidRPr="00581CB9">
        <w:rPr>
          <w:color w:val="000000"/>
          <w:lang w:val="en-IN" w:eastAsia="en-IN"/>
        </w:rPr>
        <w:t xml:space="preserve"> is the phase angle; l is the moment from the Legendre polynomial; and M is the total moments.</w:t>
      </w:r>
    </w:p>
    <w:p w14:paraId="76552C4B" w14:textId="77777777" w:rsidR="008B43F0" w:rsidRPr="00581CB9" w:rsidRDefault="008B43F0" w:rsidP="008B43F0">
      <w:pPr>
        <w:pStyle w:val="NormalWeb"/>
        <w:spacing w:beforeAutospacing="0" w:after="240" w:afterAutospacing="0" w:line="360" w:lineRule="auto"/>
        <w:rPr>
          <w:color w:val="000000"/>
          <w:lang w:val="en-IN" w:eastAsia="en-IN"/>
        </w:rPr>
      </w:pPr>
      <w:r w:rsidRPr="00581CB9">
        <w:rPr>
          <w:color w:val="000000"/>
          <w:lang w:val="en-IN" w:eastAsia="en-IN"/>
        </w:rPr>
        <w:t>The asymmetry factor is written as:</w:t>
      </w:r>
    </w:p>
    <w:tbl>
      <w:tblPr>
        <w:tblStyle w:val="TableGrid"/>
        <w:tblW w:w="9350" w:type="dxa"/>
        <w:tblInd w:w="108" w:type="dxa"/>
        <w:tblLayout w:type="fixed"/>
        <w:tblLook w:val="04A0" w:firstRow="1" w:lastRow="0" w:firstColumn="1" w:lastColumn="0" w:noHBand="0" w:noVBand="1"/>
      </w:tblPr>
      <w:tblGrid>
        <w:gridCol w:w="805"/>
        <w:gridCol w:w="7739"/>
        <w:gridCol w:w="806"/>
      </w:tblGrid>
      <w:tr w:rsidR="008B43F0" w:rsidRPr="00581CB9" w14:paraId="10EA4BB5" w14:textId="77777777" w:rsidTr="00E97423">
        <w:tc>
          <w:tcPr>
            <w:tcW w:w="805" w:type="dxa"/>
            <w:tcBorders>
              <w:top w:val="nil"/>
              <w:left w:val="nil"/>
              <w:bottom w:val="nil"/>
              <w:right w:val="nil"/>
            </w:tcBorders>
          </w:tcPr>
          <w:p w14:paraId="3C913328" w14:textId="77777777" w:rsidR="008B43F0" w:rsidRPr="00581CB9" w:rsidRDefault="008B43F0" w:rsidP="00E97423">
            <w:pPr>
              <w:spacing w:line="360" w:lineRule="auto"/>
              <w:rPr>
                <w:sz w:val="24"/>
                <w:szCs w:val="24"/>
              </w:rPr>
            </w:pPr>
          </w:p>
        </w:tc>
        <w:tc>
          <w:tcPr>
            <w:tcW w:w="7739" w:type="dxa"/>
            <w:tcBorders>
              <w:top w:val="nil"/>
              <w:left w:val="nil"/>
              <w:bottom w:val="nil"/>
              <w:right w:val="nil"/>
            </w:tcBorders>
          </w:tcPr>
          <w:p w14:paraId="29644D64" w14:textId="28749B06" w:rsidR="008B43F0" w:rsidRPr="00581CB9" w:rsidRDefault="00000000" w:rsidP="00E97423">
            <w:pPr>
              <w:pStyle w:val="NormalWeb"/>
              <w:spacing w:beforeAutospacing="0" w:after="240" w:afterAutospacing="0" w:line="360" w:lineRule="auto"/>
              <w:jc w:val="center"/>
              <w:rPr>
                <w:color w:val="000000"/>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l</m:t>
                    </m:r>
                  </m:sub>
                </m:sSub>
                <m:d>
                  <m:dPr>
                    <m:ctrlPr>
                      <w:rPr>
                        <w:rFonts w:ascii="Cambria Math" w:hAnsi="Cambria Math"/>
                        <w:sz w:val="24"/>
                        <w:szCs w:val="24"/>
                      </w:rPr>
                    </m:ctrlPr>
                  </m:dPr>
                  <m:e>
                    <m:r>
                      <m:rPr>
                        <m:sty m:val="p"/>
                      </m:rPr>
                      <w:rPr>
                        <w:rFonts w:ascii="Cambria Math" w:hAnsi="Cambria Math"/>
                        <w:sz w:val="24"/>
                        <w:szCs w:val="24"/>
                      </w:rPr>
                      <m:t>τ,</m:t>
                    </m:r>
                    <m:r>
                      <m:rPr>
                        <m:sty m:val="p"/>
                      </m:rPr>
                      <w:rPr>
                        <w:rFonts w:ascii="Cambria Math" w:hAnsi="Cambria Math"/>
                      </w:rPr>
                      <m:t>λ</m:t>
                    </m:r>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nary>
                  <m:naryPr>
                    <m:ctrlPr>
                      <w:rPr>
                        <w:rFonts w:ascii="Cambria Math" w:hAnsi="Cambria Math"/>
                        <w:sz w:val="24"/>
                        <w:szCs w:val="24"/>
                      </w:rPr>
                    </m:ctrlPr>
                  </m:naryPr>
                  <m:sub>
                    <m:r>
                      <m:rPr>
                        <m:sty m:val="p"/>
                      </m:rPr>
                      <w:rPr>
                        <w:rFonts w:ascii="Cambria Math" w:hAnsi="Cambria Math"/>
                        <w:sz w:val="24"/>
                        <w:szCs w:val="24"/>
                      </w:rPr>
                      <m:t>-1</m:t>
                    </m:r>
                  </m:sub>
                  <m:sup>
                    <m:r>
                      <m:rPr>
                        <m:sty m:val="p"/>
                      </m:rPr>
                      <w:rPr>
                        <w:rFonts w:ascii="Cambria Math" w:hAnsi="Cambria Math"/>
                        <w:sz w:val="24"/>
                        <w:szCs w:val="24"/>
                      </w:rPr>
                      <m:t>1</m:t>
                    </m:r>
                  </m:sup>
                  <m:e>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l</m:t>
                        </m:r>
                      </m:sub>
                    </m:sSub>
                    <m:d>
                      <m:dPr>
                        <m:ctrlPr>
                          <w:rPr>
                            <w:rFonts w:ascii="Cambria Math" w:hAnsi="Cambria Math"/>
                            <w:sz w:val="24"/>
                            <w:szCs w:val="24"/>
                          </w:rPr>
                        </m:ctrlPr>
                      </m:dPr>
                      <m:e>
                        <m:r>
                          <m:rPr>
                            <m:sty m:val="p"/>
                          </m:rPr>
                          <w:rPr>
                            <w:rFonts w:ascii="Cambria Math" w:hAnsi="Cambria Math"/>
                            <w:sz w:val="24"/>
                            <w:szCs w:val="24"/>
                          </w:rPr>
                          <m:t>cosΦ</m:t>
                        </m:r>
                      </m:e>
                    </m:d>
                    <m:r>
                      <m:rPr>
                        <m:sty m:val="p"/>
                      </m:rPr>
                      <w:rPr>
                        <w:rFonts w:ascii="Cambria Math" w:hAnsi="Cambria Math"/>
                        <w:sz w:val="24"/>
                        <w:szCs w:val="24"/>
                      </w:rPr>
                      <m:t>P</m:t>
                    </m:r>
                    <m:d>
                      <m:dPr>
                        <m:ctrlPr>
                          <w:rPr>
                            <w:rFonts w:ascii="Cambria Math" w:hAnsi="Cambria Math"/>
                            <w:sz w:val="24"/>
                            <w:szCs w:val="24"/>
                          </w:rPr>
                        </m:ctrlPr>
                      </m:dPr>
                      <m:e>
                        <m:r>
                          <m:rPr>
                            <m:sty m:val="p"/>
                          </m:rPr>
                          <w:rPr>
                            <w:rFonts w:ascii="Cambria Math" w:hAnsi="Cambria Math"/>
                            <w:sz w:val="24"/>
                            <w:szCs w:val="24"/>
                          </w:rPr>
                          <m:t>τ,Φ,</m:t>
                        </m:r>
                        <m:r>
                          <m:rPr>
                            <m:sty m:val="p"/>
                          </m:rPr>
                          <w:rPr>
                            <w:rFonts w:ascii="Cambria Math" w:hAnsi="Cambria Math"/>
                          </w:rPr>
                          <m:t>λ</m:t>
                        </m:r>
                      </m:e>
                    </m:d>
                    <m:r>
                      <m:rPr>
                        <m:sty m:val="p"/>
                      </m:rPr>
                      <w:rPr>
                        <w:rFonts w:ascii="Cambria Math" w:hAnsi="Cambria Math"/>
                        <w:sz w:val="24"/>
                        <w:szCs w:val="24"/>
                      </w:rPr>
                      <m:t>d</m:t>
                    </m:r>
                    <m:d>
                      <m:dPr>
                        <m:ctrlPr>
                          <w:rPr>
                            <w:rFonts w:ascii="Cambria Math" w:hAnsi="Cambria Math"/>
                            <w:sz w:val="24"/>
                            <w:szCs w:val="24"/>
                          </w:rPr>
                        </m:ctrlPr>
                      </m:dPr>
                      <m:e>
                        <m:r>
                          <m:rPr>
                            <m:sty m:val="p"/>
                          </m:rPr>
                          <w:rPr>
                            <w:rFonts w:ascii="Cambria Math" w:hAnsi="Cambria Math"/>
                            <w:sz w:val="24"/>
                            <w:szCs w:val="24"/>
                          </w:rPr>
                          <m:t>cosΦ</m:t>
                        </m:r>
                      </m:e>
                    </m:d>
                  </m:e>
                </m:nary>
              </m:oMath>
            </m:oMathPara>
          </w:p>
        </w:tc>
        <w:tc>
          <w:tcPr>
            <w:tcW w:w="806" w:type="dxa"/>
            <w:tcBorders>
              <w:top w:val="nil"/>
              <w:left w:val="nil"/>
              <w:bottom w:val="nil"/>
              <w:right w:val="nil"/>
            </w:tcBorders>
          </w:tcPr>
          <w:p w14:paraId="07F9B03A" w14:textId="4A2DF975" w:rsidR="008B43F0" w:rsidRPr="00581CB9" w:rsidRDefault="008B43F0" w:rsidP="00E97423">
            <w:pPr>
              <w:spacing w:line="360" w:lineRule="auto"/>
              <w:rPr>
                <w:sz w:val="24"/>
                <w:szCs w:val="24"/>
              </w:rPr>
            </w:pPr>
            <w:r w:rsidRPr="00581CB9">
              <w:rPr>
                <w:sz w:val="24"/>
                <w:szCs w:val="24"/>
              </w:rPr>
              <w:t>(1</w:t>
            </w:r>
            <w:r w:rsidR="00BD4CCF" w:rsidRPr="00581CB9">
              <w:rPr>
                <w:sz w:val="24"/>
                <w:szCs w:val="24"/>
              </w:rPr>
              <w:t>0</w:t>
            </w:r>
            <w:r w:rsidRPr="00581CB9">
              <w:rPr>
                <w:sz w:val="24"/>
                <w:szCs w:val="24"/>
              </w:rPr>
              <w:t>)</w:t>
            </w:r>
          </w:p>
        </w:tc>
      </w:tr>
    </w:tbl>
    <w:p w14:paraId="07671FCC" w14:textId="1BEEFEC4" w:rsidR="008B43F0" w:rsidRPr="00581CB9" w:rsidRDefault="008B43F0" w:rsidP="008B43F0">
      <w:pPr>
        <w:pStyle w:val="NormalWeb"/>
        <w:spacing w:beforeAutospacing="0" w:after="240" w:afterAutospacing="0" w:line="360" w:lineRule="auto"/>
        <w:rPr>
          <w:color w:val="000000"/>
        </w:rPr>
      </w:pPr>
      <w:r w:rsidRPr="00581CB9">
        <w:rPr>
          <w:color w:val="000000"/>
          <w:lang w:val="en-IN" w:eastAsia="en-IN"/>
        </w:rPr>
        <w:t xml:space="preserve">where </w:t>
      </w:r>
      <m:oMath>
        <m:r>
          <m:rPr>
            <m:sty m:val="p"/>
          </m:rPr>
          <w:rPr>
            <w:rFonts w:ascii="Cambria Math" w:hAnsi="Cambria Math"/>
          </w:rPr>
          <m:t>P</m:t>
        </m:r>
        <m:d>
          <m:dPr>
            <m:ctrlPr>
              <w:rPr>
                <w:rFonts w:ascii="Cambria Math" w:hAnsi="Cambria Math"/>
              </w:rPr>
            </m:ctrlPr>
          </m:dPr>
          <m:e>
            <m:r>
              <m:rPr>
                <m:sty m:val="p"/>
              </m:rPr>
              <w:rPr>
                <w:rFonts w:ascii="Cambria Math" w:hAnsi="Cambria Math"/>
              </w:rPr>
              <m:t>τ,Φ</m:t>
            </m:r>
          </m:e>
        </m:d>
      </m:oMath>
      <w:r w:rsidRPr="00581CB9">
        <w:rPr>
          <w:color w:val="000000"/>
        </w:rPr>
        <w:t xml:space="preserve"> is expressed using standard Legendre polynomials. In this study, </w:t>
      </w:r>
      <m:oMath>
        <m:r>
          <m:rPr>
            <m:sty m:val="p"/>
          </m:rPr>
          <w:rPr>
            <w:rFonts w:ascii="Cambria Math" w:hAnsi="Cambria Math"/>
          </w:rPr>
          <m:t>ω</m:t>
        </m:r>
        <m:d>
          <m:dPr>
            <m:ctrlPr>
              <w:rPr>
                <w:rFonts w:ascii="Cambria Math" w:hAnsi="Cambria Math"/>
              </w:rPr>
            </m:ctrlPr>
          </m:dPr>
          <m:e>
            <m:r>
              <m:rPr>
                <m:sty m:val="p"/>
              </m:rPr>
              <w:rPr>
                <w:rFonts w:ascii="Cambria Math" w:hAnsi="Cambria Math"/>
              </w:rPr>
              <m:t>λ,τ</m:t>
            </m:r>
          </m:e>
        </m:d>
      </m:oMath>
      <w:r w:rsidRPr="00581CB9">
        <w:rPr>
          <w:color w:val="000000"/>
        </w:rPr>
        <w:t xml:space="preserve"> and </w:t>
      </w:r>
      <m:oMath>
        <m:r>
          <m:rPr>
            <m:sty m:val="p"/>
          </m:rPr>
          <w:rPr>
            <w:rFonts w:ascii="Cambria Math" w:hAnsi="Cambria Math"/>
          </w:rPr>
          <m:t>g</m:t>
        </m:r>
        <m:d>
          <m:dPr>
            <m:ctrlPr>
              <w:rPr>
                <w:rFonts w:ascii="Cambria Math" w:hAnsi="Cambria Math"/>
              </w:rPr>
            </m:ctrlPr>
          </m:dPr>
          <m:e>
            <m:r>
              <m:rPr>
                <m:sty m:val="p"/>
              </m:rPr>
              <w:rPr>
                <w:rFonts w:ascii="Cambria Math" w:hAnsi="Cambria Math"/>
              </w:rPr>
              <m:t>λ,τ</m:t>
            </m:r>
          </m:e>
        </m:d>
      </m:oMath>
      <w:r w:rsidRPr="00581CB9">
        <w:rPr>
          <w:color w:val="000000"/>
        </w:rPr>
        <w:t xml:space="preserve"> in Eqs. (</w:t>
      </w:r>
      <w:r w:rsidR="00BD4CCF" w:rsidRPr="00581CB9">
        <w:rPr>
          <w:color w:val="000000"/>
        </w:rPr>
        <w:t>9</w:t>
      </w:r>
      <w:r w:rsidRPr="00581CB9">
        <w:rPr>
          <w:color w:val="000000"/>
        </w:rPr>
        <w:t>) and (1</w:t>
      </w:r>
      <w:r w:rsidR="00BD4CCF" w:rsidRPr="00581CB9">
        <w:rPr>
          <w:color w:val="000000"/>
        </w:rPr>
        <w:t>0</w:t>
      </w:r>
      <w:r w:rsidRPr="00581CB9">
        <w:rPr>
          <w:color w:val="000000"/>
        </w:rPr>
        <w:t>) are</w:t>
      </w:r>
      <w:r w:rsidR="006E2A12" w:rsidRPr="00581CB9">
        <w:rPr>
          <w:color w:val="000000"/>
        </w:rPr>
        <w:t xml:space="preserve"> retrieved </w:t>
      </w:r>
      <w:r w:rsidRPr="00581CB9">
        <w:rPr>
          <w:color w:val="000000"/>
        </w:rPr>
        <w:t>for sulfate aerosol particles between 20 and 36 km before and after the eruption</w:t>
      </w:r>
      <w:r w:rsidR="006E2A12" w:rsidRPr="00581CB9">
        <w:rPr>
          <w:color w:val="000000"/>
        </w:rPr>
        <w:t xml:space="preserve"> using SAGE-III/ISS and Mie LUT.</w:t>
      </w:r>
    </w:p>
    <w:p w14:paraId="1A3B7BB3" w14:textId="3F45D3F3" w:rsidR="008B43F0" w:rsidRPr="00581CB9" w:rsidRDefault="008B43F0" w:rsidP="008B43F0">
      <w:pPr>
        <w:pStyle w:val="NormalWeb"/>
        <w:spacing w:beforeAutospacing="0" w:after="240" w:afterAutospacing="0" w:line="360" w:lineRule="auto"/>
        <w:ind w:firstLine="720"/>
        <w:rPr>
          <w:color w:val="000000"/>
        </w:rPr>
      </w:pPr>
      <w:r w:rsidRPr="00581CB9">
        <w:rPr>
          <w:color w:val="000000"/>
        </w:rPr>
        <w:lastRenderedPageBreak/>
        <w:t>As stated above, using the LibRadtran model with the DISORT solver</w:t>
      </w:r>
      <w:r w:rsidR="006E2A12" w:rsidRPr="00581CB9">
        <w:rPr>
          <w:color w:val="1208FA"/>
          <w:vertAlign w:val="superscript"/>
        </w:rPr>
        <w:t>2</w:t>
      </w:r>
      <w:r w:rsidR="002E230C">
        <w:rPr>
          <w:color w:val="1208FA"/>
          <w:vertAlign w:val="superscript"/>
        </w:rPr>
        <w:t>7</w:t>
      </w:r>
      <w:r w:rsidR="006E2A12" w:rsidRPr="00581CB9">
        <w:rPr>
          <w:color w:val="1208FA"/>
          <w:vertAlign w:val="superscript"/>
        </w:rPr>
        <w:t>,</w:t>
      </w:r>
      <w:r w:rsidR="002E230C" w:rsidRPr="00581CB9">
        <w:rPr>
          <w:color w:val="1208FA"/>
          <w:vertAlign w:val="superscript"/>
        </w:rPr>
        <w:t>2</w:t>
      </w:r>
      <w:r w:rsidR="002E230C">
        <w:rPr>
          <w:color w:val="1208FA"/>
          <w:vertAlign w:val="superscript"/>
        </w:rPr>
        <w:t>8</w:t>
      </w:r>
      <w:r w:rsidRPr="00581CB9">
        <w:rPr>
          <w:color w:val="000000"/>
        </w:rPr>
        <w:t xml:space="preserve"> and total 8 number of streams, we simulated changes in radiative fluxes and associated heating rates by incorporating observed seasonal-mean vertical profiles of atmospheric constituents, aerosol conditions, and seasonal-mean daily-insolation weighted solar zenith angle as a function of latitude and longitude. This simulation was separately conducted for the shortwave </w:t>
      </w:r>
      <w:r w:rsidRPr="00581CB9">
        <w:rPr>
          <w:color w:val="0E101A"/>
        </w:rPr>
        <w:t>(</w:t>
      </w:r>
      <w:r w:rsidRPr="00581CB9">
        <w:rPr>
          <w:color w:val="161719"/>
          <w:shd w:val="clear" w:color="auto" w:fill="FFFFFF"/>
        </w:rPr>
        <w:t>0.28 – 4 μm</w:t>
      </w:r>
      <w:r w:rsidRPr="00581CB9">
        <w:rPr>
          <w:color w:val="0E101A"/>
        </w:rPr>
        <w:t>)</w:t>
      </w:r>
      <w:r w:rsidRPr="00581CB9">
        <w:rPr>
          <w:color w:val="000000"/>
        </w:rPr>
        <w:t xml:space="preserve"> and longwave </w:t>
      </w:r>
      <w:r w:rsidRPr="00581CB9">
        <w:rPr>
          <w:color w:val="0E101A"/>
        </w:rPr>
        <w:t>(</w:t>
      </w:r>
      <w:r w:rsidRPr="00581CB9">
        <w:rPr>
          <w:color w:val="161719"/>
          <w:shd w:val="clear" w:color="auto" w:fill="FFFFFF"/>
        </w:rPr>
        <w:t>4.0 –100 μm</w:t>
      </w:r>
      <w:r w:rsidRPr="00581CB9">
        <w:rPr>
          <w:color w:val="0E101A"/>
        </w:rPr>
        <w:t xml:space="preserve">) </w:t>
      </w:r>
      <w:r w:rsidRPr="00581CB9">
        <w:rPr>
          <w:color w:val="000000"/>
        </w:rPr>
        <w:t>components of radiative flux changes and heating rates.</w:t>
      </w:r>
    </w:p>
    <w:p w14:paraId="77054A68" w14:textId="43879ADF" w:rsidR="008B43F0" w:rsidRPr="00581CB9" w:rsidRDefault="008B43F0" w:rsidP="008B43F0">
      <w:pPr>
        <w:pStyle w:val="NormalWeb"/>
        <w:spacing w:beforeAutospacing="0" w:after="240" w:afterAutospacing="0" w:line="360" w:lineRule="auto"/>
        <w:ind w:firstLine="720"/>
        <w:rPr>
          <w:b/>
          <w:bCs/>
          <w:color w:val="0E101A"/>
        </w:rPr>
      </w:pPr>
      <w:r w:rsidRPr="00581CB9">
        <w:rPr>
          <w:color w:val="0E101A"/>
        </w:rPr>
        <w:t xml:space="preserve">The simulated 3D seasonal distribution of net radiative effects (NRE) due to changes in the vertical (20-36 km) profiles of stratospheric water vapor, </w:t>
      </w:r>
      <w:proofErr w:type="gramStart"/>
      <w:r w:rsidRPr="00581CB9">
        <w:rPr>
          <w:color w:val="0E101A"/>
        </w:rPr>
        <w:t>ozone</w:t>
      </w:r>
      <w:proofErr w:type="gramEnd"/>
      <w:r w:rsidRPr="00581CB9">
        <w:rPr>
          <w:color w:val="0E101A"/>
        </w:rPr>
        <w:t xml:space="preserve"> and sulfate aerosol as a function of latitude (</w:t>
      </w:r>
      <m:oMath>
        <m:r>
          <m:rPr>
            <m:sty m:val="p"/>
          </m:rPr>
          <w:rPr>
            <w:rFonts w:ascii="Cambria Math" w:hAnsi="Cambria Math"/>
          </w:rPr>
          <m:t>θ</m:t>
        </m:r>
      </m:oMath>
      <w:r w:rsidRPr="00581CB9">
        <w:rPr>
          <w:color w:val="0E101A"/>
        </w:rPr>
        <w:t>) and longitude (</w:t>
      </w:r>
      <m:oMath>
        <m:r>
          <m:rPr>
            <m:sty m:val="p"/>
          </m:rPr>
          <w:rPr>
            <w:rFonts w:ascii="Cambria Math" w:hAnsi="Cambria Math"/>
          </w:rPr>
          <m:t>ϕ</m:t>
        </m:r>
      </m:oMath>
      <w:r w:rsidRPr="00581CB9">
        <w:rPr>
          <w:color w:val="0E101A"/>
        </w:rPr>
        <w:t>) and seasons (S; DJF, MAM, JJA, SON) between HTHH and CLIM periods are calculated as:</w:t>
      </w:r>
    </w:p>
    <w:tbl>
      <w:tblPr>
        <w:tblStyle w:val="TableGrid"/>
        <w:tblpPr w:leftFromText="180" w:rightFromText="180" w:vertAnchor="text" w:horzAnchor="margin" w:tblpY="819"/>
        <w:tblW w:w="9768" w:type="dxa"/>
        <w:tblLayout w:type="fixed"/>
        <w:tblLook w:val="04A0" w:firstRow="1" w:lastRow="0" w:firstColumn="1" w:lastColumn="0" w:noHBand="0" w:noVBand="1"/>
      </w:tblPr>
      <w:tblGrid>
        <w:gridCol w:w="836"/>
        <w:gridCol w:w="8095"/>
        <w:gridCol w:w="837"/>
      </w:tblGrid>
      <w:tr w:rsidR="008B43F0" w:rsidRPr="00581CB9" w14:paraId="69E6749A" w14:textId="77777777" w:rsidTr="00BB205A">
        <w:trPr>
          <w:trHeight w:val="1065"/>
        </w:trPr>
        <w:tc>
          <w:tcPr>
            <w:tcW w:w="836" w:type="dxa"/>
            <w:tcBorders>
              <w:top w:val="nil"/>
              <w:left w:val="nil"/>
              <w:bottom w:val="nil"/>
              <w:right w:val="nil"/>
            </w:tcBorders>
          </w:tcPr>
          <w:p w14:paraId="21046375" w14:textId="77777777" w:rsidR="008B43F0" w:rsidRPr="00581CB9" w:rsidRDefault="008B43F0" w:rsidP="006D6B45">
            <w:pPr>
              <w:spacing w:line="360" w:lineRule="auto"/>
              <w:rPr>
                <w:sz w:val="24"/>
                <w:szCs w:val="24"/>
              </w:rPr>
            </w:pPr>
          </w:p>
        </w:tc>
        <w:tc>
          <w:tcPr>
            <w:tcW w:w="8095" w:type="dxa"/>
            <w:tcBorders>
              <w:top w:val="nil"/>
              <w:left w:val="nil"/>
              <w:bottom w:val="nil"/>
              <w:right w:val="nil"/>
            </w:tcBorders>
          </w:tcPr>
          <w:p w14:paraId="406833BB" w14:textId="23FAA06E" w:rsidR="008B43F0" w:rsidRPr="00581CB9" w:rsidRDefault="00000000" w:rsidP="006D6B45">
            <w:pPr>
              <w:jc w:val="center"/>
              <w:rPr>
                <w:sz w:val="24"/>
                <w:szCs w:val="24"/>
              </w:rPr>
            </w:pPr>
            <m:oMathPara>
              <m:oMathParaPr>
                <m:jc m:val="center"/>
              </m:oMathParaPr>
              <m:oMath>
                <m:sSub>
                  <m:sSubPr>
                    <m:ctrlPr>
                      <w:rPr>
                        <w:rFonts w:ascii="Cambria Math" w:hAnsi="Cambria Math"/>
                        <w:sz w:val="24"/>
                        <w:szCs w:val="24"/>
                      </w:rPr>
                    </m:ctrlPr>
                  </m:sSubPr>
                  <m:e>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NRE</m:t>
                            </m:r>
                          </m:e>
                          <m:sub>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m:t>
                            </m:r>
                          </m:sub>
                        </m:sSub>
                        <m:d>
                          <m:dPr>
                            <m:ctrlPr>
                              <w:rPr>
                                <w:rFonts w:ascii="Cambria Math" w:hAnsi="Cambria Math"/>
                                <w:sz w:val="24"/>
                                <w:szCs w:val="24"/>
                              </w:rPr>
                            </m:ctrlPr>
                          </m:dPr>
                          <m:e>
                            <m:r>
                              <m:rPr>
                                <m:sty m:val="p"/>
                              </m:rPr>
                              <w:rPr>
                                <w:rFonts w:ascii="Cambria Math" w:hAnsi="Cambria Math"/>
                                <w:sz w:val="24"/>
                                <w:szCs w:val="24"/>
                              </w:rPr>
                              <m:t>θ,ϕ,z,S</m:t>
                            </m:r>
                          </m:e>
                        </m:d>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θ,ϕ,z,S</m:t>
                        </m:r>
                      </m:e>
                    </m:d>
                  </m:e>
                  <m:sub>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m:t>
                    </m:r>
                  </m:sub>
                </m:sSub>
                <m:d>
                  <m:dPr>
                    <m:begChr m:val="["/>
                    <m:endChr m:val="]"/>
                    <m:ctrlPr>
                      <w:rPr>
                        <w:rFonts w:ascii="Cambria Math" w:hAnsi="Cambria Math"/>
                        <w:sz w:val="24"/>
                        <w:szCs w:val="24"/>
                      </w:rPr>
                    </m:ctrlPr>
                  </m:dPr>
                  <m:e>
                    <m:r>
                      <m:rPr>
                        <m:sty m:val="p"/>
                      </m:rPr>
                      <w:rPr>
                        <w:rFonts w:ascii="Cambria Math" w:hAnsi="Cambria Math"/>
                        <w:sz w:val="24"/>
                        <w:szCs w:val="24"/>
                      </w:rPr>
                      <m:t>HTHH</m:t>
                    </m:r>
                  </m:e>
                </m:d>
                <m:r>
                  <m:rPr>
                    <m:sty m:val="p"/>
                  </m:rPr>
                  <w:rPr>
                    <w:rFonts w:ascii="Cambria Math" w:hAnsi="Cambria Math"/>
                    <w:sz w:val="24"/>
                    <w:szCs w:val="24"/>
                  </w:rPr>
                  <m:t>-</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θ,ϕ,z,S</m:t>
                        </m:r>
                      </m:e>
                    </m:d>
                  </m:e>
                  <m:sub>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m:t>
                    </m:r>
                  </m:sub>
                </m:sSub>
                <m:d>
                  <m:dPr>
                    <m:begChr m:val="["/>
                    <m:endChr m:val="]"/>
                    <m:ctrlPr>
                      <w:rPr>
                        <w:rFonts w:ascii="Cambria Math" w:hAnsi="Cambria Math"/>
                        <w:sz w:val="24"/>
                        <w:szCs w:val="24"/>
                      </w:rPr>
                    </m:ctrlPr>
                  </m:dPr>
                  <m:e>
                    <m:r>
                      <m:rPr>
                        <m:sty m:val="p"/>
                      </m:rPr>
                      <w:rPr>
                        <w:rFonts w:ascii="Cambria Math" w:hAnsi="Cambria Math"/>
                        <w:sz w:val="24"/>
                        <w:szCs w:val="24"/>
                      </w:rPr>
                      <m:t>CLIM</m:t>
                    </m:r>
                  </m:e>
                </m:d>
              </m:oMath>
            </m:oMathPara>
          </w:p>
        </w:tc>
        <w:tc>
          <w:tcPr>
            <w:tcW w:w="837" w:type="dxa"/>
            <w:tcBorders>
              <w:top w:val="nil"/>
              <w:left w:val="nil"/>
              <w:bottom w:val="nil"/>
              <w:right w:val="nil"/>
            </w:tcBorders>
          </w:tcPr>
          <w:p w14:paraId="7895578F" w14:textId="31562C3F" w:rsidR="008B43F0" w:rsidRPr="00581CB9" w:rsidRDefault="008B43F0" w:rsidP="006D6B45">
            <w:pPr>
              <w:spacing w:line="360" w:lineRule="auto"/>
              <w:rPr>
                <w:sz w:val="24"/>
                <w:szCs w:val="24"/>
              </w:rPr>
            </w:pPr>
            <w:r w:rsidRPr="00581CB9">
              <w:rPr>
                <w:sz w:val="24"/>
                <w:szCs w:val="24"/>
              </w:rPr>
              <w:t>(1</w:t>
            </w:r>
            <w:r w:rsidR="00BD4CCF" w:rsidRPr="00581CB9">
              <w:rPr>
                <w:sz w:val="24"/>
                <w:szCs w:val="24"/>
              </w:rPr>
              <w:t>1</w:t>
            </w:r>
            <w:r w:rsidRPr="00581CB9">
              <w:rPr>
                <w:sz w:val="24"/>
                <w:szCs w:val="24"/>
              </w:rPr>
              <w:t>)</w:t>
            </w:r>
          </w:p>
          <w:p w14:paraId="144D05DC" w14:textId="77777777" w:rsidR="008B43F0" w:rsidRPr="00581CB9" w:rsidRDefault="008B43F0" w:rsidP="006D6B45">
            <w:pPr>
              <w:spacing w:line="360" w:lineRule="auto"/>
              <w:rPr>
                <w:sz w:val="24"/>
                <w:szCs w:val="24"/>
              </w:rPr>
            </w:pPr>
          </w:p>
        </w:tc>
      </w:tr>
      <w:tr w:rsidR="008B43F0" w:rsidRPr="00581CB9" w14:paraId="6FF56998" w14:textId="77777777" w:rsidTr="00BB205A">
        <w:trPr>
          <w:trHeight w:val="522"/>
        </w:trPr>
        <w:tc>
          <w:tcPr>
            <w:tcW w:w="836" w:type="dxa"/>
            <w:tcBorders>
              <w:top w:val="nil"/>
              <w:left w:val="nil"/>
              <w:bottom w:val="nil"/>
              <w:right w:val="nil"/>
            </w:tcBorders>
          </w:tcPr>
          <w:p w14:paraId="4914342D" w14:textId="77777777" w:rsidR="008B43F0" w:rsidRPr="00581CB9" w:rsidRDefault="008B43F0" w:rsidP="006D6B45">
            <w:pPr>
              <w:spacing w:line="360" w:lineRule="auto"/>
              <w:rPr>
                <w:sz w:val="24"/>
                <w:szCs w:val="24"/>
              </w:rPr>
            </w:pPr>
          </w:p>
        </w:tc>
        <w:tc>
          <w:tcPr>
            <w:tcW w:w="8095" w:type="dxa"/>
            <w:tcBorders>
              <w:top w:val="nil"/>
              <w:left w:val="nil"/>
              <w:bottom w:val="nil"/>
              <w:right w:val="nil"/>
            </w:tcBorders>
          </w:tcPr>
          <w:p w14:paraId="27228255" w14:textId="31278FE3" w:rsidR="008B43F0" w:rsidRPr="00581CB9" w:rsidRDefault="00000000" w:rsidP="006D6B45">
            <w:pPr>
              <w:jc w:val="center"/>
              <w:rPr>
                <w:sz w:val="24"/>
                <w:szCs w:val="24"/>
              </w:rPr>
            </w:pPr>
            <m:oMathPara>
              <m:oMathParaPr>
                <m:jc m:val="center"/>
              </m:oMathParaPr>
              <m:oMath>
                <m:sSub>
                  <m:sSubPr>
                    <m:ctrlPr>
                      <w:rPr>
                        <w:rFonts w:ascii="Cambria Math" w:hAnsi="Cambria Math"/>
                        <w:sz w:val="24"/>
                        <w:szCs w:val="24"/>
                      </w:rPr>
                    </m:ctrlPr>
                  </m:sSubPr>
                  <m:e>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NRE</m:t>
                            </m:r>
                          </m:e>
                          <m:sub>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3</m:t>
                                </m:r>
                              </m:sub>
                            </m:sSub>
                          </m:sub>
                        </m:sSub>
                        <m:d>
                          <m:dPr>
                            <m:ctrlPr>
                              <w:rPr>
                                <w:rFonts w:ascii="Cambria Math" w:hAnsi="Cambria Math"/>
                                <w:sz w:val="24"/>
                                <w:szCs w:val="24"/>
                              </w:rPr>
                            </m:ctrlPr>
                          </m:dPr>
                          <m:e>
                            <m:r>
                              <m:rPr>
                                <m:sty m:val="p"/>
                              </m:rPr>
                              <w:rPr>
                                <w:rFonts w:ascii="Cambria Math" w:hAnsi="Cambria Math"/>
                                <w:sz w:val="24"/>
                                <w:szCs w:val="24"/>
                              </w:rPr>
                              <m:t>θ,ϕ,z,S</m:t>
                            </m:r>
                          </m:e>
                        </m:d>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θ,ϕ,z,S</m:t>
                        </m:r>
                      </m:e>
                    </m:d>
                  </m:e>
                  <m:sub>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3</m:t>
                        </m:r>
                      </m:sub>
                    </m:sSub>
                  </m:sub>
                </m:sSub>
                <m:d>
                  <m:dPr>
                    <m:begChr m:val="["/>
                    <m:endChr m:val="]"/>
                    <m:ctrlPr>
                      <w:rPr>
                        <w:rFonts w:ascii="Cambria Math" w:hAnsi="Cambria Math"/>
                        <w:sz w:val="24"/>
                        <w:szCs w:val="24"/>
                      </w:rPr>
                    </m:ctrlPr>
                  </m:dPr>
                  <m:e>
                    <m:r>
                      <m:rPr>
                        <m:sty m:val="p"/>
                      </m:rPr>
                      <w:rPr>
                        <w:rFonts w:ascii="Cambria Math" w:hAnsi="Cambria Math"/>
                        <w:sz w:val="24"/>
                        <w:szCs w:val="24"/>
                      </w:rPr>
                      <m:t>HTHH</m:t>
                    </m:r>
                  </m:e>
                </m:d>
                <m:r>
                  <m:rPr>
                    <m:sty m:val="p"/>
                  </m:rPr>
                  <w:rPr>
                    <w:rFonts w:ascii="Cambria Math" w:hAnsi="Cambria Math"/>
                    <w:sz w:val="24"/>
                    <w:szCs w:val="24"/>
                  </w:rPr>
                  <m:t>-</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Net</m:t>
                        </m:r>
                      </m:sub>
                    </m:sSub>
                    <m:d>
                      <m:dPr>
                        <m:ctrlPr>
                          <w:rPr>
                            <w:rFonts w:ascii="Cambria Math" w:hAnsi="Cambria Math"/>
                            <w:sz w:val="24"/>
                            <w:szCs w:val="24"/>
                          </w:rPr>
                        </m:ctrlPr>
                      </m:dPr>
                      <m:e>
                        <m:r>
                          <m:rPr>
                            <m:sty m:val="p"/>
                          </m:rPr>
                          <w:rPr>
                            <w:rFonts w:ascii="Cambria Math" w:hAnsi="Cambria Math"/>
                            <w:sz w:val="24"/>
                            <w:szCs w:val="24"/>
                          </w:rPr>
                          <m:t>θ,ϕ,z,S</m:t>
                        </m:r>
                      </m:e>
                    </m:d>
                  </m:e>
                  <m:sub>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3</m:t>
                        </m:r>
                      </m:sub>
                    </m:sSub>
                  </m:sub>
                </m:sSub>
                <m:d>
                  <m:dPr>
                    <m:begChr m:val="["/>
                    <m:endChr m:val="]"/>
                    <m:ctrlPr>
                      <w:rPr>
                        <w:rFonts w:ascii="Cambria Math" w:hAnsi="Cambria Math"/>
                        <w:sz w:val="24"/>
                        <w:szCs w:val="24"/>
                      </w:rPr>
                    </m:ctrlPr>
                  </m:dPr>
                  <m:e>
                    <m:r>
                      <m:rPr>
                        <m:sty m:val="p"/>
                      </m:rPr>
                      <w:rPr>
                        <w:rFonts w:ascii="Cambria Math" w:hAnsi="Cambria Math"/>
                        <w:sz w:val="24"/>
                        <w:szCs w:val="24"/>
                      </w:rPr>
                      <m:t>CLIM</m:t>
                    </m:r>
                  </m:e>
                </m:d>
              </m:oMath>
            </m:oMathPara>
          </w:p>
        </w:tc>
        <w:tc>
          <w:tcPr>
            <w:tcW w:w="837" w:type="dxa"/>
            <w:tcBorders>
              <w:top w:val="nil"/>
              <w:left w:val="nil"/>
              <w:bottom w:val="nil"/>
              <w:right w:val="nil"/>
            </w:tcBorders>
          </w:tcPr>
          <w:p w14:paraId="71EEC480" w14:textId="51EC3C03" w:rsidR="008B43F0" w:rsidRPr="00581CB9" w:rsidRDefault="008B43F0" w:rsidP="006D6B45">
            <w:pPr>
              <w:spacing w:line="360" w:lineRule="auto"/>
              <w:rPr>
                <w:sz w:val="24"/>
                <w:szCs w:val="24"/>
              </w:rPr>
            </w:pPr>
            <w:r w:rsidRPr="00581CB9">
              <w:rPr>
                <w:sz w:val="24"/>
                <w:szCs w:val="24"/>
              </w:rPr>
              <w:t>(1</w:t>
            </w:r>
            <w:r w:rsidR="00BD4CCF" w:rsidRPr="00581CB9">
              <w:rPr>
                <w:sz w:val="24"/>
                <w:szCs w:val="24"/>
              </w:rPr>
              <w:t>2</w:t>
            </w:r>
            <w:r w:rsidRPr="00581CB9">
              <w:rPr>
                <w:sz w:val="24"/>
                <w:szCs w:val="24"/>
              </w:rPr>
              <w:t>)</w:t>
            </w:r>
          </w:p>
        </w:tc>
      </w:tr>
      <w:tr w:rsidR="008B43F0" w:rsidRPr="00581CB9" w14:paraId="26406FB2" w14:textId="77777777" w:rsidTr="00BB205A">
        <w:trPr>
          <w:trHeight w:val="432"/>
        </w:trPr>
        <w:tc>
          <w:tcPr>
            <w:tcW w:w="836" w:type="dxa"/>
            <w:tcBorders>
              <w:top w:val="nil"/>
              <w:left w:val="nil"/>
              <w:bottom w:val="nil"/>
              <w:right w:val="nil"/>
            </w:tcBorders>
          </w:tcPr>
          <w:p w14:paraId="34E0D93E" w14:textId="77777777" w:rsidR="008B43F0" w:rsidRPr="00581CB9" w:rsidRDefault="008B43F0" w:rsidP="006D6B45">
            <w:pPr>
              <w:spacing w:line="360" w:lineRule="auto"/>
              <w:rPr>
                <w:sz w:val="24"/>
                <w:szCs w:val="24"/>
              </w:rPr>
            </w:pPr>
          </w:p>
        </w:tc>
        <w:tc>
          <w:tcPr>
            <w:tcW w:w="8095" w:type="dxa"/>
            <w:tcBorders>
              <w:top w:val="nil"/>
              <w:left w:val="nil"/>
              <w:bottom w:val="nil"/>
              <w:right w:val="nil"/>
            </w:tcBorders>
          </w:tcPr>
          <w:p w14:paraId="30FADE17" w14:textId="77777777" w:rsidR="008B43F0" w:rsidRPr="00581CB9" w:rsidRDefault="008B43F0" w:rsidP="006D6B45">
            <w:pPr>
              <w:rPr>
                <w:color w:val="000000"/>
                <w:sz w:val="24"/>
                <w:szCs w:val="24"/>
              </w:rPr>
            </w:pPr>
          </w:p>
        </w:tc>
        <w:tc>
          <w:tcPr>
            <w:tcW w:w="837" w:type="dxa"/>
            <w:tcBorders>
              <w:top w:val="nil"/>
              <w:left w:val="nil"/>
              <w:bottom w:val="nil"/>
              <w:right w:val="nil"/>
            </w:tcBorders>
          </w:tcPr>
          <w:p w14:paraId="2326E589" w14:textId="77777777" w:rsidR="008B43F0" w:rsidRPr="00581CB9" w:rsidRDefault="008B43F0" w:rsidP="006D6B45">
            <w:pPr>
              <w:spacing w:line="360" w:lineRule="auto"/>
              <w:rPr>
                <w:sz w:val="24"/>
                <w:szCs w:val="24"/>
              </w:rPr>
            </w:pPr>
          </w:p>
        </w:tc>
      </w:tr>
      <w:tr w:rsidR="008B43F0" w:rsidRPr="00581CB9" w14:paraId="2AB07507" w14:textId="77777777" w:rsidTr="00BB205A">
        <w:trPr>
          <w:trHeight w:val="605"/>
        </w:trPr>
        <w:tc>
          <w:tcPr>
            <w:tcW w:w="836" w:type="dxa"/>
            <w:tcBorders>
              <w:top w:val="nil"/>
              <w:left w:val="nil"/>
              <w:bottom w:val="nil"/>
              <w:right w:val="nil"/>
            </w:tcBorders>
          </w:tcPr>
          <w:p w14:paraId="1109B89D" w14:textId="77777777" w:rsidR="008B43F0" w:rsidRPr="00581CB9" w:rsidRDefault="008B43F0" w:rsidP="006D6B45">
            <w:pPr>
              <w:spacing w:line="360" w:lineRule="auto"/>
              <w:rPr>
                <w:sz w:val="24"/>
                <w:szCs w:val="24"/>
              </w:rPr>
            </w:pPr>
          </w:p>
        </w:tc>
        <w:tc>
          <w:tcPr>
            <w:tcW w:w="8095" w:type="dxa"/>
            <w:tcBorders>
              <w:top w:val="nil"/>
              <w:left w:val="nil"/>
              <w:bottom w:val="nil"/>
              <w:right w:val="nil"/>
            </w:tcBorders>
          </w:tcPr>
          <w:p w14:paraId="3CFC144F" w14:textId="585222F8" w:rsidR="008B43F0" w:rsidRPr="00581CB9" w:rsidRDefault="00000000" w:rsidP="006D6B45">
            <w:pPr>
              <w:jc w:val="center"/>
              <w:rPr>
                <w:sz w:val="21"/>
                <w:szCs w:val="21"/>
              </w:rPr>
            </w:pPr>
            <m:oMathPara>
              <m:oMathParaPr>
                <m:jc m:val="center"/>
              </m:oMathParaPr>
              <m:oMath>
                <m:sSub>
                  <m:sSubPr>
                    <m:ctrlPr>
                      <w:rPr>
                        <w:rFonts w:ascii="Cambria Math" w:hAnsi="Cambria Math"/>
                        <w:sz w:val="21"/>
                        <w:szCs w:val="21"/>
                      </w:rPr>
                    </m:ctrlPr>
                  </m:sSubPr>
                  <m:e>
                    <m:sSub>
                      <m:sSubPr>
                        <m:ctrlPr>
                          <w:rPr>
                            <w:rFonts w:ascii="Cambria Math" w:hAnsi="Cambria Math"/>
                            <w:sz w:val="21"/>
                            <w:szCs w:val="21"/>
                          </w:rPr>
                        </m:ctrlPr>
                      </m:sSubPr>
                      <m:e>
                        <m:sSub>
                          <m:sSubPr>
                            <m:ctrlPr>
                              <w:rPr>
                                <w:rFonts w:ascii="Cambria Math" w:hAnsi="Cambria Math"/>
                                <w:sz w:val="21"/>
                                <w:szCs w:val="21"/>
                              </w:rPr>
                            </m:ctrlPr>
                          </m:sSubPr>
                          <m:e>
                            <m:r>
                              <m:rPr>
                                <m:sty m:val="p"/>
                              </m:rPr>
                              <w:rPr>
                                <w:rFonts w:ascii="Cambria Math" w:hAnsi="Cambria Math"/>
                                <w:sz w:val="21"/>
                                <w:szCs w:val="21"/>
                              </w:rPr>
                              <m:t>NRE</m:t>
                            </m:r>
                          </m:e>
                          <m:sub>
                            <m:r>
                              <m:rPr>
                                <m:sty m:val="p"/>
                              </m:rPr>
                              <w:rPr>
                                <w:rFonts w:ascii="Cambria Math" w:hAnsi="Cambria Math"/>
                                <w:sz w:val="21"/>
                                <w:szCs w:val="21"/>
                              </w:rPr>
                              <m:t>Aero</m:t>
                            </m:r>
                          </m:sub>
                        </m:sSub>
                        <m:d>
                          <m:dPr>
                            <m:ctrlPr>
                              <w:rPr>
                                <w:rFonts w:ascii="Cambria Math" w:hAnsi="Cambria Math"/>
                                <w:sz w:val="21"/>
                                <w:szCs w:val="21"/>
                              </w:rPr>
                            </m:ctrlPr>
                          </m:dPr>
                          <m:e>
                            <m:r>
                              <m:rPr>
                                <m:sty m:val="p"/>
                              </m:rPr>
                              <w:rPr>
                                <w:rFonts w:ascii="Cambria Math" w:hAnsi="Cambria Math"/>
                                <w:sz w:val="21"/>
                                <w:szCs w:val="21"/>
                              </w:rPr>
                              <m:t>θ,ϕ,z,S</m:t>
                            </m:r>
                          </m:e>
                        </m:d>
                        <m:r>
                          <m:rPr>
                            <m:sty m:val="p"/>
                          </m:rPr>
                          <w:rPr>
                            <w:rFonts w:ascii="Cambria Math" w:hAnsi="Cambria Math"/>
                            <w:sz w:val="21"/>
                            <w:szCs w:val="21"/>
                          </w:rPr>
                          <m:t>=F</m:t>
                        </m:r>
                      </m:e>
                      <m:sub>
                        <m:r>
                          <m:rPr>
                            <m:sty m:val="p"/>
                          </m:rPr>
                          <w:rPr>
                            <w:rFonts w:ascii="Cambria Math" w:hAnsi="Cambria Math"/>
                            <w:sz w:val="21"/>
                            <w:szCs w:val="21"/>
                          </w:rPr>
                          <m:t>Net</m:t>
                        </m:r>
                      </m:sub>
                    </m:sSub>
                    <m:d>
                      <m:dPr>
                        <m:ctrlPr>
                          <w:rPr>
                            <w:rFonts w:ascii="Cambria Math" w:hAnsi="Cambria Math"/>
                            <w:sz w:val="21"/>
                            <w:szCs w:val="21"/>
                          </w:rPr>
                        </m:ctrlPr>
                      </m:dPr>
                      <m:e>
                        <m:r>
                          <m:rPr>
                            <m:sty m:val="p"/>
                          </m:rPr>
                          <w:rPr>
                            <w:rFonts w:ascii="Cambria Math" w:hAnsi="Cambria Math"/>
                            <w:sz w:val="21"/>
                            <w:szCs w:val="21"/>
                          </w:rPr>
                          <m:t>θ,ϕ,z,S</m:t>
                        </m:r>
                      </m:e>
                    </m:d>
                  </m:e>
                  <m:sub>
                    <m:r>
                      <m:rPr>
                        <m:sty m:val="p"/>
                      </m:rPr>
                      <w:rPr>
                        <w:rFonts w:ascii="Cambria Math" w:hAnsi="Cambria Math"/>
                        <w:sz w:val="21"/>
                        <w:szCs w:val="21"/>
                      </w:rPr>
                      <m:t>Aero</m:t>
                    </m:r>
                  </m:sub>
                </m:sSub>
                <m:d>
                  <m:dPr>
                    <m:begChr m:val="["/>
                    <m:endChr m:val="]"/>
                    <m:ctrlPr>
                      <w:rPr>
                        <w:rFonts w:ascii="Cambria Math" w:hAnsi="Cambria Math"/>
                        <w:sz w:val="21"/>
                        <w:szCs w:val="21"/>
                      </w:rPr>
                    </m:ctrlPr>
                  </m:dPr>
                  <m:e>
                    <m:r>
                      <m:rPr>
                        <m:sty m:val="p"/>
                      </m:rPr>
                      <w:rPr>
                        <w:rFonts w:ascii="Cambria Math" w:hAnsi="Cambria Math"/>
                        <w:sz w:val="21"/>
                        <w:szCs w:val="21"/>
                      </w:rPr>
                      <m:t>HTHH</m:t>
                    </m:r>
                  </m:e>
                </m:d>
                <m:r>
                  <m:rPr>
                    <m:sty m:val="p"/>
                  </m:rPr>
                  <w:rPr>
                    <w:rFonts w:ascii="Cambria Math" w:hAnsi="Cambria Math"/>
                    <w:sz w:val="21"/>
                    <w:szCs w:val="21"/>
                  </w:rPr>
                  <m:t xml:space="preserve">  -</m:t>
                </m:r>
                <m:sSub>
                  <m:sSubPr>
                    <m:ctrlPr>
                      <w:rPr>
                        <w:rFonts w:ascii="Cambria Math" w:hAnsi="Cambria Math"/>
                        <w:sz w:val="21"/>
                        <w:szCs w:val="21"/>
                      </w:rPr>
                    </m:ctrlPr>
                  </m:sSubPr>
                  <m:e>
                    <m:sSub>
                      <m:sSubPr>
                        <m:ctrlPr>
                          <w:rPr>
                            <w:rFonts w:ascii="Cambria Math" w:hAnsi="Cambria Math"/>
                            <w:sz w:val="21"/>
                            <w:szCs w:val="21"/>
                          </w:rPr>
                        </m:ctrlPr>
                      </m:sSubPr>
                      <m:e>
                        <m:r>
                          <m:rPr>
                            <m:sty m:val="p"/>
                          </m:rPr>
                          <w:rPr>
                            <w:rFonts w:ascii="Cambria Math" w:hAnsi="Cambria Math"/>
                            <w:sz w:val="21"/>
                            <w:szCs w:val="21"/>
                          </w:rPr>
                          <m:t>F</m:t>
                        </m:r>
                      </m:e>
                      <m:sub>
                        <m:r>
                          <m:rPr>
                            <m:sty m:val="p"/>
                          </m:rPr>
                          <w:rPr>
                            <w:rFonts w:ascii="Cambria Math" w:hAnsi="Cambria Math"/>
                            <w:sz w:val="21"/>
                            <w:szCs w:val="21"/>
                          </w:rPr>
                          <m:t>Net</m:t>
                        </m:r>
                      </m:sub>
                    </m:sSub>
                    <m:d>
                      <m:dPr>
                        <m:ctrlPr>
                          <w:rPr>
                            <w:rFonts w:ascii="Cambria Math" w:hAnsi="Cambria Math"/>
                            <w:sz w:val="21"/>
                            <w:szCs w:val="21"/>
                          </w:rPr>
                        </m:ctrlPr>
                      </m:dPr>
                      <m:e>
                        <m:r>
                          <m:rPr>
                            <m:sty m:val="p"/>
                          </m:rPr>
                          <w:rPr>
                            <w:rFonts w:ascii="Cambria Math" w:hAnsi="Cambria Math"/>
                            <w:sz w:val="21"/>
                            <w:szCs w:val="21"/>
                          </w:rPr>
                          <m:t>θ,ϕ,z,S</m:t>
                        </m:r>
                      </m:e>
                    </m:d>
                  </m:e>
                  <m:sub>
                    <m:r>
                      <m:rPr>
                        <m:sty m:val="p"/>
                      </m:rPr>
                      <w:rPr>
                        <w:rFonts w:ascii="Cambria Math" w:hAnsi="Cambria Math"/>
                        <w:sz w:val="21"/>
                        <w:szCs w:val="21"/>
                      </w:rPr>
                      <m:t>Aero</m:t>
                    </m:r>
                  </m:sub>
                </m:sSub>
                <m:d>
                  <m:dPr>
                    <m:begChr m:val="["/>
                    <m:endChr m:val="]"/>
                    <m:ctrlPr>
                      <w:rPr>
                        <w:rFonts w:ascii="Cambria Math" w:hAnsi="Cambria Math"/>
                        <w:sz w:val="21"/>
                        <w:szCs w:val="21"/>
                      </w:rPr>
                    </m:ctrlPr>
                  </m:dPr>
                  <m:e>
                    <m:r>
                      <m:rPr>
                        <m:sty m:val="p"/>
                      </m:rPr>
                      <w:rPr>
                        <w:rFonts w:ascii="Cambria Math" w:hAnsi="Cambria Math"/>
                        <w:sz w:val="21"/>
                        <w:szCs w:val="21"/>
                      </w:rPr>
                      <m:t>CLIM</m:t>
                    </m:r>
                  </m:e>
                </m:d>
                <m:r>
                  <m:rPr>
                    <m:sty m:val="p"/>
                  </m:rPr>
                  <w:rPr>
                    <w:rFonts w:ascii="Cambria Math" w:hAnsi="Cambria Math"/>
                    <w:sz w:val="21"/>
                    <w:szCs w:val="21"/>
                  </w:rPr>
                  <m:t xml:space="preserve"> </m:t>
                </m:r>
              </m:oMath>
            </m:oMathPara>
          </w:p>
          <w:p w14:paraId="2DA3FA29" w14:textId="4591E6E6" w:rsidR="008B43F0" w:rsidRPr="00581CB9" w:rsidRDefault="00581CB9" w:rsidP="006D6B45">
            <w:pPr>
              <w:jc w:val="center"/>
              <w:rPr>
                <w:sz w:val="24"/>
                <w:szCs w:val="24"/>
              </w:rPr>
            </w:pPr>
            <m:oMathPara>
              <m:oMath>
                <m:r>
                  <m:rPr>
                    <m:sty m:val="p"/>
                  </m:rPr>
                  <w:rPr>
                    <w:rFonts w:ascii="Cambria Math" w:hAnsi="Cambria Math"/>
                    <w:sz w:val="24"/>
                    <w:szCs w:val="24"/>
                  </w:rPr>
                  <m:t xml:space="preserve">                   </m:t>
                </m:r>
              </m:oMath>
            </m:oMathPara>
          </w:p>
        </w:tc>
        <w:tc>
          <w:tcPr>
            <w:tcW w:w="837" w:type="dxa"/>
            <w:tcBorders>
              <w:top w:val="nil"/>
              <w:left w:val="nil"/>
              <w:bottom w:val="nil"/>
              <w:right w:val="nil"/>
            </w:tcBorders>
          </w:tcPr>
          <w:p w14:paraId="06C0BA1C" w14:textId="6EC711BC" w:rsidR="008B43F0" w:rsidRPr="00581CB9" w:rsidRDefault="008B43F0" w:rsidP="006D6B45">
            <w:pPr>
              <w:spacing w:line="360" w:lineRule="auto"/>
              <w:rPr>
                <w:sz w:val="24"/>
                <w:szCs w:val="24"/>
              </w:rPr>
            </w:pPr>
            <w:r w:rsidRPr="00581CB9">
              <w:rPr>
                <w:sz w:val="24"/>
                <w:szCs w:val="24"/>
              </w:rPr>
              <w:t xml:space="preserve">     (1</w:t>
            </w:r>
            <w:r w:rsidR="00BD4CCF" w:rsidRPr="00581CB9">
              <w:rPr>
                <w:sz w:val="24"/>
                <w:szCs w:val="24"/>
              </w:rPr>
              <w:t>3</w:t>
            </w:r>
            <w:r w:rsidRPr="00581CB9">
              <w:rPr>
                <w:sz w:val="24"/>
                <w:szCs w:val="24"/>
              </w:rPr>
              <w:t>)</w:t>
            </w:r>
          </w:p>
        </w:tc>
      </w:tr>
    </w:tbl>
    <w:p w14:paraId="1BD46BD4" w14:textId="2FB065CA" w:rsidR="006D6B45" w:rsidRPr="00581CB9" w:rsidRDefault="008B43F0" w:rsidP="008B43F0">
      <w:pPr>
        <w:pStyle w:val="NormalWeb"/>
        <w:spacing w:beforeAutospacing="0" w:after="240" w:afterAutospacing="0" w:line="360" w:lineRule="auto"/>
        <w:rPr>
          <w:color w:val="0E101A"/>
        </w:rPr>
      </w:pPr>
      <w:r w:rsidRPr="00581CB9">
        <w:rPr>
          <w:color w:val="0E101A"/>
        </w:rPr>
        <w:t>where</w:t>
      </w:r>
      <w:r w:rsidR="0008486F" w:rsidRPr="00581CB9">
        <w:rPr>
          <w:color w:val="0E101A"/>
        </w:rPr>
        <w:t xml:space="preserv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Net</m:t>
            </m:r>
          </m:sub>
        </m:sSub>
      </m:oMath>
      <w:r w:rsidRPr="00581CB9">
        <w:rPr>
          <w:color w:val="000000"/>
        </w:rPr>
        <w:t xml:space="preserve"> is the sum of the shortwave and longwave components.</w:t>
      </w:r>
      <w:r w:rsidRPr="00581CB9">
        <w:rPr>
          <w:color w:val="0E101A"/>
        </w:rPr>
        <w:t xml:space="preserve"> </w:t>
      </w:r>
    </w:p>
    <w:p w14:paraId="286B1EA8" w14:textId="2EA311F3" w:rsidR="00607EF7" w:rsidRPr="00581CB9" w:rsidRDefault="008B43F0" w:rsidP="008B43F0">
      <w:pPr>
        <w:pStyle w:val="NormalWeb"/>
        <w:spacing w:beforeAutospacing="0" w:after="240" w:afterAutospacing="0" w:line="360" w:lineRule="auto"/>
        <w:rPr>
          <w:color w:val="0E101A"/>
        </w:rPr>
      </w:pPr>
      <w:proofErr w:type="spellStart"/>
      <w:r w:rsidRPr="00581CB9">
        <w:rPr>
          <w:color w:val="0E101A"/>
        </w:rPr>
        <w:t>Eqs</w:t>
      </w:r>
      <w:proofErr w:type="spellEnd"/>
      <w:r w:rsidRPr="00581CB9">
        <w:rPr>
          <w:color w:val="0E101A"/>
        </w:rPr>
        <w:t>. (1</w:t>
      </w:r>
      <w:r w:rsidR="00BD4CCF" w:rsidRPr="00581CB9">
        <w:rPr>
          <w:color w:val="0E101A"/>
        </w:rPr>
        <w:t>1</w:t>
      </w:r>
      <w:r w:rsidRPr="00581CB9">
        <w:rPr>
          <w:color w:val="0E101A"/>
        </w:rPr>
        <w:t>)-(1</w:t>
      </w:r>
      <w:r w:rsidR="00BD4CCF" w:rsidRPr="00581CB9">
        <w:rPr>
          <w:color w:val="0E101A"/>
        </w:rPr>
        <w:t>3</w:t>
      </w:r>
      <w:r w:rsidRPr="00581CB9">
        <w:rPr>
          <w:color w:val="0E101A"/>
        </w:rPr>
        <w:t xml:space="preserve">) are used to compute the annual- and zonal (latitude versus altitude)-mean and vertical-mean (longitude-latitude) radiative effects of HTHH eruption for three different stratospheric species at TOA and 16 km (near tropical tropopause height). </w:t>
      </w:r>
    </w:p>
    <w:tbl>
      <w:tblPr>
        <w:tblStyle w:val="TableGrid"/>
        <w:tblW w:w="9350" w:type="dxa"/>
        <w:tblInd w:w="108" w:type="dxa"/>
        <w:tblLayout w:type="fixed"/>
        <w:tblLook w:val="04A0" w:firstRow="1" w:lastRow="0" w:firstColumn="1" w:lastColumn="0" w:noHBand="0" w:noVBand="1"/>
      </w:tblPr>
      <w:tblGrid>
        <w:gridCol w:w="805"/>
        <w:gridCol w:w="7739"/>
        <w:gridCol w:w="806"/>
      </w:tblGrid>
      <w:tr w:rsidR="008B43F0" w:rsidRPr="00581CB9" w14:paraId="55AD520D" w14:textId="77777777" w:rsidTr="00E97423">
        <w:tc>
          <w:tcPr>
            <w:tcW w:w="805" w:type="dxa"/>
            <w:tcBorders>
              <w:top w:val="nil"/>
              <w:left w:val="nil"/>
              <w:bottom w:val="nil"/>
              <w:right w:val="nil"/>
            </w:tcBorders>
          </w:tcPr>
          <w:p w14:paraId="7B7C4ABE" w14:textId="77777777" w:rsidR="008B43F0" w:rsidRPr="00581CB9" w:rsidRDefault="008B43F0" w:rsidP="00E97423">
            <w:pPr>
              <w:spacing w:line="360" w:lineRule="auto"/>
              <w:rPr>
                <w:sz w:val="24"/>
                <w:szCs w:val="24"/>
              </w:rPr>
            </w:pPr>
          </w:p>
        </w:tc>
        <w:tc>
          <w:tcPr>
            <w:tcW w:w="7739" w:type="dxa"/>
            <w:tcBorders>
              <w:top w:val="nil"/>
              <w:left w:val="nil"/>
              <w:bottom w:val="nil"/>
              <w:right w:val="nil"/>
            </w:tcBorders>
          </w:tcPr>
          <w:p w14:paraId="6A4C554E" w14:textId="43FC3B9D" w:rsidR="008B43F0" w:rsidRPr="00581CB9" w:rsidRDefault="00000000" w:rsidP="00E97423">
            <w:pPr>
              <w:pStyle w:val="NormalWeb"/>
              <w:spacing w:beforeAutospacing="0" w:after="240" w:afterAutospacing="0" w:line="360" w:lineRule="auto"/>
              <w:jc w:val="center"/>
              <w:rPr>
                <w:color w:val="0E101A"/>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NRE</m:t>
                    </m:r>
                  </m:e>
                  <m:sub>
                    <m:r>
                      <m:rPr>
                        <m:sty m:val="p"/>
                      </m:rPr>
                      <w:rPr>
                        <w:rFonts w:ascii="Cambria Math" w:hAnsi="Cambria Math"/>
                        <w:sz w:val="24"/>
                        <w:szCs w:val="24"/>
                      </w:rPr>
                      <m:t>Total</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NRE</m:t>
                    </m:r>
                  </m:e>
                  <m:sub>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NRE</m:t>
                    </m:r>
                  </m:e>
                  <m:sub>
                    <m:sSub>
                      <m:sSubPr>
                        <m:ctrlPr>
                          <w:rPr>
                            <w:rFonts w:ascii="Cambria Math" w:hAnsi="Cambria Math"/>
                            <w:sz w:val="24"/>
                            <w:szCs w:val="24"/>
                          </w:rPr>
                        </m:ctrlPr>
                      </m:sSubPr>
                      <m:e>
                        <m:r>
                          <m:rPr>
                            <m:sty m:val="p"/>
                          </m:rPr>
                          <w:rPr>
                            <w:rFonts w:ascii="Cambria Math" w:hAnsi="Cambria Math"/>
                            <w:sz w:val="24"/>
                            <w:szCs w:val="24"/>
                          </w:rPr>
                          <m:t>O</m:t>
                        </m:r>
                      </m:e>
                      <m:sub>
                        <m:r>
                          <m:rPr>
                            <m:sty m:val="p"/>
                          </m:rPr>
                          <w:rPr>
                            <w:rFonts w:ascii="Cambria Math" w:hAnsi="Cambria Math"/>
                            <w:sz w:val="24"/>
                            <w:szCs w:val="24"/>
                          </w:rPr>
                          <m:t>3</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NRE</m:t>
                    </m:r>
                  </m:e>
                  <m:sub>
                    <m:r>
                      <m:rPr>
                        <m:sty m:val="p"/>
                      </m:rPr>
                      <w:rPr>
                        <w:rFonts w:ascii="Cambria Math" w:hAnsi="Cambria Math"/>
                        <w:sz w:val="24"/>
                        <w:szCs w:val="24"/>
                      </w:rPr>
                      <m:t>Strat.Aero</m:t>
                    </m:r>
                  </m:sub>
                </m:sSub>
              </m:oMath>
            </m:oMathPara>
          </w:p>
        </w:tc>
        <w:tc>
          <w:tcPr>
            <w:tcW w:w="806" w:type="dxa"/>
            <w:tcBorders>
              <w:top w:val="nil"/>
              <w:left w:val="nil"/>
              <w:bottom w:val="nil"/>
              <w:right w:val="nil"/>
            </w:tcBorders>
          </w:tcPr>
          <w:p w14:paraId="0D717BF6" w14:textId="44628AA6" w:rsidR="008B43F0" w:rsidRPr="00581CB9" w:rsidRDefault="0083179C" w:rsidP="00E97423">
            <w:pPr>
              <w:spacing w:line="360" w:lineRule="auto"/>
              <w:rPr>
                <w:sz w:val="24"/>
                <w:szCs w:val="24"/>
              </w:rPr>
            </w:pPr>
            <w:r w:rsidRPr="00581CB9">
              <w:rPr>
                <w:sz w:val="24"/>
                <w:szCs w:val="24"/>
              </w:rPr>
              <w:t xml:space="preserve">   </w:t>
            </w:r>
            <w:r w:rsidR="008B43F0" w:rsidRPr="00581CB9">
              <w:rPr>
                <w:sz w:val="24"/>
                <w:szCs w:val="24"/>
              </w:rPr>
              <w:t>(1</w:t>
            </w:r>
            <w:r w:rsidR="00BD4CCF" w:rsidRPr="00581CB9">
              <w:rPr>
                <w:sz w:val="24"/>
                <w:szCs w:val="24"/>
              </w:rPr>
              <w:t>4</w:t>
            </w:r>
            <w:r w:rsidR="008B43F0" w:rsidRPr="00581CB9">
              <w:rPr>
                <w:sz w:val="24"/>
                <w:szCs w:val="24"/>
              </w:rPr>
              <w:t>)</w:t>
            </w:r>
          </w:p>
        </w:tc>
      </w:tr>
    </w:tbl>
    <w:p w14:paraId="55917B6F" w14:textId="47831B8A" w:rsidR="001356B1" w:rsidRPr="00581CB9" w:rsidRDefault="008B43F0" w:rsidP="008B43F0">
      <w:pPr>
        <w:pStyle w:val="NormalWeb"/>
        <w:spacing w:beforeAutospacing="0" w:after="240" w:afterAutospacing="0" w:line="360" w:lineRule="auto"/>
        <w:rPr>
          <w:color w:val="0E101A"/>
        </w:rPr>
      </w:pPr>
      <w:r w:rsidRPr="00581CB9">
        <w:rPr>
          <w:color w:val="0E101A"/>
        </w:rPr>
        <w:t>Finally, using Eq. (1</w:t>
      </w:r>
      <w:r w:rsidR="00BD4CCF" w:rsidRPr="00581CB9">
        <w:rPr>
          <w:color w:val="0E101A"/>
        </w:rPr>
        <w:t>4</w:t>
      </w:r>
      <w:r w:rsidRPr="00581CB9">
        <w:rPr>
          <w:color w:val="0E101A"/>
        </w:rPr>
        <w:t xml:space="preserve">), a combined net radiative effect at TOA and 16 km of the three stratospheric species is determined by summing up the corresponding net radiative response of each stratospheric species associated with the HTHH eruption. Note that the background atmospheric profiles (such as temperature, density, and pressure only) for both HTHH and CLIM periods are fixed to bring out the radiative response of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sidRPr="00581CB9">
        <w:rPr>
          <w:color w:val="000000"/>
        </w:rPr>
        <w:t xml:space="preserve">,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3</m:t>
            </m:r>
          </m:sub>
        </m:sSub>
      </m:oMath>
      <w:r w:rsidRPr="00581CB9">
        <w:rPr>
          <w:color w:val="000000"/>
        </w:rPr>
        <w:t xml:space="preserve"> and stratospheric aerosols under idealized conditions, which form one of the limitations of this study. </w:t>
      </w:r>
    </w:p>
    <w:p w14:paraId="0711D5DF" w14:textId="77777777" w:rsidR="008B43F0" w:rsidRPr="00581CB9" w:rsidRDefault="008B43F0" w:rsidP="008B43F0">
      <w:pPr>
        <w:pStyle w:val="NormalWeb"/>
        <w:spacing w:beforeAutospacing="0" w:after="240" w:afterAutospacing="0" w:line="360" w:lineRule="auto"/>
        <w:rPr>
          <w:b/>
          <w:bCs/>
          <w:color w:val="000000" w:themeColor="text1"/>
          <w:lang w:eastAsia="en-IN"/>
        </w:rPr>
      </w:pPr>
      <w:r w:rsidRPr="00581CB9">
        <w:rPr>
          <w:b/>
          <w:bCs/>
          <w:color w:val="000000" w:themeColor="text1"/>
          <w:lang w:eastAsia="en-IN"/>
        </w:rPr>
        <w:lastRenderedPageBreak/>
        <w:t>Supplementary Figures</w:t>
      </w:r>
    </w:p>
    <w:p w14:paraId="52468B7A" w14:textId="77777777" w:rsidR="008B43F0" w:rsidRPr="00581CB9" w:rsidRDefault="008B43F0" w:rsidP="008B43F0">
      <w:pPr>
        <w:spacing w:line="360" w:lineRule="auto"/>
        <w:rPr>
          <w:b/>
          <w:bCs/>
          <w:color w:val="000000" w:themeColor="text1"/>
          <w:lang w:eastAsia="en-IN"/>
        </w:rPr>
      </w:pPr>
    </w:p>
    <w:p w14:paraId="77619B63" w14:textId="77777777" w:rsidR="008B43F0" w:rsidRPr="00581CB9" w:rsidRDefault="008B43F0" w:rsidP="008B43F0">
      <w:pPr>
        <w:pStyle w:val="NormalWeb"/>
        <w:spacing w:beforeAutospacing="0" w:after="240" w:afterAutospacing="0" w:line="360" w:lineRule="auto"/>
      </w:pPr>
      <w:r w:rsidRPr="00581CB9">
        <w:rPr>
          <w:b/>
          <w:bCs/>
          <w:color w:val="000000" w:themeColor="text1"/>
          <w:lang w:eastAsia="en-IN"/>
        </w:rPr>
        <w:t>Supplementary Figure 1</w:t>
      </w:r>
    </w:p>
    <w:p w14:paraId="76931D85" w14:textId="77777777" w:rsidR="008B43F0" w:rsidRPr="00581CB9" w:rsidRDefault="008B43F0" w:rsidP="008B43F0">
      <w:pPr>
        <w:spacing w:line="360" w:lineRule="auto"/>
        <w:rPr>
          <w:b/>
          <w:bCs/>
          <w:sz w:val="28"/>
          <w:szCs w:val="28"/>
        </w:rPr>
      </w:pPr>
      <w:r w:rsidRPr="00581CB9">
        <w:rPr>
          <w:b/>
          <w:bCs/>
          <w:noProof/>
          <w:sz w:val="28"/>
          <w:szCs w:val="28"/>
        </w:rPr>
        <w:drawing>
          <wp:inline distT="0" distB="0" distL="0" distR="0" wp14:anchorId="42815BE6" wp14:editId="77AF52FA">
            <wp:extent cx="5943600" cy="3225165"/>
            <wp:effectExtent l="0" t="0" r="0" b="0"/>
            <wp:docPr id="1805898341" name="Picture 6" descr="A diagram of a scientific experi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98341" name="Picture 6" descr="A diagram of a scientific experiment&#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25165"/>
                    </a:xfrm>
                    <a:prstGeom prst="rect">
                      <a:avLst/>
                    </a:prstGeom>
                  </pic:spPr>
                </pic:pic>
              </a:graphicData>
            </a:graphic>
          </wp:inline>
        </w:drawing>
      </w:r>
    </w:p>
    <w:p w14:paraId="04E08190" w14:textId="77777777" w:rsidR="008B43F0" w:rsidRPr="00581CB9" w:rsidRDefault="008B43F0" w:rsidP="008B43F0">
      <w:pPr>
        <w:spacing w:line="360" w:lineRule="auto"/>
        <w:rPr>
          <w:sz w:val="22"/>
          <w:szCs w:val="22"/>
        </w:rPr>
      </w:pPr>
      <w:r w:rsidRPr="00581CB9">
        <w:rPr>
          <w:b/>
          <w:bCs/>
          <w:sz w:val="22"/>
          <w:szCs w:val="22"/>
        </w:rPr>
        <w:t xml:space="preserve">Supplementary Figure 1: </w:t>
      </w:r>
      <w:r w:rsidRPr="00581CB9">
        <w:rPr>
          <w:b/>
          <w:bCs/>
          <w:color w:val="161719"/>
          <w:sz w:val="22"/>
          <w:szCs w:val="22"/>
          <w:shd w:val="clear" w:color="auto" w:fill="FFFFFF"/>
        </w:rPr>
        <w:t xml:space="preserve">Schematic summarizing the methods used to determine the net radiative effects of three stratospheric species associated with the 15 January 2022 Hunga eruption. </w:t>
      </w:r>
      <w:r w:rsidRPr="00581CB9">
        <w:rPr>
          <w:color w:val="161719"/>
          <w:sz w:val="22"/>
          <w:szCs w:val="22"/>
          <w:shd w:val="clear" w:color="auto" w:fill="FFFFFF"/>
        </w:rPr>
        <w:t>Left-side blocks are related to SWV, middle-blocks are for stratospheric aerosols, and right-side blocks are related to stratospheric ozone.</w:t>
      </w:r>
    </w:p>
    <w:p w14:paraId="33D729BC" w14:textId="77777777" w:rsidR="008B43F0" w:rsidRPr="00581CB9" w:rsidRDefault="008B43F0" w:rsidP="008B43F0">
      <w:pPr>
        <w:pStyle w:val="NormalWeb"/>
        <w:spacing w:beforeAutospacing="0" w:after="240" w:afterAutospacing="0" w:line="360" w:lineRule="auto"/>
        <w:rPr>
          <w:color w:val="0E101A"/>
        </w:rPr>
      </w:pPr>
    </w:p>
    <w:p w14:paraId="6068E284" w14:textId="77777777" w:rsidR="008B43F0" w:rsidRPr="00581CB9" w:rsidRDefault="008B43F0" w:rsidP="008B43F0">
      <w:pPr>
        <w:pStyle w:val="NormalWeb"/>
        <w:spacing w:beforeAutospacing="0" w:after="240" w:afterAutospacing="0" w:line="360" w:lineRule="auto"/>
        <w:rPr>
          <w:color w:val="0E101A"/>
        </w:rPr>
      </w:pPr>
    </w:p>
    <w:p w14:paraId="32C6DE43" w14:textId="77777777" w:rsidR="008B43F0" w:rsidRPr="00581CB9" w:rsidRDefault="008B43F0" w:rsidP="008B43F0">
      <w:pPr>
        <w:pStyle w:val="NormalWeb"/>
        <w:spacing w:beforeAutospacing="0" w:after="240" w:afterAutospacing="0" w:line="360" w:lineRule="auto"/>
        <w:rPr>
          <w:b/>
          <w:bCs/>
          <w:color w:val="000000" w:themeColor="text1"/>
          <w:lang w:eastAsia="en-IN"/>
        </w:rPr>
      </w:pPr>
    </w:p>
    <w:p w14:paraId="124970EE" w14:textId="77777777" w:rsidR="008B43F0" w:rsidRPr="00581CB9" w:rsidRDefault="008B43F0" w:rsidP="008B43F0">
      <w:pPr>
        <w:pStyle w:val="NormalWeb"/>
        <w:spacing w:beforeAutospacing="0" w:after="240" w:afterAutospacing="0" w:line="360" w:lineRule="auto"/>
        <w:rPr>
          <w:color w:val="0E101A"/>
        </w:rPr>
      </w:pPr>
    </w:p>
    <w:p w14:paraId="5A054A2A" w14:textId="77777777" w:rsidR="008B43F0" w:rsidRPr="00581CB9" w:rsidRDefault="008B43F0" w:rsidP="008B43F0">
      <w:pPr>
        <w:pStyle w:val="NormalWeb"/>
        <w:spacing w:beforeAutospacing="0" w:after="240" w:afterAutospacing="0" w:line="360" w:lineRule="auto"/>
        <w:rPr>
          <w:color w:val="0E101A"/>
        </w:rPr>
      </w:pPr>
    </w:p>
    <w:p w14:paraId="78CB7D42" w14:textId="77777777" w:rsidR="004E44BB" w:rsidRPr="00581CB9" w:rsidRDefault="004E44BB" w:rsidP="008B43F0">
      <w:pPr>
        <w:pStyle w:val="NormalWeb"/>
        <w:spacing w:beforeAutospacing="0" w:after="240" w:afterAutospacing="0" w:line="360" w:lineRule="auto"/>
        <w:rPr>
          <w:color w:val="0E101A"/>
        </w:rPr>
      </w:pPr>
    </w:p>
    <w:p w14:paraId="02607666" w14:textId="77777777" w:rsidR="004E44BB" w:rsidRPr="00581CB9" w:rsidRDefault="004E44BB" w:rsidP="008B43F0">
      <w:pPr>
        <w:pStyle w:val="NormalWeb"/>
        <w:spacing w:beforeAutospacing="0" w:after="240" w:afterAutospacing="0" w:line="360" w:lineRule="auto"/>
        <w:rPr>
          <w:color w:val="0E101A"/>
        </w:rPr>
      </w:pPr>
    </w:p>
    <w:p w14:paraId="17FB1CE7" w14:textId="77777777" w:rsidR="008B43F0" w:rsidRPr="00581CB9" w:rsidRDefault="008B43F0" w:rsidP="008B43F0">
      <w:pPr>
        <w:pStyle w:val="NormalWeb"/>
        <w:spacing w:beforeAutospacing="0" w:after="240" w:afterAutospacing="0" w:line="360" w:lineRule="auto"/>
        <w:rPr>
          <w:shd w:val="clear" w:color="auto" w:fill="FFFFFF"/>
        </w:rPr>
      </w:pPr>
      <w:r w:rsidRPr="00581CB9">
        <w:rPr>
          <w:b/>
          <w:bCs/>
          <w:color w:val="000000" w:themeColor="text1"/>
          <w:lang w:eastAsia="en-IN"/>
        </w:rPr>
        <w:lastRenderedPageBreak/>
        <w:t>Supplementary Figure 2</w:t>
      </w:r>
    </w:p>
    <w:p w14:paraId="1790961F" w14:textId="77777777" w:rsidR="008B43F0" w:rsidRPr="00581CB9" w:rsidRDefault="008B43F0" w:rsidP="008B43F0">
      <w:pPr>
        <w:rPr>
          <w:color w:val="161719"/>
          <w:shd w:val="clear" w:color="auto" w:fill="FFFFFF"/>
        </w:rPr>
      </w:pPr>
    </w:p>
    <w:p w14:paraId="20DBF2B0" w14:textId="0DCCEE5F" w:rsidR="008B43F0" w:rsidRPr="00581CB9" w:rsidRDefault="00E354B1" w:rsidP="008B43F0">
      <w:pPr>
        <w:rPr>
          <w:color w:val="161719"/>
          <w:shd w:val="clear" w:color="auto" w:fill="FFFFFF"/>
        </w:rPr>
      </w:pPr>
      <w:r w:rsidRPr="00581CB9">
        <w:rPr>
          <w:noProof/>
          <w:color w:val="161719"/>
          <w:shd w:val="clear" w:color="auto" w:fill="FFFFFF"/>
        </w:rPr>
        <w:drawing>
          <wp:inline distT="0" distB="0" distL="0" distR="0" wp14:anchorId="13786F05" wp14:editId="2D22AC04">
            <wp:extent cx="5943600" cy="4846320"/>
            <wp:effectExtent l="0" t="0" r="0" b="5080"/>
            <wp:docPr id="1621815167"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15167" name="Picture 2"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846320"/>
                    </a:xfrm>
                    <a:prstGeom prst="rect">
                      <a:avLst/>
                    </a:prstGeom>
                  </pic:spPr>
                </pic:pic>
              </a:graphicData>
            </a:graphic>
          </wp:inline>
        </w:drawing>
      </w:r>
    </w:p>
    <w:p w14:paraId="30FA1218" w14:textId="77777777" w:rsidR="008B43F0" w:rsidRPr="00581CB9" w:rsidRDefault="008B43F0" w:rsidP="008B43F0">
      <w:pPr>
        <w:rPr>
          <w:color w:val="161719"/>
          <w:shd w:val="clear" w:color="auto" w:fill="FFFFFF"/>
        </w:rPr>
      </w:pPr>
    </w:p>
    <w:p w14:paraId="6233F0EC" w14:textId="2A085C83" w:rsidR="008B43F0" w:rsidRDefault="008B43F0" w:rsidP="008B43F0">
      <w:pPr>
        <w:pStyle w:val="NormalWeb"/>
        <w:spacing w:beforeAutospacing="0" w:afterAutospacing="0" w:line="360" w:lineRule="auto"/>
        <w:rPr>
          <w:color w:val="161719"/>
          <w:sz w:val="22"/>
          <w:szCs w:val="22"/>
          <w:shd w:val="clear" w:color="auto" w:fill="FFFFFF"/>
        </w:rPr>
      </w:pPr>
      <w:r w:rsidRPr="00581CB9">
        <w:rPr>
          <w:b/>
          <w:bCs/>
          <w:color w:val="000000" w:themeColor="text1"/>
          <w:sz w:val="22"/>
          <w:szCs w:val="22"/>
          <w:lang w:eastAsia="en-IN"/>
        </w:rPr>
        <w:t xml:space="preserve">Supplementary Figure 3: </w:t>
      </w:r>
      <w:r w:rsidRPr="00581CB9">
        <w:rPr>
          <w:b/>
          <w:bCs/>
          <w:color w:val="000000"/>
          <w:sz w:val="22"/>
          <w:szCs w:val="22"/>
        </w:rPr>
        <w:t>Simulated annual-mean shortwave radiative effect of radiatively important stratospheric species after the HTHH eruption</w:t>
      </w:r>
      <w:r w:rsidRPr="00581CB9">
        <w:rPr>
          <w:color w:val="000000"/>
          <w:sz w:val="22"/>
          <w:szCs w:val="22"/>
        </w:rPr>
        <w:t xml:space="preserve">. Zonal-mean Latitude-altitude distribution of the difference shortwave radiative heating rates (NRHR) within the stratosphere during the year </w:t>
      </w:r>
      <w:r w:rsidRPr="00581CB9">
        <w:rPr>
          <w:color w:val="161719"/>
          <w:sz w:val="22"/>
          <w:szCs w:val="22"/>
          <w:shd w:val="clear" w:color="auto" w:fill="FFFFFF"/>
        </w:rPr>
        <w:t xml:space="preserve">following the HTHH eruption </w:t>
      </w:r>
      <w:r w:rsidRPr="00581CB9">
        <w:rPr>
          <w:color w:val="000000"/>
          <w:sz w:val="22"/>
          <w:szCs w:val="22"/>
          <w:shd w:val="clear" w:color="auto" w:fill="FFFFFF"/>
        </w:rPr>
        <w:t xml:space="preserve">and the reference (CLIM) period </w:t>
      </w:r>
      <w:r w:rsidRPr="00581CB9">
        <w:rPr>
          <w:color w:val="161719"/>
          <w:sz w:val="22"/>
          <w:szCs w:val="22"/>
          <w:shd w:val="clear" w:color="auto" w:fill="FFFFFF"/>
        </w:rPr>
        <w:t xml:space="preserve">due to </w:t>
      </w:r>
      <w:r w:rsidRPr="00581CB9">
        <w:rPr>
          <w:color w:val="000000"/>
          <w:sz w:val="22"/>
          <w:szCs w:val="22"/>
        </w:rPr>
        <w:t xml:space="preserve">changes in </w:t>
      </w:r>
      <w:r w:rsidRPr="00581CB9">
        <w:rPr>
          <w:color w:val="161719"/>
          <w:sz w:val="22"/>
          <w:szCs w:val="22"/>
          <w:shd w:val="clear" w:color="auto" w:fill="FFFFFF"/>
        </w:rPr>
        <w:t>(</w:t>
      </w:r>
      <w:r w:rsidRPr="00581CB9">
        <w:rPr>
          <w:b/>
          <w:bCs/>
          <w:color w:val="161719"/>
          <w:sz w:val="22"/>
          <w:szCs w:val="22"/>
          <w:shd w:val="clear" w:color="auto" w:fill="FFFFFF"/>
        </w:rPr>
        <w:t>a</w:t>
      </w:r>
      <w:r w:rsidRPr="00581CB9">
        <w:rPr>
          <w:color w:val="161719"/>
          <w:sz w:val="22"/>
          <w:szCs w:val="22"/>
          <w:shd w:val="clear" w:color="auto" w:fill="FFFFFF"/>
        </w:rPr>
        <w:t xml:space="preserve">) </w:t>
      </w:r>
      <w:r w:rsidRPr="00581CB9">
        <w:rPr>
          <w:color w:val="000000"/>
          <w:sz w:val="22"/>
          <w:szCs w:val="22"/>
        </w:rPr>
        <w:t>stratospheric water vapor (H</w:t>
      </w:r>
      <w:r w:rsidRPr="00581CB9">
        <w:rPr>
          <w:color w:val="000000"/>
          <w:sz w:val="22"/>
          <w:szCs w:val="22"/>
          <w:vertAlign w:val="subscript"/>
        </w:rPr>
        <w:t>2</w:t>
      </w:r>
      <w:r w:rsidRPr="00581CB9">
        <w:rPr>
          <w:color w:val="000000"/>
          <w:sz w:val="22"/>
          <w:szCs w:val="22"/>
        </w:rPr>
        <w:t>O), (</w:t>
      </w:r>
      <w:r w:rsidRPr="00581CB9">
        <w:rPr>
          <w:b/>
          <w:bCs/>
          <w:color w:val="000000"/>
          <w:sz w:val="22"/>
          <w:szCs w:val="22"/>
        </w:rPr>
        <w:t>b</w:t>
      </w:r>
      <w:r w:rsidRPr="00581CB9">
        <w:rPr>
          <w:color w:val="000000"/>
          <w:sz w:val="22"/>
          <w:szCs w:val="22"/>
        </w:rPr>
        <w:t>) stratospheric sulfate-dominated aerosol, and (</w:t>
      </w:r>
      <w:r w:rsidRPr="00581CB9">
        <w:rPr>
          <w:b/>
          <w:bCs/>
          <w:color w:val="000000"/>
          <w:sz w:val="22"/>
          <w:szCs w:val="22"/>
        </w:rPr>
        <w:t>c</w:t>
      </w:r>
      <w:r w:rsidRPr="00581CB9">
        <w:rPr>
          <w:color w:val="000000"/>
          <w:sz w:val="22"/>
          <w:szCs w:val="22"/>
        </w:rPr>
        <w:t>) ozone (O</w:t>
      </w:r>
      <w:r w:rsidRPr="00581CB9">
        <w:rPr>
          <w:color w:val="000000"/>
          <w:sz w:val="22"/>
          <w:szCs w:val="22"/>
          <w:vertAlign w:val="subscript"/>
        </w:rPr>
        <w:t>3</w:t>
      </w:r>
      <w:r w:rsidRPr="00581CB9">
        <w:rPr>
          <w:color w:val="000000"/>
          <w:sz w:val="22"/>
          <w:szCs w:val="22"/>
        </w:rPr>
        <w:t>). The 20-36 km layer-summed and longitudinally averaged changes in the latitudinal distribution of stratospheric H</w:t>
      </w:r>
      <w:r w:rsidRPr="00581CB9">
        <w:rPr>
          <w:color w:val="000000"/>
          <w:sz w:val="22"/>
          <w:szCs w:val="22"/>
          <w:vertAlign w:val="subscript"/>
        </w:rPr>
        <w:t>2</w:t>
      </w:r>
      <w:r w:rsidRPr="00581CB9">
        <w:rPr>
          <w:color w:val="000000"/>
          <w:sz w:val="22"/>
          <w:szCs w:val="22"/>
        </w:rPr>
        <w:t>O, stratospheric SAOD loading, and O</w:t>
      </w:r>
      <w:r w:rsidRPr="00581CB9">
        <w:rPr>
          <w:color w:val="000000"/>
          <w:sz w:val="22"/>
          <w:szCs w:val="22"/>
          <w:vertAlign w:val="subscript"/>
        </w:rPr>
        <w:t>3</w:t>
      </w:r>
      <w:r w:rsidRPr="00581CB9">
        <w:rPr>
          <w:color w:val="000000"/>
          <w:sz w:val="22"/>
          <w:szCs w:val="22"/>
        </w:rPr>
        <w:t xml:space="preserve"> concentration and associated mean SWHR are shown in (</w:t>
      </w:r>
      <w:r w:rsidRPr="00581CB9">
        <w:rPr>
          <w:b/>
          <w:bCs/>
          <w:color w:val="000000"/>
          <w:sz w:val="22"/>
          <w:szCs w:val="22"/>
        </w:rPr>
        <w:t>d</w:t>
      </w:r>
      <w:r w:rsidRPr="00581CB9">
        <w:rPr>
          <w:color w:val="000000"/>
          <w:sz w:val="22"/>
          <w:szCs w:val="22"/>
        </w:rPr>
        <w:t>), (</w:t>
      </w:r>
      <w:r w:rsidRPr="00581CB9">
        <w:rPr>
          <w:b/>
          <w:bCs/>
          <w:color w:val="000000"/>
          <w:sz w:val="22"/>
          <w:szCs w:val="22"/>
        </w:rPr>
        <w:t>e</w:t>
      </w:r>
      <w:r w:rsidRPr="00581CB9">
        <w:rPr>
          <w:color w:val="000000"/>
          <w:sz w:val="22"/>
          <w:szCs w:val="22"/>
        </w:rPr>
        <w:t>) and (</w:t>
      </w:r>
      <w:r w:rsidRPr="00581CB9">
        <w:rPr>
          <w:b/>
          <w:bCs/>
          <w:color w:val="000000"/>
          <w:sz w:val="22"/>
          <w:szCs w:val="22"/>
        </w:rPr>
        <w:t>f</w:t>
      </w:r>
      <w:r w:rsidRPr="00581CB9">
        <w:rPr>
          <w:color w:val="000000"/>
          <w:sz w:val="22"/>
          <w:szCs w:val="22"/>
        </w:rPr>
        <w:t>), respectively. The near-global map shows the changes in the clear-sky shortwave radiative Flux (</w:t>
      </w:r>
      <m:oMath>
        <m:r>
          <m:rPr>
            <m:sty m:val="p"/>
          </m:rPr>
          <w:rPr>
            <w:rFonts w:ascii="Cambria Math" w:hAnsi="Cambria Math"/>
            <w:sz w:val="22"/>
            <w:szCs w:val="22"/>
          </w:rPr>
          <m:t>∆</m:t>
        </m:r>
      </m:oMath>
      <w:r w:rsidRPr="00581CB9">
        <w:rPr>
          <w:color w:val="000000"/>
          <w:sz w:val="22"/>
          <w:szCs w:val="22"/>
        </w:rPr>
        <w:t>SWRF) due to changes in (</w:t>
      </w:r>
      <w:r w:rsidRPr="00581CB9">
        <w:rPr>
          <w:b/>
          <w:bCs/>
          <w:color w:val="000000"/>
          <w:sz w:val="22"/>
          <w:szCs w:val="22"/>
        </w:rPr>
        <w:t>g</w:t>
      </w:r>
      <w:r w:rsidRPr="00581CB9">
        <w:rPr>
          <w:color w:val="000000"/>
          <w:sz w:val="22"/>
          <w:szCs w:val="22"/>
        </w:rPr>
        <w:t>) H</w:t>
      </w:r>
      <w:r w:rsidRPr="00581CB9">
        <w:rPr>
          <w:color w:val="000000"/>
          <w:sz w:val="22"/>
          <w:szCs w:val="22"/>
          <w:vertAlign w:val="subscript"/>
        </w:rPr>
        <w:t>2</w:t>
      </w:r>
      <w:r w:rsidRPr="00581CB9">
        <w:rPr>
          <w:color w:val="000000"/>
          <w:sz w:val="22"/>
          <w:szCs w:val="22"/>
        </w:rPr>
        <w:t>O, (</w:t>
      </w:r>
      <w:r w:rsidRPr="00581CB9">
        <w:rPr>
          <w:b/>
          <w:bCs/>
          <w:color w:val="000000"/>
          <w:sz w:val="22"/>
          <w:szCs w:val="22"/>
        </w:rPr>
        <w:t>h</w:t>
      </w:r>
      <w:r w:rsidRPr="00581CB9">
        <w:rPr>
          <w:color w:val="000000"/>
          <w:sz w:val="22"/>
          <w:szCs w:val="22"/>
        </w:rPr>
        <w:t>) SAOD, and (</w:t>
      </w:r>
      <w:proofErr w:type="spellStart"/>
      <w:r w:rsidRPr="00581CB9">
        <w:rPr>
          <w:b/>
          <w:bCs/>
          <w:color w:val="000000"/>
          <w:sz w:val="22"/>
          <w:szCs w:val="22"/>
        </w:rPr>
        <w:t>i</w:t>
      </w:r>
      <w:proofErr w:type="spellEnd"/>
      <w:r w:rsidRPr="00581CB9">
        <w:rPr>
          <w:color w:val="000000"/>
          <w:sz w:val="22"/>
          <w:szCs w:val="22"/>
        </w:rPr>
        <w:t>) ozone between the HTHH and CLIM periods at an altitude of 16 km (near tropical tropopause height). Panels (</w:t>
      </w:r>
      <w:r w:rsidRPr="00581CB9">
        <w:rPr>
          <w:b/>
          <w:bCs/>
          <w:color w:val="000000"/>
          <w:sz w:val="22"/>
          <w:szCs w:val="22"/>
        </w:rPr>
        <w:t>j</w:t>
      </w:r>
      <w:r w:rsidRPr="00581CB9">
        <w:rPr>
          <w:color w:val="000000"/>
          <w:sz w:val="22"/>
          <w:szCs w:val="22"/>
        </w:rPr>
        <w:t>)-(</w:t>
      </w:r>
      <w:r w:rsidRPr="00581CB9">
        <w:rPr>
          <w:b/>
          <w:bCs/>
          <w:color w:val="000000"/>
          <w:sz w:val="22"/>
          <w:szCs w:val="22"/>
        </w:rPr>
        <w:t>l</w:t>
      </w:r>
      <w:r w:rsidRPr="00581CB9">
        <w:rPr>
          <w:color w:val="000000"/>
          <w:sz w:val="22"/>
          <w:szCs w:val="22"/>
        </w:rPr>
        <w:t xml:space="preserve">) show the changes in the clear-sky </w:t>
      </w:r>
      <m:oMath>
        <m:r>
          <m:rPr>
            <m:sty m:val="p"/>
          </m:rPr>
          <w:rPr>
            <w:rFonts w:ascii="Cambria Math" w:hAnsi="Cambria Math"/>
            <w:sz w:val="22"/>
            <w:szCs w:val="22"/>
          </w:rPr>
          <w:lastRenderedPageBreak/>
          <m:t>∆</m:t>
        </m:r>
      </m:oMath>
      <w:r w:rsidRPr="00581CB9">
        <w:rPr>
          <w:color w:val="000000"/>
          <w:sz w:val="22"/>
          <w:szCs w:val="22"/>
        </w:rPr>
        <w:t xml:space="preserve">SWRF at the top-of-the-atmosphere (TOA). Solid black </w:t>
      </w:r>
      <w:r w:rsidRPr="00581CB9">
        <w:rPr>
          <w:color w:val="161719"/>
          <w:sz w:val="22"/>
          <w:szCs w:val="22"/>
          <w:shd w:val="clear" w:color="auto" w:fill="FFFFFF"/>
        </w:rPr>
        <w:t>contour lines in (</w:t>
      </w:r>
      <w:r w:rsidRPr="00581CB9">
        <w:rPr>
          <w:b/>
          <w:bCs/>
          <w:color w:val="161719"/>
          <w:sz w:val="22"/>
          <w:szCs w:val="22"/>
          <w:shd w:val="clear" w:color="auto" w:fill="FFFFFF"/>
        </w:rPr>
        <w:t>a-c</w:t>
      </w:r>
      <w:r w:rsidRPr="00581CB9">
        <w:rPr>
          <w:color w:val="161719"/>
          <w:sz w:val="22"/>
          <w:szCs w:val="22"/>
          <w:shd w:val="clear" w:color="auto" w:fill="FFFFFF"/>
        </w:rPr>
        <w:t>) demarcate the area near the zero value.</w:t>
      </w:r>
    </w:p>
    <w:p w14:paraId="339A0C1B" w14:textId="77777777" w:rsidR="00A0668B" w:rsidRPr="00581CB9" w:rsidRDefault="00A0668B" w:rsidP="008B43F0">
      <w:pPr>
        <w:pStyle w:val="NormalWeb"/>
        <w:spacing w:beforeAutospacing="0" w:afterAutospacing="0" w:line="360" w:lineRule="auto"/>
        <w:rPr>
          <w:color w:val="161719"/>
          <w:sz w:val="22"/>
          <w:szCs w:val="22"/>
          <w:shd w:val="clear" w:color="auto" w:fill="FFFFFF"/>
        </w:rPr>
      </w:pPr>
    </w:p>
    <w:p w14:paraId="7DAE76A1" w14:textId="77777777" w:rsidR="008B43F0" w:rsidRPr="00581CB9" w:rsidRDefault="008B43F0" w:rsidP="008B43F0">
      <w:pPr>
        <w:rPr>
          <w:b/>
          <w:bCs/>
          <w:color w:val="000000" w:themeColor="text1"/>
          <w:lang w:eastAsia="en-IN"/>
        </w:rPr>
      </w:pPr>
      <w:r w:rsidRPr="00581CB9">
        <w:rPr>
          <w:b/>
          <w:bCs/>
          <w:color w:val="000000" w:themeColor="text1"/>
          <w:lang w:eastAsia="en-IN"/>
        </w:rPr>
        <w:t>Supplementary Figure 3</w:t>
      </w:r>
    </w:p>
    <w:p w14:paraId="290A0A15" w14:textId="77777777" w:rsidR="008B43F0" w:rsidRPr="00581CB9" w:rsidRDefault="008B43F0" w:rsidP="008B43F0">
      <w:pPr>
        <w:rPr>
          <w:b/>
          <w:bCs/>
          <w:color w:val="000000" w:themeColor="text1"/>
          <w:lang w:eastAsia="en-IN"/>
        </w:rPr>
      </w:pPr>
    </w:p>
    <w:p w14:paraId="01318A65" w14:textId="77777777" w:rsidR="008B43F0" w:rsidRPr="00581CB9" w:rsidRDefault="008B43F0" w:rsidP="008B43F0"/>
    <w:p w14:paraId="6496F219" w14:textId="09E17281" w:rsidR="008B43F0" w:rsidRPr="00581CB9" w:rsidRDefault="008B43F0" w:rsidP="008B43F0">
      <w:pPr>
        <w:rPr>
          <w:color w:val="161719"/>
          <w:shd w:val="clear" w:color="auto" w:fill="FFFFFF"/>
        </w:rPr>
      </w:pPr>
    </w:p>
    <w:p w14:paraId="0DD285C6" w14:textId="3DA1ADDD" w:rsidR="008B43F0" w:rsidRPr="00581CB9" w:rsidRDefault="00E354B1" w:rsidP="008B43F0">
      <w:pPr>
        <w:rPr>
          <w:color w:val="161719"/>
          <w:shd w:val="clear" w:color="auto" w:fill="FFFFFF"/>
        </w:rPr>
      </w:pPr>
      <w:r w:rsidRPr="00581CB9">
        <w:rPr>
          <w:noProof/>
          <w:color w:val="161719"/>
          <w:shd w:val="clear" w:color="auto" w:fill="FFFFFF"/>
        </w:rPr>
        <w:drawing>
          <wp:inline distT="0" distB="0" distL="0" distR="0" wp14:anchorId="7E97D29F" wp14:editId="746DA367">
            <wp:extent cx="5943600" cy="4851400"/>
            <wp:effectExtent l="0" t="0" r="0" b="0"/>
            <wp:docPr id="56859293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92933" name="Picture 3"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851400"/>
                    </a:xfrm>
                    <a:prstGeom prst="rect">
                      <a:avLst/>
                    </a:prstGeom>
                  </pic:spPr>
                </pic:pic>
              </a:graphicData>
            </a:graphic>
          </wp:inline>
        </w:drawing>
      </w:r>
    </w:p>
    <w:p w14:paraId="6062AFF4" w14:textId="77777777" w:rsidR="008B43F0" w:rsidRPr="00581CB9" w:rsidRDefault="008B43F0" w:rsidP="008B43F0">
      <w:pPr>
        <w:rPr>
          <w:color w:val="161719"/>
          <w:shd w:val="clear" w:color="auto" w:fill="FFFFFF"/>
        </w:rPr>
      </w:pPr>
    </w:p>
    <w:p w14:paraId="4505183B" w14:textId="77777777" w:rsidR="008B43F0" w:rsidRPr="00581CB9" w:rsidRDefault="008B43F0" w:rsidP="008B43F0">
      <w:pPr>
        <w:pStyle w:val="NormalWeb"/>
        <w:spacing w:beforeAutospacing="0" w:after="240" w:afterAutospacing="0" w:line="360" w:lineRule="auto"/>
        <w:rPr>
          <w:color w:val="000000" w:themeColor="text1"/>
          <w:sz w:val="22"/>
          <w:szCs w:val="22"/>
          <w:lang w:eastAsia="en-IN"/>
        </w:rPr>
      </w:pPr>
      <w:r w:rsidRPr="00581CB9">
        <w:rPr>
          <w:b/>
          <w:bCs/>
          <w:color w:val="000000" w:themeColor="text1"/>
          <w:sz w:val="22"/>
          <w:szCs w:val="22"/>
          <w:lang w:eastAsia="en-IN"/>
        </w:rPr>
        <w:t xml:space="preserve">Supplementary Figure 3: </w:t>
      </w:r>
      <w:r w:rsidRPr="00581CB9">
        <w:rPr>
          <w:b/>
          <w:bCs/>
          <w:color w:val="000000"/>
          <w:sz w:val="22"/>
          <w:szCs w:val="22"/>
        </w:rPr>
        <w:t>Simulated annual-mean longwave radiative effect of radiatively important stratospheric species after the HTHH eruption</w:t>
      </w:r>
      <w:r w:rsidRPr="00581CB9">
        <w:rPr>
          <w:color w:val="000000"/>
          <w:sz w:val="22"/>
          <w:szCs w:val="22"/>
        </w:rPr>
        <w:t>. </w:t>
      </w:r>
      <w:r w:rsidRPr="00581CB9">
        <w:rPr>
          <w:color w:val="000000" w:themeColor="text1"/>
          <w:sz w:val="22"/>
          <w:szCs w:val="22"/>
          <w:lang w:eastAsia="en-IN"/>
        </w:rPr>
        <w:t xml:space="preserve">Same as Supplementary Figure 2, but for longwave component. </w:t>
      </w:r>
    </w:p>
    <w:p w14:paraId="6F7F5B2F" w14:textId="77777777" w:rsidR="008B43F0" w:rsidRPr="00581CB9" w:rsidRDefault="008B43F0" w:rsidP="008B43F0">
      <w:pPr>
        <w:rPr>
          <w:b/>
          <w:bCs/>
          <w:color w:val="000000" w:themeColor="text1"/>
          <w:lang w:eastAsia="en-IN"/>
        </w:rPr>
      </w:pPr>
    </w:p>
    <w:p w14:paraId="03DA0C6B" w14:textId="77777777" w:rsidR="008B43F0" w:rsidRPr="00581CB9" w:rsidRDefault="008B43F0" w:rsidP="008B43F0">
      <w:pPr>
        <w:rPr>
          <w:b/>
          <w:bCs/>
          <w:color w:val="000000" w:themeColor="text1"/>
          <w:lang w:eastAsia="en-IN"/>
        </w:rPr>
      </w:pPr>
    </w:p>
    <w:p w14:paraId="5F1B1F63" w14:textId="77777777" w:rsidR="008B43F0" w:rsidRPr="00581CB9" w:rsidRDefault="008B43F0" w:rsidP="008B43F0">
      <w:pPr>
        <w:rPr>
          <w:b/>
          <w:bCs/>
          <w:color w:val="000000" w:themeColor="text1"/>
          <w:lang w:eastAsia="en-IN"/>
        </w:rPr>
      </w:pPr>
    </w:p>
    <w:p w14:paraId="2E9013D9" w14:textId="77777777" w:rsidR="008B43F0" w:rsidRPr="00581CB9" w:rsidRDefault="008B43F0" w:rsidP="008B43F0">
      <w:pPr>
        <w:rPr>
          <w:b/>
          <w:bCs/>
          <w:color w:val="000000" w:themeColor="text1"/>
          <w:lang w:eastAsia="en-IN"/>
        </w:rPr>
      </w:pPr>
    </w:p>
    <w:p w14:paraId="68564179" w14:textId="77777777" w:rsidR="008B43F0" w:rsidRPr="00581CB9" w:rsidRDefault="008B43F0" w:rsidP="008B43F0">
      <w:pPr>
        <w:rPr>
          <w:b/>
          <w:bCs/>
          <w:color w:val="000000" w:themeColor="text1"/>
          <w:lang w:eastAsia="en-IN"/>
        </w:rPr>
      </w:pPr>
    </w:p>
    <w:p w14:paraId="4B13510A" w14:textId="77777777" w:rsidR="00A0668B" w:rsidRDefault="00A0668B" w:rsidP="008B43F0">
      <w:pPr>
        <w:rPr>
          <w:b/>
          <w:bCs/>
          <w:color w:val="000000" w:themeColor="text1"/>
          <w:lang w:eastAsia="en-IN"/>
        </w:rPr>
      </w:pPr>
    </w:p>
    <w:p w14:paraId="0A5D6C9C" w14:textId="308074F3" w:rsidR="008B43F0" w:rsidRPr="00581CB9" w:rsidRDefault="008B43F0" w:rsidP="008B43F0">
      <w:pPr>
        <w:rPr>
          <w:b/>
          <w:bCs/>
          <w:color w:val="000000" w:themeColor="text1"/>
          <w:lang w:eastAsia="en-IN"/>
        </w:rPr>
      </w:pPr>
      <w:r w:rsidRPr="00581CB9">
        <w:rPr>
          <w:b/>
          <w:bCs/>
          <w:color w:val="000000" w:themeColor="text1"/>
          <w:lang w:eastAsia="en-IN"/>
        </w:rPr>
        <w:t>Supplementary Figure 4</w:t>
      </w:r>
    </w:p>
    <w:p w14:paraId="3D1C4775" w14:textId="77777777" w:rsidR="008B43F0" w:rsidRPr="00581CB9" w:rsidRDefault="008B43F0" w:rsidP="008B43F0">
      <w:pPr>
        <w:rPr>
          <w:color w:val="161719"/>
          <w:shd w:val="clear" w:color="auto" w:fill="FFFFFF"/>
        </w:rPr>
      </w:pPr>
    </w:p>
    <w:p w14:paraId="00EE227C" w14:textId="59E76BE1" w:rsidR="008B43F0" w:rsidRPr="00581CB9" w:rsidRDefault="008B43F0" w:rsidP="008B43F0">
      <w:pPr>
        <w:rPr>
          <w:color w:val="161719"/>
          <w:shd w:val="clear" w:color="auto" w:fill="FFFFFF"/>
        </w:rPr>
      </w:pPr>
    </w:p>
    <w:p w14:paraId="4AAD8D64" w14:textId="1DAD6687" w:rsidR="008B43F0" w:rsidRPr="00581CB9" w:rsidRDefault="0083179C" w:rsidP="008B43F0">
      <w:pPr>
        <w:rPr>
          <w:color w:val="161719"/>
          <w:shd w:val="clear" w:color="auto" w:fill="FFFFFF"/>
        </w:rPr>
      </w:pPr>
      <w:r w:rsidRPr="00581CB9">
        <w:rPr>
          <w:noProof/>
          <w:color w:val="161719"/>
          <w:shd w:val="clear" w:color="auto" w:fill="FFFFFF"/>
        </w:rPr>
        <w:drawing>
          <wp:inline distT="0" distB="0" distL="0" distR="0" wp14:anchorId="2A7B3BA4" wp14:editId="3678106B">
            <wp:extent cx="5943600" cy="3307715"/>
            <wp:effectExtent l="0" t="0" r="0" b="0"/>
            <wp:docPr id="248596409"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96409" name="Picture 2" descr="A close-up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07715"/>
                    </a:xfrm>
                    <a:prstGeom prst="rect">
                      <a:avLst/>
                    </a:prstGeom>
                  </pic:spPr>
                </pic:pic>
              </a:graphicData>
            </a:graphic>
          </wp:inline>
        </w:drawing>
      </w:r>
    </w:p>
    <w:p w14:paraId="7F1624D2" w14:textId="77777777" w:rsidR="008B43F0" w:rsidRPr="00581CB9" w:rsidRDefault="008B43F0" w:rsidP="008B43F0">
      <w:pPr>
        <w:rPr>
          <w:color w:val="161719"/>
          <w:shd w:val="clear" w:color="auto" w:fill="FFFFFF"/>
        </w:rPr>
      </w:pPr>
    </w:p>
    <w:p w14:paraId="0F8F7C63" w14:textId="77777777" w:rsidR="008B43F0" w:rsidRPr="00581CB9" w:rsidRDefault="008B43F0" w:rsidP="008B43F0">
      <w:pPr>
        <w:spacing w:line="360" w:lineRule="auto"/>
        <w:rPr>
          <w:color w:val="161719"/>
          <w:sz w:val="22"/>
          <w:szCs w:val="22"/>
          <w:shd w:val="clear" w:color="auto" w:fill="FFFFFF"/>
        </w:rPr>
      </w:pPr>
      <w:r w:rsidRPr="00581CB9">
        <w:rPr>
          <w:b/>
          <w:bCs/>
          <w:sz w:val="22"/>
          <w:szCs w:val="22"/>
        </w:rPr>
        <w:t>Supplementary Figure 4: Retrieved optical and microphysical properties of sulfate aerosols from Mie theory.</w:t>
      </w:r>
      <w:r w:rsidRPr="00581CB9">
        <w:rPr>
          <w:sz w:val="22"/>
          <w:szCs w:val="22"/>
        </w:rPr>
        <w:t xml:space="preserve"> Zonal-mean latitude-altitude distribution of retrieved stratospheric sulfate aerosols (</w:t>
      </w:r>
      <w:r w:rsidRPr="00581CB9">
        <w:rPr>
          <w:b/>
          <w:bCs/>
          <w:sz w:val="22"/>
          <w:szCs w:val="22"/>
        </w:rPr>
        <w:t>a</w:t>
      </w:r>
      <w:r w:rsidRPr="00581CB9">
        <w:rPr>
          <w:sz w:val="22"/>
          <w:szCs w:val="22"/>
        </w:rPr>
        <w:t>) mean effective radius (r</w:t>
      </w:r>
      <w:r w:rsidRPr="00581CB9">
        <w:rPr>
          <w:sz w:val="22"/>
          <w:szCs w:val="22"/>
          <w:vertAlign w:val="subscript"/>
        </w:rPr>
        <w:t>eff</w:t>
      </w:r>
      <w:r w:rsidRPr="00581CB9">
        <w:rPr>
          <w:sz w:val="22"/>
          <w:szCs w:val="22"/>
        </w:rPr>
        <w:t>;</w:t>
      </w:r>
      <w:r w:rsidRPr="00581CB9">
        <w:rPr>
          <w:color w:val="161719"/>
          <w:sz w:val="22"/>
          <w:szCs w:val="22"/>
          <w:shd w:val="clear" w:color="auto" w:fill="FFFFFF"/>
        </w:rPr>
        <w:t xml:space="preserve"> µm</w:t>
      </w:r>
      <w:r w:rsidRPr="00581CB9">
        <w:rPr>
          <w:sz w:val="22"/>
          <w:szCs w:val="22"/>
        </w:rPr>
        <w:t>), (</w:t>
      </w:r>
      <w:r w:rsidRPr="00581CB9">
        <w:rPr>
          <w:b/>
          <w:bCs/>
          <w:sz w:val="22"/>
          <w:szCs w:val="22"/>
        </w:rPr>
        <w:t>b</w:t>
      </w:r>
      <w:r w:rsidRPr="00581CB9">
        <w:rPr>
          <w:sz w:val="22"/>
          <w:szCs w:val="22"/>
        </w:rPr>
        <w:t>) mean effective aerosol mass of H</w:t>
      </w:r>
      <w:r w:rsidRPr="00581CB9">
        <w:rPr>
          <w:sz w:val="22"/>
          <w:szCs w:val="22"/>
          <w:vertAlign w:val="subscript"/>
        </w:rPr>
        <w:t>2</w:t>
      </w:r>
      <w:r w:rsidRPr="00581CB9">
        <w:rPr>
          <w:sz w:val="22"/>
          <w:szCs w:val="22"/>
        </w:rPr>
        <w:t>SO</w:t>
      </w:r>
      <w:r w:rsidRPr="00581CB9">
        <w:rPr>
          <w:sz w:val="22"/>
          <w:szCs w:val="22"/>
          <w:vertAlign w:val="subscript"/>
        </w:rPr>
        <w:t>4</w:t>
      </w:r>
      <w:r w:rsidRPr="00581CB9">
        <w:rPr>
          <w:sz w:val="22"/>
          <w:szCs w:val="22"/>
        </w:rPr>
        <w:t xml:space="preserve"> (M</w:t>
      </w:r>
      <w:r w:rsidRPr="00581CB9">
        <w:rPr>
          <w:sz w:val="22"/>
          <w:szCs w:val="22"/>
          <w:vertAlign w:val="subscript"/>
        </w:rPr>
        <w:t>eff</w:t>
      </w:r>
      <w:r w:rsidRPr="00581CB9">
        <w:rPr>
          <w:sz w:val="22"/>
          <w:szCs w:val="22"/>
        </w:rPr>
        <w:t>;</w:t>
      </w:r>
      <w:r w:rsidRPr="00581CB9">
        <w:rPr>
          <w:sz w:val="22"/>
          <w:szCs w:val="22"/>
          <w:vertAlign w:val="subscript"/>
        </w:rPr>
        <w:t xml:space="preserve"> </w:t>
      </w:r>
      <w:r w:rsidRPr="00581CB9">
        <w:rPr>
          <w:color w:val="161719"/>
          <w:sz w:val="22"/>
          <w:szCs w:val="22"/>
          <w:shd w:val="clear" w:color="auto" w:fill="FFFFFF"/>
        </w:rPr>
        <w:t>µg cm</w:t>
      </w:r>
      <w:r w:rsidRPr="00581CB9">
        <w:rPr>
          <w:color w:val="161719"/>
          <w:sz w:val="22"/>
          <w:szCs w:val="22"/>
          <w:shd w:val="clear" w:color="auto" w:fill="FFFFFF"/>
          <w:vertAlign w:val="superscript"/>
        </w:rPr>
        <w:t>-3</w:t>
      </w:r>
      <w:r w:rsidRPr="00581CB9">
        <w:rPr>
          <w:sz w:val="22"/>
          <w:szCs w:val="22"/>
        </w:rPr>
        <w:t>), (</w:t>
      </w:r>
      <w:r w:rsidRPr="00581CB9">
        <w:rPr>
          <w:b/>
          <w:bCs/>
          <w:sz w:val="22"/>
          <w:szCs w:val="22"/>
        </w:rPr>
        <w:t>c</w:t>
      </w:r>
      <w:r w:rsidRPr="00581CB9">
        <w:rPr>
          <w:sz w:val="22"/>
          <w:szCs w:val="22"/>
        </w:rPr>
        <w:t>) effective aerosol number density (N</w:t>
      </w:r>
      <w:r w:rsidRPr="00581CB9">
        <w:rPr>
          <w:sz w:val="22"/>
          <w:szCs w:val="22"/>
          <w:vertAlign w:val="subscript"/>
        </w:rPr>
        <w:t>eff</w:t>
      </w:r>
      <w:r w:rsidRPr="00581CB9">
        <w:rPr>
          <w:color w:val="161719"/>
          <w:sz w:val="22"/>
          <w:szCs w:val="22"/>
          <w:shd w:val="clear" w:color="auto" w:fill="FFFFFF"/>
        </w:rPr>
        <w:t>; cm</w:t>
      </w:r>
      <w:r w:rsidRPr="00581CB9">
        <w:rPr>
          <w:color w:val="161719"/>
          <w:sz w:val="22"/>
          <w:szCs w:val="22"/>
          <w:shd w:val="clear" w:color="auto" w:fill="FFFFFF"/>
          <w:vertAlign w:val="superscript"/>
        </w:rPr>
        <w:t>-3</w:t>
      </w:r>
      <w:r w:rsidRPr="00581CB9">
        <w:rPr>
          <w:sz w:val="22"/>
          <w:szCs w:val="22"/>
        </w:rPr>
        <w:t>), and (</w:t>
      </w:r>
      <w:r w:rsidRPr="00581CB9">
        <w:rPr>
          <w:b/>
          <w:bCs/>
          <w:sz w:val="22"/>
          <w:szCs w:val="22"/>
        </w:rPr>
        <w:t>d</w:t>
      </w:r>
      <w:r w:rsidRPr="00581CB9">
        <w:rPr>
          <w:sz w:val="22"/>
          <w:szCs w:val="22"/>
        </w:rPr>
        <w:t>) mass extinction efficiency (MEE) of SO</w:t>
      </w:r>
      <w:r w:rsidRPr="00581CB9">
        <w:rPr>
          <w:sz w:val="22"/>
          <w:szCs w:val="22"/>
          <w:vertAlign w:val="subscript"/>
        </w:rPr>
        <w:t xml:space="preserve">2 </w:t>
      </w:r>
      <w:r w:rsidRPr="00581CB9">
        <w:rPr>
          <w:sz w:val="22"/>
          <w:szCs w:val="22"/>
        </w:rPr>
        <w:t>(m</w:t>
      </w:r>
      <w:r w:rsidRPr="00581CB9">
        <w:rPr>
          <w:sz w:val="22"/>
          <w:szCs w:val="22"/>
          <w:vertAlign w:val="superscript"/>
        </w:rPr>
        <w:t>2</w:t>
      </w:r>
      <w:r w:rsidRPr="00581CB9">
        <w:rPr>
          <w:sz w:val="22"/>
          <w:szCs w:val="22"/>
        </w:rPr>
        <w:t>g</w:t>
      </w:r>
      <w:r w:rsidRPr="00581CB9">
        <w:rPr>
          <w:sz w:val="22"/>
          <w:szCs w:val="22"/>
          <w:vertAlign w:val="superscript"/>
        </w:rPr>
        <w:t>-1</w:t>
      </w:r>
      <w:r w:rsidRPr="00581CB9">
        <w:rPr>
          <w:sz w:val="22"/>
          <w:szCs w:val="22"/>
        </w:rPr>
        <w:t>). (e) same (a), but for mean near-global map of r</w:t>
      </w:r>
      <w:r w:rsidRPr="00581CB9">
        <w:rPr>
          <w:sz w:val="22"/>
          <w:szCs w:val="22"/>
          <w:vertAlign w:val="subscript"/>
        </w:rPr>
        <w:t>eff</w:t>
      </w:r>
      <w:r w:rsidRPr="00581CB9">
        <w:rPr>
          <w:sz w:val="22"/>
          <w:szCs w:val="22"/>
        </w:rPr>
        <w:t>;</w:t>
      </w:r>
      <w:r w:rsidRPr="00581CB9">
        <w:rPr>
          <w:color w:val="161719"/>
          <w:sz w:val="22"/>
          <w:szCs w:val="22"/>
          <w:shd w:val="clear" w:color="auto" w:fill="FFFFFF"/>
        </w:rPr>
        <w:t xml:space="preserve"> µm</w:t>
      </w:r>
      <w:r w:rsidRPr="00581CB9">
        <w:rPr>
          <w:sz w:val="22"/>
          <w:szCs w:val="22"/>
        </w:rPr>
        <w:t>. (</w:t>
      </w:r>
      <w:r w:rsidRPr="00581CB9">
        <w:rPr>
          <w:b/>
          <w:bCs/>
          <w:sz w:val="22"/>
          <w:szCs w:val="22"/>
        </w:rPr>
        <w:t>f</w:t>
      </w:r>
      <w:r w:rsidRPr="00581CB9">
        <w:rPr>
          <w:sz w:val="22"/>
          <w:szCs w:val="22"/>
        </w:rPr>
        <w:t>) vertically-integrated effective aerosol mass of H</w:t>
      </w:r>
      <w:r w:rsidRPr="00581CB9">
        <w:rPr>
          <w:sz w:val="22"/>
          <w:szCs w:val="22"/>
          <w:vertAlign w:val="subscript"/>
        </w:rPr>
        <w:t>2</w:t>
      </w:r>
      <w:r w:rsidRPr="00581CB9">
        <w:rPr>
          <w:sz w:val="22"/>
          <w:szCs w:val="22"/>
        </w:rPr>
        <w:t>SO</w:t>
      </w:r>
      <w:r w:rsidRPr="00581CB9">
        <w:rPr>
          <w:sz w:val="22"/>
          <w:szCs w:val="22"/>
          <w:vertAlign w:val="subscript"/>
        </w:rPr>
        <w:t>4</w:t>
      </w:r>
      <w:r w:rsidRPr="00581CB9">
        <w:rPr>
          <w:sz w:val="22"/>
          <w:szCs w:val="22"/>
        </w:rPr>
        <w:t xml:space="preserve"> (M</w:t>
      </w:r>
      <w:r w:rsidRPr="00581CB9">
        <w:rPr>
          <w:sz w:val="22"/>
          <w:szCs w:val="22"/>
          <w:vertAlign w:val="subscript"/>
        </w:rPr>
        <w:t>eff</w:t>
      </w:r>
      <w:r w:rsidRPr="00581CB9">
        <w:rPr>
          <w:sz w:val="22"/>
          <w:szCs w:val="22"/>
        </w:rPr>
        <w:t>;</w:t>
      </w:r>
      <w:r w:rsidRPr="00581CB9">
        <w:rPr>
          <w:sz w:val="22"/>
          <w:szCs w:val="22"/>
          <w:vertAlign w:val="subscript"/>
        </w:rPr>
        <w:t xml:space="preserve"> </w:t>
      </w:r>
      <w:r w:rsidRPr="00581CB9">
        <w:rPr>
          <w:color w:val="161719"/>
          <w:sz w:val="22"/>
          <w:szCs w:val="22"/>
          <w:shd w:val="clear" w:color="auto" w:fill="FFFFFF"/>
        </w:rPr>
        <w:t>µg cm</w:t>
      </w:r>
      <w:r w:rsidRPr="00581CB9">
        <w:rPr>
          <w:color w:val="161719"/>
          <w:sz w:val="22"/>
          <w:szCs w:val="22"/>
          <w:shd w:val="clear" w:color="auto" w:fill="FFFFFF"/>
          <w:vertAlign w:val="superscript"/>
        </w:rPr>
        <w:t>-2</w:t>
      </w:r>
      <w:r w:rsidRPr="00581CB9">
        <w:rPr>
          <w:sz w:val="22"/>
          <w:szCs w:val="22"/>
        </w:rPr>
        <w:t>). (</w:t>
      </w:r>
      <w:r w:rsidRPr="00581CB9">
        <w:rPr>
          <w:b/>
          <w:bCs/>
          <w:sz w:val="22"/>
          <w:szCs w:val="22"/>
        </w:rPr>
        <w:t>g</w:t>
      </w:r>
      <w:r w:rsidRPr="00581CB9">
        <w:rPr>
          <w:sz w:val="22"/>
          <w:szCs w:val="22"/>
        </w:rPr>
        <w:t>) same (</w:t>
      </w:r>
      <w:r w:rsidRPr="00581CB9">
        <w:rPr>
          <w:b/>
          <w:bCs/>
          <w:sz w:val="22"/>
          <w:szCs w:val="22"/>
        </w:rPr>
        <w:t>c</w:t>
      </w:r>
      <w:r w:rsidRPr="00581CB9">
        <w:rPr>
          <w:sz w:val="22"/>
          <w:szCs w:val="22"/>
        </w:rPr>
        <w:t>) but for mean near-global map of N</w:t>
      </w:r>
      <w:r w:rsidRPr="00581CB9">
        <w:rPr>
          <w:sz w:val="22"/>
          <w:szCs w:val="22"/>
          <w:vertAlign w:val="subscript"/>
        </w:rPr>
        <w:t>eff</w:t>
      </w:r>
      <w:r w:rsidRPr="00581CB9">
        <w:rPr>
          <w:sz w:val="22"/>
          <w:szCs w:val="22"/>
        </w:rPr>
        <w:t xml:space="preserve"> (</w:t>
      </w:r>
      <w:r w:rsidRPr="00581CB9">
        <w:rPr>
          <w:color w:val="161719"/>
          <w:sz w:val="22"/>
          <w:szCs w:val="22"/>
          <w:shd w:val="clear" w:color="auto" w:fill="FFFFFF"/>
        </w:rPr>
        <w:t>cm</w:t>
      </w:r>
      <w:r w:rsidRPr="00581CB9">
        <w:rPr>
          <w:color w:val="161719"/>
          <w:sz w:val="22"/>
          <w:szCs w:val="22"/>
          <w:shd w:val="clear" w:color="auto" w:fill="FFFFFF"/>
          <w:vertAlign w:val="superscript"/>
        </w:rPr>
        <w:t>-3</w:t>
      </w:r>
      <w:r w:rsidRPr="00581CB9">
        <w:rPr>
          <w:sz w:val="22"/>
          <w:szCs w:val="22"/>
        </w:rPr>
        <w:t>). (</w:t>
      </w:r>
      <w:r w:rsidRPr="00581CB9">
        <w:rPr>
          <w:b/>
          <w:bCs/>
          <w:sz w:val="22"/>
          <w:szCs w:val="22"/>
        </w:rPr>
        <w:t>h</w:t>
      </w:r>
      <w:r w:rsidRPr="00581CB9">
        <w:rPr>
          <w:sz w:val="22"/>
          <w:szCs w:val="22"/>
        </w:rPr>
        <w:t>) vertical-mean mass extinction efficiency (MEE) of SO</w:t>
      </w:r>
      <w:r w:rsidRPr="00581CB9">
        <w:rPr>
          <w:sz w:val="22"/>
          <w:szCs w:val="22"/>
          <w:vertAlign w:val="subscript"/>
        </w:rPr>
        <w:t xml:space="preserve">2 </w:t>
      </w:r>
      <w:r w:rsidRPr="00581CB9">
        <w:rPr>
          <w:sz w:val="22"/>
          <w:szCs w:val="22"/>
        </w:rPr>
        <w:t>(m</w:t>
      </w:r>
      <w:r w:rsidRPr="00581CB9">
        <w:rPr>
          <w:sz w:val="22"/>
          <w:szCs w:val="22"/>
          <w:vertAlign w:val="superscript"/>
        </w:rPr>
        <w:t>2</w:t>
      </w:r>
      <w:r w:rsidRPr="00581CB9">
        <w:rPr>
          <w:sz w:val="22"/>
          <w:szCs w:val="22"/>
        </w:rPr>
        <w:t>g</w:t>
      </w:r>
      <w:r w:rsidRPr="00581CB9">
        <w:rPr>
          <w:sz w:val="22"/>
          <w:szCs w:val="22"/>
          <w:vertAlign w:val="superscript"/>
        </w:rPr>
        <w:t>-1</w:t>
      </w:r>
      <w:r w:rsidRPr="00581CB9">
        <w:rPr>
          <w:sz w:val="22"/>
          <w:szCs w:val="22"/>
        </w:rPr>
        <w:t>). (</w:t>
      </w:r>
      <w:proofErr w:type="spellStart"/>
      <w:r w:rsidRPr="00581CB9">
        <w:rPr>
          <w:b/>
          <w:bCs/>
          <w:sz w:val="22"/>
          <w:szCs w:val="22"/>
        </w:rPr>
        <w:t>i</w:t>
      </w:r>
      <w:proofErr w:type="spellEnd"/>
      <w:r w:rsidRPr="00581CB9">
        <w:rPr>
          <w:sz w:val="22"/>
          <w:szCs w:val="22"/>
        </w:rPr>
        <w:t>) Monthly variation of r</w:t>
      </w:r>
      <w:r w:rsidRPr="00581CB9">
        <w:rPr>
          <w:sz w:val="22"/>
          <w:szCs w:val="22"/>
          <w:vertAlign w:val="subscript"/>
        </w:rPr>
        <w:t>eff</w:t>
      </w:r>
      <w:r w:rsidRPr="00581CB9">
        <w:rPr>
          <w:sz w:val="22"/>
          <w:szCs w:val="22"/>
        </w:rPr>
        <w:t xml:space="preserve"> (</w:t>
      </w:r>
      <w:r w:rsidRPr="00581CB9">
        <w:rPr>
          <w:color w:val="161719"/>
          <w:sz w:val="22"/>
          <w:szCs w:val="22"/>
          <w:shd w:val="clear" w:color="auto" w:fill="FFFFFF"/>
        </w:rPr>
        <w:t>µm) for El Chechen, Pinatubo from Pitari</w:t>
      </w:r>
      <w:r w:rsidRPr="00581CB9">
        <w:rPr>
          <w:color w:val="161719"/>
          <w:sz w:val="22"/>
          <w:szCs w:val="22"/>
          <w:shd w:val="clear" w:color="auto" w:fill="FFFFFF"/>
          <w:vertAlign w:val="superscript"/>
        </w:rPr>
        <w:t>42</w:t>
      </w:r>
      <w:r w:rsidRPr="00581CB9">
        <w:rPr>
          <w:color w:val="161719"/>
          <w:sz w:val="22"/>
          <w:szCs w:val="22"/>
          <w:shd w:val="clear" w:color="auto" w:fill="FFFFFF"/>
        </w:rPr>
        <w:t xml:space="preserve">, and seasonal variation of </w:t>
      </w:r>
      <w:r w:rsidRPr="00581CB9">
        <w:rPr>
          <w:sz w:val="22"/>
          <w:szCs w:val="22"/>
        </w:rPr>
        <w:t>r</w:t>
      </w:r>
      <w:r w:rsidRPr="00581CB9">
        <w:rPr>
          <w:sz w:val="22"/>
          <w:szCs w:val="22"/>
          <w:vertAlign w:val="subscript"/>
        </w:rPr>
        <w:t>eff</w:t>
      </w:r>
      <w:r w:rsidRPr="00581CB9">
        <w:rPr>
          <w:sz w:val="22"/>
          <w:szCs w:val="22"/>
        </w:rPr>
        <w:t xml:space="preserve"> (</w:t>
      </w:r>
      <w:r w:rsidRPr="00581CB9">
        <w:rPr>
          <w:color w:val="161719"/>
          <w:sz w:val="22"/>
          <w:szCs w:val="22"/>
          <w:shd w:val="clear" w:color="auto" w:fill="FFFFFF"/>
        </w:rPr>
        <w:t>µm) from Hunga eruption (j) interpolated monthly time series of surface temperature anomaly 1-year after the Hunga eruption as estimated based on instantaneous clear-sky radiative forcing input to the FaIR model.</w:t>
      </w:r>
    </w:p>
    <w:p w14:paraId="0EA38B41" w14:textId="77777777" w:rsidR="008B43F0" w:rsidRPr="00581CB9" w:rsidRDefault="008B43F0" w:rsidP="008B43F0">
      <w:pPr>
        <w:spacing w:line="360" w:lineRule="auto"/>
        <w:rPr>
          <w:color w:val="161719"/>
          <w:shd w:val="clear" w:color="auto" w:fill="FFFFFF"/>
        </w:rPr>
      </w:pPr>
    </w:p>
    <w:p w14:paraId="3321F350" w14:textId="77777777" w:rsidR="008B43F0" w:rsidRPr="00581CB9" w:rsidRDefault="008B43F0" w:rsidP="008B43F0">
      <w:pPr>
        <w:spacing w:line="360" w:lineRule="auto"/>
        <w:rPr>
          <w:b/>
          <w:bCs/>
          <w:sz w:val="28"/>
          <w:szCs w:val="28"/>
        </w:rPr>
      </w:pPr>
    </w:p>
    <w:p w14:paraId="38800E78" w14:textId="77777777" w:rsidR="008B43F0" w:rsidRPr="00581CB9" w:rsidRDefault="008B43F0" w:rsidP="008B43F0">
      <w:pPr>
        <w:rPr>
          <w:b/>
          <w:bCs/>
          <w:color w:val="000000" w:themeColor="text1"/>
          <w:lang w:eastAsia="en-IN"/>
        </w:rPr>
      </w:pPr>
    </w:p>
    <w:p w14:paraId="63F9760F" w14:textId="77777777" w:rsidR="0083179C" w:rsidRDefault="0083179C" w:rsidP="008B43F0">
      <w:pPr>
        <w:rPr>
          <w:b/>
          <w:bCs/>
          <w:color w:val="000000" w:themeColor="text1"/>
          <w:lang w:eastAsia="en-IN"/>
        </w:rPr>
      </w:pPr>
    </w:p>
    <w:p w14:paraId="7E5C1F9B" w14:textId="77777777" w:rsidR="0010622B" w:rsidRDefault="0010622B" w:rsidP="008B43F0">
      <w:pPr>
        <w:rPr>
          <w:b/>
          <w:bCs/>
          <w:color w:val="000000" w:themeColor="text1"/>
          <w:lang w:eastAsia="en-IN"/>
        </w:rPr>
      </w:pPr>
    </w:p>
    <w:p w14:paraId="2F87BA15" w14:textId="77777777" w:rsidR="0010622B" w:rsidRPr="00581CB9" w:rsidRDefault="0010622B" w:rsidP="008B43F0">
      <w:pPr>
        <w:rPr>
          <w:b/>
          <w:bCs/>
          <w:color w:val="000000" w:themeColor="text1"/>
          <w:lang w:eastAsia="en-IN"/>
        </w:rPr>
      </w:pPr>
    </w:p>
    <w:p w14:paraId="2E31EF0E" w14:textId="77777777" w:rsidR="0083179C" w:rsidRPr="00581CB9" w:rsidRDefault="0083179C" w:rsidP="008B43F0">
      <w:pPr>
        <w:rPr>
          <w:b/>
          <w:bCs/>
          <w:color w:val="000000" w:themeColor="text1"/>
          <w:lang w:eastAsia="en-IN"/>
        </w:rPr>
      </w:pPr>
    </w:p>
    <w:p w14:paraId="284B0215" w14:textId="77777777" w:rsidR="00CD0E07" w:rsidRPr="00581CB9" w:rsidRDefault="00CD0E07" w:rsidP="008B43F0">
      <w:pPr>
        <w:rPr>
          <w:b/>
          <w:bCs/>
          <w:color w:val="000000" w:themeColor="text1"/>
          <w:lang w:eastAsia="en-IN"/>
        </w:rPr>
      </w:pPr>
    </w:p>
    <w:p w14:paraId="5AF203FC" w14:textId="1C07B436" w:rsidR="008B43F0" w:rsidRPr="00581CB9" w:rsidRDefault="008B43F0" w:rsidP="008B43F0">
      <w:pPr>
        <w:rPr>
          <w:b/>
          <w:bCs/>
          <w:color w:val="000000" w:themeColor="text1"/>
          <w:lang w:eastAsia="en-IN"/>
        </w:rPr>
      </w:pPr>
      <w:r w:rsidRPr="00581CB9">
        <w:rPr>
          <w:b/>
          <w:bCs/>
          <w:color w:val="000000" w:themeColor="text1"/>
          <w:lang w:eastAsia="en-IN"/>
        </w:rPr>
        <w:lastRenderedPageBreak/>
        <w:t>Supplementary Figure 5</w:t>
      </w:r>
    </w:p>
    <w:p w14:paraId="118FC446" w14:textId="77777777" w:rsidR="008B43F0" w:rsidRPr="00581CB9" w:rsidRDefault="008B43F0" w:rsidP="008B43F0">
      <w:pPr>
        <w:rPr>
          <w:color w:val="000000"/>
        </w:rPr>
      </w:pPr>
    </w:p>
    <w:p w14:paraId="53697038" w14:textId="77777777" w:rsidR="008B43F0" w:rsidRPr="00581CB9" w:rsidRDefault="008B43F0" w:rsidP="008B43F0">
      <w:pPr>
        <w:rPr>
          <w:b/>
          <w:bCs/>
          <w:color w:val="000000" w:themeColor="text1"/>
          <w:lang w:eastAsia="en-IN"/>
        </w:rPr>
      </w:pPr>
    </w:p>
    <w:p w14:paraId="0F02F66E" w14:textId="77777777" w:rsidR="008B43F0" w:rsidRPr="00581CB9" w:rsidRDefault="008B43F0" w:rsidP="008B43F0">
      <w:pPr>
        <w:rPr>
          <w:b/>
          <w:bCs/>
          <w:color w:val="000000" w:themeColor="text1"/>
          <w:lang w:eastAsia="en-IN"/>
        </w:rPr>
      </w:pPr>
      <w:r w:rsidRPr="00581CB9">
        <w:rPr>
          <w:noProof/>
        </w:rPr>
        <w:drawing>
          <wp:inline distT="0" distB="0" distL="0" distR="0" wp14:anchorId="76029A5C" wp14:editId="5CE8C54A">
            <wp:extent cx="5943600" cy="1699895"/>
            <wp:effectExtent l="0" t="0" r="0" b="0"/>
            <wp:docPr id="8" name="Picture 1518992222" descr="A diagram of a heat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18992222" descr="A diagram of a heat wave&#10;&#10;Description automatically generated"/>
                    <pic:cNvPicPr>
                      <a:picLocks noChangeAspect="1" noChangeArrowheads="1"/>
                    </pic:cNvPicPr>
                  </pic:nvPicPr>
                  <pic:blipFill>
                    <a:blip r:embed="rId10"/>
                    <a:stretch>
                      <a:fillRect/>
                    </a:stretch>
                  </pic:blipFill>
                  <pic:spPr bwMode="auto">
                    <a:xfrm>
                      <a:off x="0" y="0"/>
                      <a:ext cx="5943600" cy="1699895"/>
                    </a:xfrm>
                    <a:prstGeom prst="rect">
                      <a:avLst/>
                    </a:prstGeom>
                  </pic:spPr>
                </pic:pic>
              </a:graphicData>
            </a:graphic>
          </wp:inline>
        </w:drawing>
      </w:r>
    </w:p>
    <w:p w14:paraId="7FB48484" w14:textId="77777777" w:rsidR="008B43F0" w:rsidRPr="00581CB9" w:rsidRDefault="008B43F0" w:rsidP="008B43F0">
      <w:pPr>
        <w:spacing w:line="360" w:lineRule="auto"/>
        <w:rPr>
          <w:color w:val="000000"/>
          <w:sz w:val="22"/>
          <w:szCs w:val="22"/>
        </w:rPr>
      </w:pPr>
      <w:r w:rsidRPr="00581CB9">
        <w:rPr>
          <w:b/>
          <w:bCs/>
          <w:color w:val="000000" w:themeColor="text1"/>
          <w:sz w:val="22"/>
          <w:szCs w:val="22"/>
          <w:lang w:eastAsia="en-IN"/>
        </w:rPr>
        <w:t>Supplementary Figure 5</w:t>
      </w:r>
      <w:r w:rsidRPr="00581CB9">
        <w:rPr>
          <w:color w:val="000000"/>
          <w:sz w:val="22"/>
          <w:szCs w:val="22"/>
        </w:rPr>
        <w:t xml:space="preserve">: </w:t>
      </w:r>
      <w:r w:rsidRPr="00581CB9">
        <w:rPr>
          <w:b/>
          <w:bCs/>
          <w:color w:val="000000"/>
          <w:sz w:val="22"/>
          <w:szCs w:val="22"/>
        </w:rPr>
        <w:t>Halogen gases during HTHH-CLIM periods from AURA-MLS</w:t>
      </w:r>
      <w:r w:rsidRPr="00581CB9">
        <w:rPr>
          <w:color w:val="000000"/>
          <w:sz w:val="22"/>
          <w:szCs w:val="22"/>
        </w:rPr>
        <w:t>. (</w:t>
      </w:r>
      <w:r w:rsidRPr="0021342D">
        <w:rPr>
          <w:b/>
          <w:bCs/>
          <w:color w:val="000000"/>
          <w:sz w:val="22"/>
          <w:szCs w:val="22"/>
        </w:rPr>
        <w:t>a</w:t>
      </w:r>
      <w:r w:rsidRPr="00581CB9">
        <w:rPr>
          <w:color w:val="000000"/>
          <w:sz w:val="22"/>
          <w:szCs w:val="22"/>
        </w:rPr>
        <w:t>) Difference (HTHH-CLIM) of zonal-annual mean perturbation in ozone (O</w:t>
      </w:r>
      <w:r w:rsidRPr="00581CB9">
        <w:rPr>
          <w:color w:val="000000"/>
          <w:sz w:val="22"/>
          <w:szCs w:val="22"/>
          <w:vertAlign w:val="subscript"/>
        </w:rPr>
        <w:t>3</w:t>
      </w:r>
      <w:r w:rsidRPr="00581CB9">
        <w:rPr>
          <w:color w:val="000000"/>
          <w:sz w:val="22"/>
          <w:szCs w:val="22"/>
        </w:rPr>
        <w:t>) concentration, (</w:t>
      </w:r>
      <w:r w:rsidRPr="0021342D">
        <w:rPr>
          <w:b/>
          <w:bCs/>
          <w:color w:val="000000"/>
          <w:sz w:val="22"/>
          <w:szCs w:val="22"/>
        </w:rPr>
        <w:t>b</w:t>
      </w:r>
      <w:r w:rsidRPr="00581CB9">
        <w:rPr>
          <w:color w:val="000000"/>
          <w:sz w:val="22"/>
          <w:szCs w:val="22"/>
        </w:rPr>
        <w:t>) HCl, and (</w:t>
      </w:r>
      <w:r w:rsidRPr="0021342D">
        <w:rPr>
          <w:b/>
          <w:bCs/>
          <w:color w:val="000000"/>
          <w:sz w:val="22"/>
          <w:szCs w:val="22"/>
        </w:rPr>
        <w:t>c</w:t>
      </w:r>
      <w:r w:rsidRPr="00581CB9">
        <w:rPr>
          <w:color w:val="000000"/>
          <w:sz w:val="22"/>
          <w:szCs w:val="22"/>
        </w:rPr>
        <w:t>) HNO</w:t>
      </w:r>
      <w:r w:rsidRPr="00581CB9">
        <w:rPr>
          <w:color w:val="000000"/>
          <w:sz w:val="22"/>
          <w:szCs w:val="22"/>
          <w:vertAlign w:val="subscript"/>
        </w:rPr>
        <w:t>3</w:t>
      </w:r>
      <w:r w:rsidRPr="00581CB9">
        <w:rPr>
          <w:color w:val="000000"/>
          <w:sz w:val="22"/>
          <w:szCs w:val="22"/>
        </w:rPr>
        <w:t>, respectively. </w:t>
      </w:r>
    </w:p>
    <w:p w14:paraId="4B4CC2C0" w14:textId="77777777" w:rsidR="008B43F0" w:rsidRPr="00581CB9" w:rsidRDefault="008B43F0" w:rsidP="008B43F0">
      <w:pPr>
        <w:spacing w:line="360" w:lineRule="auto"/>
        <w:rPr>
          <w:b/>
          <w:bCs/>
          <w:color w:val="000000" w:themeColor="text1"/>
          <w:lang w:eastAsia="en-IN"/>
        </w:rPr>
      </w:pPr>
    </w:p>
    <w:p w14:paraId="5AD810E5" w14:textId="77777777" w:rsidR="008B43F0" w:rsidRPr="00581CB9" w:rsidRDefault="008B43F0" w:rsidP="008B43F0">
      <w:pPr>
        <w:rPr>
          <w:color w:val="161719"/>
          <w:shd w:val="clear" w:color="auto" w:fill="FFFFFF"/>
        </w:rPr>
      </w:pPr>
    </w:p>
    <w:p w14:paraId="2E0D1688" w14:textId="77777777" w:rsidR="008B43F0" w:rsidRPr="00581CB9" w:rsidRDefault="008B43F0" w:rsidP="008B43F0">
      <w:pPr>
        <w:rPr>
          <w:b/>
          <w:bCs/>
          <w:color w:val="222222"/>
        </w:rPr>
      </w:pPr>
      <w:r w:rsidRPr="00581CB9">
        <w:rPr>
          <w:b/>
          <w:bCs/>
          <w:color w:val="000000" w:themeColor="text1"/>
          <w:lang w:eastAsia="en-IN"/>
        </w:rPr>
        <w:t>Supplementary Figure 6</w:t>
      </w:r>
    </w:p>
    <w:p w14:paraId="4726241E" w14:textId="77777777" w:rsidR="008B43F0" w:rsidRPr="00581CB9" w:rsidRDefault="008B43F0" w:rsidP="008B43F0">
      <w:pPr>
        <w:rPr>
          <w:b/>
          <w:bCs/>
          <w:color w:val="222222"/>
        </w:rPr>
      </w:pPr>
    </w:p>
    <w:p w14:paraId="1D445C08" w14:textId="77777777" w:rsidR="008B43F0" w:rsidRPr="00581CB9" w:rsidRDefault="008B43F0" w:rsidP="008B43F0">
      <w:pPr>
        <w:rPr>
          <w:b/>
          <w:bCs/>
          <w:sz w:val="28"/>
          <w:szCs w:val="28"/>
        </w:rPr>
      </w:pPr>
    </w:p>
    <w:p w14:paraId="628B5D2B" w14:textId="77777777" w:rsidR="008B43F0" w:rsidRPr="00581CB9" w:rsidRDefault="008B43F0" w:rsidP="008B43F0">
      <w:pPr>
        <w:rPr>
          <w:b/>
          <w:bCs/>
          <w:sz w:val="28"/>
          <w:szCs w:val="28"/>
        </w:rPr>
      </w:pPr>
      <w:r w:rsidRPr="00581CB9">
        <w:rPr>
          <w:b/>
          <w:bCs/>
          <w:noProof/>
          <w:sz w:val="28"/>
          <w:szCs w:val="28"/>
        </w:rPr>
        <w:drawing>
          <wp:inline distT="0" distB="0" distL="0" distR="0" wp14:anchorId="68E58A1D" wp14:editId="48F05965">
            <wp:extent cx="5943600" cy="1759585"/>
            <wp:effectExtent l="0" t="0" r="0" b="0"/>
            <wp:docPr id="1199717441"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17441" name="Picture 8"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59585"/>
                    </a:xfrm>
                    <a:prstGeom prst="rect">
                      <a:avLst/>
                    </a:prstGeom>
                  </pic:spPr>
                </pic:pic>
              </a:graphicData>
            </a:graphic>
          </wp:inline>
        </w:drawing>
      </w:r>
    </w:p>
    <w:p w14:paraId="178238A7" w14:textId="77777777" w:rsidR="008B43F0" w:rsidRPr="00581CB9" w:rsidRDefault="008B43F0" w:rsidP="008B43F0">
      <w:pPr>
        <w:rPr>
          <w:b/>
          <w:bCs/>
          <w:sz w:val="28"/>
          <w:szCs w:val="28"/>
        </w:rPr>
      </w:pPr>
    </w:p>
    <w:p w14:paraId="79C42612" w14:textId="77777777" w:rsidR="008B43F0" w:rsidRPr="00581CB9" w:rsidRDefault="008B43F0" w:rsidP="008B43F0">
      <w:pPr>
        <w:spacing w:line="360" w:lineRule="auto"/>
        <w:rPr>
          <w:b/>
          <w:bCs/>
          <w:color w:val="000000" w:themeColor="text1"/>
          <w:sz w:val="22"/>
          <w:szCs w:val="22"/>
          <w:lang w:eastAsia="en-IN"/>
        </w:rPr>
      </w:pPr>
      <w:r w:rsidRPr="00581CB9">
        <w:rPr>
          <w:b/>
          <w:bCs/>
          <w:color w:val="000000" w:themeColor="text1"/>
          <w:sz w:val="22"/>
          <w:szCs w:val="22"/>
          <w:lang w:eastAsia="en-IN"/>
        </w:rPr>
        <w:t>Supplementary Figure 6</w:t>
      </w:r>
      <w:r w:rsidRPr="00581CB9">
        <w:rPr>
          <w:b/>
          <w:bCs/>
          <w:color w:val="222222"/>
          <w:sz w:val="22"/>
          <w:szCs w:val="22"/>
        </w:rPr>
        <w:t>:</w:t>
      </w:r>
      <w:r w:rsidRPr="00581CB9">
        <w:rPr>
          <w:b/>
          <w:bCs/>
          <w:color w:val="000000" w:themeColor="text1"/>
          <w:sz w:val="22"/>
          <w:szCs w:val="22"/>
          <w:lang w:eastAsia="en-IN"/>
        </w:rPr>
        <w:t xml:space="preserve"> </w:t>
      </w:r>
      <w:r w:rsidRPr="00581CB9">
        <w:rPr>
          <w:b/>
          <w:bCs/>
          <w:color w:val="222222"/>
          <w:sz w:val="22"/>
          <w:szCs w:val="22"/>
        </w:rPr>
        <w:t xml:space="preserve">Background annual variations in ozone concentration (ppmv) from SAGE-III/ISS. </w:t>
      </w:r>
      <w:r w:rsidRPr="00581CB9">
        <w:rPr>
          <w:color w:val="222222"/>
          <w:sz w:val="22"/>
          <w:szCs w:val="22"/>
        </w:rPr>
        <w:t>(</w:t>
      </w:r>
      <w:r w:rsidRPr="00581CB9">
        <w:rPr>
          <w:b/>
          <w:bCs/>
          <w:color w:val="222222"/>
          <w:sz w:val="22"/>
          <w:szCs w:val="22"/>
        </w:rPr>
        <w:t>a-e</w:t>
      </w:r>
      <w:r w:rsidRPr="00581CB9">
        <w:rPr>
          <w:color w:val="222222"/>
          <w:sz w:val="22"/>
          <w:szCs w:val="22"/>
        </w:rPr>
        <w:t>) Zonal mean latitude-altitude distribution of anomaly (relative to CLIM periods) in ozone concentration from lower to upper stratosphere (18-36 km altitude). Also (</w:t>
      </w:r>
      <w:r w:rsidRPr="00581CB9">
        <w:rPr>
          <w:b/>
          <w:bCs/>
          <w:color w:val="222222"/>
          <w:sz w:val="22"/>
          <w:szCs w:val="22"/>
        </w:rPr>
        <w:t>f-j</w:t>
      </w:r>
      <w:r w:rsidRPr="00581CB9">
        <w:rPr>
          <w:color w:val="222222"/>
          <w:sz w:val="22"/>
          <w:szCs w:val="22"/>
        </w:rPr>
        <w:t>) shows the annual random uncertainty associated with ozone measurement from SAGE-III/ISS. </w:t>
      </w:r>
      <w:r w:rsidRPr="00581CB9">
        <w:rPr>
          <w:b/>
          <w:bCs/>
          <w:color w:val="222222"/>
          <w:sz w:val="22"/>
          <w:szCs w:val="22"/>
        </w:rPr>
        <w:t> </w:t>
      </w:r>
    </w:p>
    <w:p w14:paraId="74F584B6" w14:textId="77777777" w:rsidR="008B43F0" w:rsidRPr="00581CB9" w:rsidRDefault="008B43F0" w:rsidP="008B43F0">
      <w:pPr>
        <w:rPr>
          <w:b/>
          <w:bCs/>
          <w:sz w:val="28"/>
          <w:szCs w:val="28"/>
        </w:rPr>
      </w:pPr>
    </w:p>
    <w:p w14:paraId="73FCEFE0" w14:textId="77777777" w:rsidR="00CD0E07" w:rsidRPr="00581CB9" w:rsidRDefault="00CD0E07" w:rsidP="008B43F0">
      <w:pPr>
        <w:rPr>
          <w:b/>
          <w:bCs/>
          <w:sz w:val="28"/>
          <w:szCs w:val="28"/>
        </w:rPr>
      </w:pPr>
    </w:p>
    <w:p w14:paraId="501786AF" w14:textId="77777777" w:rsidR="00CD0E07" w:rsidRDefault="00CD0E07" w:rsidP="008B43F0">
      <w:pPr>
        <w:rPr>
          <w:b/>
          <w:bCs/>
          <w:sz w:val="28"/>
          <w:szCs w:val="28"/>
        </w:rPr>
      </w:pPr>
    </w:p>
    <w:p w14:paraId="3C6CD303" w14:textId="77777777" w:rsidR="00A0668B" w:rsidRDefault="00A0668B" w:rsidP="008B43F0">
      <w:pPr>
        <w:rPr>
          <w:b/>
          <w:bCs/>
          <w:sz w:val="28"/>
          <w:szCs w:val="28"/>
        </w:rPr>
      </w:pPr>
    </w:p>
    <w:p w14:paraId="1D4F511A" w14:textId="77777777" w:rsidR="00A0668B" w:rsidRDefault="00A0668B" w:rsidP="008B43F0">
      <w:pPr>
        <w:rPr>
          <w:b/>
          <w:bCs/>
          <w:sz w:val="28"/>
          <w:szCs w:val="28"/>
        </w:rPr>
      </w:pPr>
    </w:p>
    <w:p w14:paraId="6B3F1959" w14:textId="77777777" w:rsidR="00A0668B" w:rsidRPr="00581CB9" w:rsidRDefault="00A0668B" w:rsidP="008B43F0">
      <w:pPr>
        <w:rPr>
          <w:b/>
          <w:bCs/>
          <w:sz w:val="28"/>
          <w:szCs w:val="28"/>
        </w:rPr>
      </w:pPr>
    </w:p>
    <w:p w14:paraId="3BC3E6EA" w14:textId="77777777" w:rsidR="00CD0E07" w:rsidRPr="00581CB9" w:rsidRDefault="00CD0E07" w:rsidP="008B43F0">
      <w:pPr>
        <w:rPr>
          <w:b/>
          <w:bCs/>
          <w:sz w:val="28"/>
          <w:szCs w:val="28"/>
        </w:rPr>
      </w:pPr>
    </w:p>
    <w:p w14:paraId="3F351DCC" w14:textId="77777777" w:rsidR="00DA5457" w:rsidRPr="00581CB9" w:rsidRDefault="00DA5457" w:rsidP="008B43F0">
      <w:pPr>
        <w:rPr>
          <w:b/>
          <w:bCs/>
          <w:sz w:val="28"/>
          <w:szCs w:val="28"/>
        </w:rPr>
      </w:pPr>
    </w:p>
    <w:p w14:paraId="12E74B21" w14:textId="1062F3F1" w:rsidR="008B43F0" w:rsidRPr="00581CB9" w:rsidRDefault="008B43F0" w:rsidP="008B43F0">
      <w:pPr>
        <w:rPr>
          <w:b/>
          <w:bCs/>
          <w:color w:val="222222"/>
        </w:rPr>
      </w:pPr>
      <w:r w:rsidRPr="00581CB9">
        <w:rPr>
          <w:b/>
          <w:bCs/>
          <w:color w:val="000000" w:themeColor="text1"/>
          <w:lang w:eastAsia="en-IN"/>
        </w:rPr>
        <w:t>Supplementary Figure 7</w:t>
      </w:r>
    </w:p>
    <w:p w14:paraId="4E39F77F" w14:textId="77777777" w:rsidR="008B43F0" w:rsidRPr="00581CB9" w:rsidRDefault="008B43F0" w:rsidP="008B43F0">
      <w:pPr>
        <w:rPr>
          <w:b/>
          <w:bCs/>
          <w:color w:val="222222"/>
        </w:rPr>
      </w:pPr>
    </w:p>
    <w:p w14:paraId="20D89A0E" w14:textId="77777777" w:rsidR="008B43F0" w:rsidRPr="00581CB9" w:rsidRDefault="008B43F0" w:rsidP="008B43F0">
      <w:pPr>
        <w:rPr>
          <w:b/>
          <w:bCs/>
          <w:sz w:val="28"/>
          <w:szCs w:val="28"/>
        </w:rPr>
      </w:pPr>
    </w:p>
    <w:p w14:paraId="309AD98A" w14:textId="77777777" w:rsidR="008B43F0" w:rsidRPr="00581CB9" w:rsidRDefault="008B43F0" w:rsidP="008B43F0">
      <w:pPr>
        <w:pStyle w:val="NormalWeb"/>
        <w:spacing w:beforeAutospacing="0" w:after="160" w:afterAutospacing="0"/>
        <w:rPr>
          <w:color w:val="000000"/>
        </w:rPr>
      </w:pPr>
      <w:r w:rsidRPr="00581CB9">
        <w:rPr>
          <w:noProof/>
        </w:rPr>
        <w:drawing>
          <wp:inline distT="0" distB="0" distL="0" distR="0" wp14:anchorId="47A24FE2" wp14:editId="38DF62ED">
            <wp:extent cx="5943600" cy="3799840"/>
            <wp:effectExtent l="0" t="0" r="0" b="0"/>
            <wp:docPr id="1451898006" name="Picture 145189800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A screenshot of a graph&#10;&#10;Description automatically generated"/>
                    <pic:cNvPicPr>
                      <a:picLocks noChangeAspect="1" noChangeArrowheads="1"/>
                    </pic:cNvPicPr>
                  </pic:nvPicPr>
                  <pic:blipFill>
                    <a:blip r:embed="rId12"/>
                    <a:stretch>
                      <a:fillRect/>
                    </a:stretch>
                  </pic:blipFill>
                  <pic:spPr bwMode="auto">
                    <a:xfrm>
                      <a:off x="0" y="0"/>
                      <a:ext cx="5943600" cy="3799840"/>
                    </a:xfrm>
                    <a:prstGeom prst="rect">
                      <a:avLst/>
                    </a:prstGeom>
                  </pic:spPr>
                </pic:pic>
              </a:graphicData>
            </a:graphic>
          </wp:inline>
        </w:drawing>
      </w:r>
    </w:p>
    <w:p w14:paraId="3F983D6D" w14:textId="77777777" w:rsidR="008B43F0" w:rsidRPr="00581CB9" w:rsidRDefault="008B43F0" w:rsidP="008B43F0">
      <w:pPr>
        <w:spacing w:line="360" w:lineRule="auto"/>
        <w:rPr>
          <w:b/>
          <w:bCs/>
          <w:color w:val="000000" w:themeColor="text1"/>
          <w:sz w:val="22"/>
          <w:szCs w:val="22"/>
          <w:lang w:eastAsia="en-IN"/>
        </w:rPr>
      </w:pPr>
      <w:r w:rsidRPr="00581CB9">
        <w:rPr>
          <w:b/>
          <w:bCs/>
          <w:color w:val="000000" w:themeColor="text1"/>
          <w:sz w:val="22"/>
          <w:szCs w:val="22"/>
          <w:lang w:eastAsia="en-IN"/>
        </w:rPr>
        <w:t>Supplementary Figure 7</w:t>
      </w:r>
      <w:r w:rsidRPr="00581CB9">
        <w:rPr>
          <w:b/>
          <w:bCs/>
          <w:color w:val="222222"/>
          <w:sz w:val="22"/>
          <w:szCs w:val="22"/>
        </w:rPr>
        <w:t xml:space="preserve">: Background annual variations in ozone concentration (ppmv) from MLS. </w:t>
      </w:r>
      <w:r w:rsidRPr="00581CB9">
        <w:rPr>
          <w:color w:val="222222"/>
          <w:sz w:val="22"/>
          <w:szCs w:val="22"/>
        </w:rPr>
        <w:t>(</w:t>
      </w:r>
      <w:r w:rsidRPr="00581CB9">
        <w:rPr>
          <w:b/>
          <w:bCs/>
          <w:color w:val="222222"/>
          <w:sz w:val="22"/>
          <w:szCs w:val="22"/>
        </w:rPr>
        <w:t>a-e</w:t>
      </w:r>
      <w:r w:rsidRPr="00581CB9">
        <w:rPr>
          <w:color w:val="222222"/>
          <w:sz w:val="22"/>
          <w:szCs w:val="22"/>
        </w:rPr>
        <w:t>) Zonal mean latitude-altitude distribution of anomaly (relative to CLIM periods) in ozone concentration from lower to upper stratosphere (100-1 hPa) with respect to 2018. Also (</w:t>
      </w:r>
      <w:r w:rsidRPr="00581CB9">
        <w:rPr>
          <w:b/>
          <w:bCs/>
          <w:color w:val="222222"/>
          <w:sz w:val="22"/>
          <w:szCs w:val="22"/>
        </w:rPr>
        <w:t>f-j</w:t>
      </w:r>
      <w:r w:rsidRPr="00581CB9">
        <w:rPr>
          <w:color w:val="222222"/>
          <w:sz w:val="22"/>
          <w:szCs w:val="22"/>
        </w:rPr>
        <w:t>) shows the annual random uncertainty associated with ozone measurement from MLS. </w:t>
      </w:r>
      <w:r w:rsidRPr="00581CB9">
        <w:rPr>
          <w:b/>
          <w:bCs/>
          <w:color w:val="222222"/>
          <w:sz w:val="22"/>
          <w:szCs w:val="22"/>
        </w:rPr>
        <w:t> </w:t>
      </w:r>
    </w:p>
    <w:p w14:paraId="4E796493" w14:textId="77777777" w:rsidR="008B43F0" w:rsidRPr="00581CB9" w:rsidRDefault="008B43F0" w:rsidP="008B43F0">
      <w:pPr>
        <w:rPr>
          <w:b/>
          <w:bCs/>
          <w:sz w:val="28"/>
          <w:szCs w:val="28"/>
        </w:rPr>
      </w:pPr>
    </w:p>
    <w:p w14:paraId="22143D69" w14:textId="77777777" w:rsidR="008B43F0" w:rsidRPr="00581CB9" w:rsidRDefault="008B43F0" w:rsidP="008B43F0">
      <w:pPr>
        <w:rPr>
          <w:b/>
          <w:bCs/>
          <w:sz w:val="28"/>
          <w:szCs w:val="28"/>
        </w:rPr>
      </w:pPr>
    </w:p>
    <w:p w14:paraId="7D84AF18" w14:textId="77777777" w:rsidR="008B43F0" w:rsidRPr="00581CB9" w:rsidRDefault="008B43F0" w:rsidP="008B43F0">
      <w:pPr>
        <w:rPr>
          <w:b/>
          <w:bCs/>
          <w:sz w:val="28"/>
          <w:szCs w:val="28"/>
        </w:rPr>
      </w:pPr>
    </w:p>
    <w:p w14:paraId="663E36A2" w14:textId="77777777" w:rsidR="008B43F0" w:rsidRPr="00581CB9" w:rsidRDefault="008B43F0" w:rsidP="008B43F0">
      <w:pPr>
        <w:rPr>
          <w:b/>
          <w:bCs/>
          <w:sz w:val="28"/>
          <w:szCs w:val="28"/>
        </w:rPr>
      </w:pPr>
    </w:p>
    <w:p w14:paraId="7BC2DBE9" w14:textId="77777777" w:rsidR="008B43F0" w:rsidRPr="00581CB9" w:rsidRDefault="008B43F0" w:rsidP="008B43F0">
      <w:pPr>
        <w:rPr>
          <w:b/>
          <w:bCs/>
          <w:sz w:val="28"/>
          <w:szCs w:val="28"/>
        </w:rPr>
      </w:pPr>
    </w:p>
    <w:p w14:paraId="7D7B6B88" w14:textId="77777777" w:rsidR="008B43F0" w:rsidRPr="00581CB9" w:rsidRDefault="008B43F0" w:rsidP="008B43F0">
      <w:pPr>
        <w:rPr>
          <w:b/>
          <w:bCs/>
          <w:sz w:val="28"/>
          <w:szCs w:val="28"/>
        </w:rPr>
      </w:pPr>
    </w:p>
    <w:p w14:paraId="02D94436" w14:textId="77777777" w:rsidR="008B43F0" w:rsidRPr="00581CB9" w:rsidRDefault="008B43F0" w:rsidP="008B43F0">
      <w:pPr>
        <w:rPr>
          <w:b/>
          <w:bCs/>
          <w:sz w:val="28"/>
          <w:szCs w:val="28"/>
        </w:rPr>
      </w:pPr>
    </w:p>
    <w:p w14:paraId="641A6C36" w14:textId="77777777" w:rsidR="008B43F0" w:rsidRPr="00581CB9" w:rsidRDefault="008B43F0" w:rsidP="008B43F0">
      <w:pPr>
        <w:rPr>
          <w:b/>
          <w:bCs/>
          <w:sz w:val="28"/>
          <w:szCs w:val="28"/>
        </w:rPr>
      </w:pPr>
    </w:p>
    <w:p w14:paraId="64B62DFB" w14:textId="77777777" w:rsidR="008B43F0" w:rsidRDefault="008B43F0" w:rsidP="008B43F0">
      <w:pPr>
        <w:rPr>
          <w:b/>
          <w:bCs/>
          <w:sz w:val="28"/>
          <w:szCs w:val="28"/>
        </w:rPr>
      </w:pPr>
    </w:p>
    <w:p w14:paraId="67C59A37" w14:textId="77777777" w:rsidR="002C440E" w:rsidRDefault="002C440E" w:rsidP="008B43F0">
      <w:pPr>
        <w:rPr>
          <w:b/>
          <w:bCs/>
          <w:sz w:val="28"/>
          <w:szCs w:val="28"/>
        </w:rPr>
      </w:pPr>
    </w:p>
    <w:p w14:paraId="3B7FB14C" w14:textId="77777777" w:rsidR="002C440E" w:rsidRDefault="002C440E" w:rsidP="008B43F0">
      <w:pPr>
        <w:rPr>
          <w:b/>
          <w:bCs/>
          <w:sz w:val="28"/>
          <w:szCs w:val="28"/>
        </w:rPr>
      </w:pPr>
    </w:p>
    <w:p w14:paraId="7E954563" w14:textId="77777777" w:rsidR="002C440E" w:rsidRPr="00581CB9" w:rsidRDefault="002C440E" w:rsidP="008B43F0">
      <w:pPr>
        <w:rPr>
          <w:b/>
          <w:bCs/>
          <w:sz w:val="28"/>
          <w:szCs w:val="28"/>
        </w:rPr>
      </w:pPr>
    </w:p>
    <w:p w14:paraId="0E0918C5" w14:textId="77777777" w:rsidR="00CD0E07" w:rsidRPr="00581CB9" w:rsidRDefault="00CD0E07" w:rsidP="008B43F0">
      <w:pPr>
        <w:rPr>
          <w:b/>
          <w:bCs/>
          <w:sz w:val="28"/>
          <w:szCs w:val="28"/>
        </w:rPr>
      </w:pPr>
    </w:p>
    <w:p w14:paraId="6B9A10F2" w14:textId="77777777" w:rsidR="008B43F0" w:rsidRPr="00581CB9" w:rsidRDefault="008B43F0" w:rsidP="008B43F0">
      <w:pPr>
        <w:rPr>
          <w:b/>
          <w:bCs/>
          <w:color w:val="222222"/>
        </w:rPr>
      </w:pPr>
      <w:r w:rsidRPr="00581CB9">
        <w:rPr>
          <w:b/>
          <w:bCs/>
          <w:color w:val="000000" w:themeColor="text1"/>
          <w:lang w:eastAsia="en-IN"/>
        </w:rPr>
        <w:t>Supplementary Figure 8</w:t>
      </w:r>
    </w:p>
    <w:p w14:paraId="10890608" w14:textId="77777777" w:rsidR="008B43F0" w:rsidRPr="00581CB9" w:rsidRDefault="008B43F0" w:rsidP="008B43F0">
      <w:pPr>
        <w:rPr>
          <w:b/>
          <w:bCs/>
          <w:sz w:val="28"/>
          <w:szCs w:val="28"/>
        </w:rPr>
      </w:pPr>
    </w:p>
    <w:p w14:paraId="73B92CF5" w14:textId="77777777" w:rsidR="008B43F0" w:rsidRPr="00581CB9" w:rsidRDefault="008B43F0" w:rsidP="008B43F0">
      <w:pPr>
        <w:rPr>
          <w:b/>
          <w:bCs/>
          <w:sz w:val="28"/>
          <w:szCs w:val="28"/>
        </w:rPr>
      </w:pPr>
    </w:p>
    <w:p w14:paraId="21FE9ADB" w14:textId="77777777" w:rsidR="008B43F0" w:rsidRPr="00581CB9" w:rsidRDefault="008B43F0" w:rsidP="008B43F0">
      <w:pPr>
        <w:rPr>
          <w:b/>
          <w:bCs/>
          <w:sz w:val="28"/>
          <w:szCs w:val="28"/>
        </w:rPr>
      </w:pPr>
      <w:r w:rsidRPr="00581CB9">
        <w:rPr>
          <w:b/>
          <w:bCs/>
          <w:noProof/>
          <w:sz w:val="28"/>
          <w:szCs w:val="28"/>
        </w:rPr>
        <w:drawing>
          <wp:inline distT="0" distB="0" distL="0" distR="0" wp14:anchorId="6CE2DF0F" wp14:editId="56942ECB">
            <wp:extent cx="5943600" cy="5624830"/>
            <wp:effectExtent l="0" t="0" r="0" b="0"/>
            <wp:docPr id="74452136" name="Picture 9" descr="A chart of the earth's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2136" name="Picture 9" descr="A chart of the earth's temperatur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624830"/>
                    </a:xfrm>
                    <a:prstGeom prst="rect">
                      <a:avLst/>
                    </a:prstGeom>
                  </pic:spPr>
                </pic:pic>
              </a:graphicData>
            </a:graphic>
          </wp:inline>
        </w:drawing>
      </w:r>
    </w:p>
    <w:p w14:paraId="3F8793F5" w14:textId="77777777" w:rsidR="008B43F0" w:rsidRPr="00581CB9" w:rsidRDefault="008B43F0" w:rsidP="008B43F0">
      <w:pPr>
        <w:rPr>
          <w:b/>
          <w:bCs/>
          <w:sz w:val="28"/>
          <w:szCs w:val="28"/>
        </w:rPr>
      </w:pPr>
    </w:p>
    <w:p w14:paraId="57B74617" w14:textId="0D2F32D7" w:rsidR="005954B0" w:rsidRDefault="008B43F0" w:rsidP="008B43F0">
      <w:pPr>
        <w:spacing w:line="360" w:lineRule="auto"/>
        <w:rPr>
          <w:color w:val="222222"/>
          <w:sz w:val="22"/>
          <w:szCs w:val="22"/>
        </w:rPr>
      </w:pPr>
      <w:r w:rsidRPr="00581CB9">
        <w:rPr>
          <w:b/>
          <w:bCs/>
          <w:color w:val="000000" w:themeColor="text1"/>
          <w:sz w:val="22"/>
          <w:szCs w:val="22"/>
          <w:lang w:eastAsia="en-IN"/>
        </w:rPr>
        <w:t>Supplementary Figure 8</w:t>
      </w:r>
      <w:r w:rsidRPr="00581CB9">
        <w:rPr>
          <w:b/>
          <w:bCs/>
          <w:color w:val="222222"/>
          <w:sz w:val="22"/>
          <w:szCs w:val="22"/>
        </w:rPr>
        <w:t xml:space="preserve">: Near-global seasonal coverage of number of counts of three stratospheric species between 20-36 altitude from SAGE-III/ISS observations (no interpolation). </w:t>
      </w:r>
      <w:r w:rsidRPr="00581CB9">
        <w:rPr>
          <w:color w:val="222222"/>
          <w:sz w:val="22"/>
          <w:szCs w:val="22"/>
        </w:rPr>
        <w:t>Near-global coverage of the number of counts of quality-controlled stratospheric H</w:t>
      </w:r>
      <w:r w:rsidRPr="00581CB9">
        <w:rPr>
          <w:color w:val="222222"/>
          <w:sz w:val="22"/>
          <w:szCs w:val="22"/>
          <w:vertAlign w:val="subscript"/>
        </w:rPr>
        <w:t>2</w:t>
      </w:r>
      <w:r w:rsidRPr="00581CB9">
        <w:rPr>
          <w:color w:val="222222"/>
          <w:sz w:val="22"/>
          <w:szCs w:val="22"/>
        </w:rPr>
        <w:t>O (NH</w:t>
      </w:r>
      <w:r w:rsidRPr="00581CB9">
        <w:rPr>
          <w:color w:val="222222"/>
          <w:sz w:val="22"/>
          <w:szCs w:val="22"/>
          <w:vertAlign w:val="subscript"/>
        </w:rPr>
        <w:t>2</w:t>
      </w:r>
      <w:r w:rsidRPr="00581CB9">
        <w:rPr>
          <w:color w:val="222222"/>
          <w:sz w:val="22"/>
          <w:szCs w:val="22"/>
        </w:rPr>
        <w:t>O) from 20 to 36 km altitude binned at 0.5 km during (a) DJF (2019-2020), (b) MAM (2020), (c) JJA (2020), and (d) SON (2020). (e-h) same as 2022 (except DJF as 15 Jan-28 Feb). (</w:t>
      </w:r>
      <w:proofErr w:type="spellStart"/>
      <w:r w:rsidRPr="00581CB9">
        <w:rPr>
          <w:color w:val="222222"/>
          <w:sz w:val="22"/>
          <w:szCs w:val="22"/>
        </w:rPr>
        <w:t>i</w:t>
      </w:r>
      <w:proofErr w:type="spellEnd"/>
      <w:r w:rsidRPr="00581CB9">
        <w:rPr>
          <w:color w:val="222222"/>
          <w:sz w:val="22"/>
          <w:szCs w:val="22"/>
        </w:rPr>
        <w:t xml:space="preserve">-l) and (q-t) are the same as (a-b) but for </w:t>
      </w:r>
      <w:r w:rsidRPr="00581CB9">
        <w:rPr>
          <w:color w:val="222222"/>
          <w:sz w:val="22"/>
          <w:szCs w:val="22"/>
        </w:rPr>
        <w:lastRenderedPageBreak/>
        <w:t>stratospheric O</w:t>
      </w:r>
      <w:r w:rsidRPr="00581CB9">
        <w:rPr>
          <w:color w:val="222222"/>
          <w:sz w:val="22"/>
          <w:szCs w:val="22"/>
          <w:vertAlign w:val="subscript"/>
        </w:rPr>
        <w:t>3</w:t>
      </w:r>
      <w:r w:rsidRPr="00581CB9">
        <w:rPr>
          <w:color w:val="222222"/>
          <w:sz w:val="22"/>
          <w:szCs w:val="22"/>
        </w:rPr>
        <w:t xml:space="preserve"> and aerosols, respectively. (m-p) and (u-x) are the same as (e-h) but for stratospheric O</w:t>
      </w:r>
      <w:r w:rsidRPr="00581CB9">
        <w:rPr>
          <w:color w:val="222222"/>
          <w:sz w:val="22"/>
          <w:szCs w:val="22"/>
          <w:vertAlign w:val="subscript"/>
        </w:rPr>
        <w:t>3</w:t>
      </w:r>
      <w:r w:rsidRPr="00581CB9">
        <w:rPr>
          <w:color w:val="222222"/>
          <w:sz w:val="22"/>
          <w:szCs w:val="22"/>
        </w:rPr>
        <w:t xml:space="preserve"> and aerosols, respectively.</w:t>
      </w:r>
    </w:p>
    <w:p w14:paraId="1AF6626A" w14:textId="77777777" w:rsidR="0010622B" w:rsidRPr="00581CB9" w:rsidRDefault="0010622B" w:rsidP="008B43F0">
      <w:pPr>
        <w:spacing w:line="360" w:lineRule="auto"/>
        <w:rPr>
          <w:color w:val="222222"/>
          <w:sz w:val="22"/>
          <w:szCs w:val="22"/>
        </w:rPr>
      </w:pPr>
    </w:p>
    <w:p w14:paraId="7CF551BC" w14:textId="77777777" w:rsidR="008B43F0" w:rsidRPr="00581CB9" w:rsidRDefault="008B43F0" w:rsidP="008B43F0">
      <w:pPr>
        <w:rPr>
          <w:b/>
          <w:bCs/>
          <w:color w:val="222222"/>
        </w:rPr>
      </w:pPr>
      <w:r w:rsidRPr="00581CB9">
        <w:rPr>
          <w:b/>
          <w:bCs/>
          <w:color w:val="000000" w:themeColor="text1"/>
          <w:lang w:eastAsia="en-IN"/>
        </w:rPr>
        <w:t>Supplementary Figure 9</w:t>
      </w:r>
    </w:p>
    <w:p w14:paraId="6A4D850B" w14:textId="77777777" w:rsidR="008B43F0" w:rsidRPr="00581CB9" w:rsidRDefault="008B43F0" w:rsidP="008B43F0">
      <w:pPr>
        <w:rPr>
          <w:b/>
          <w:bCs/>
          <w:color w:val="222222"/>
        </w:rPr>
      </w:pPr>
    </w:p>
    <w:p w14:paraId="3AF5D87A" w14:textId="77777777" w:rsidR="008B43F0" w:rsidRPr="00581CB9" w:rsidRDefault="008B43F0" w:rsidP="008B43F0">
      <w:pPr>
        <w:rPr>
          <w:b/>
          <w:bCs/>
          <w:sz w:val="28"/>
          <w:szCs w:val="28"/>
        </w:rPr>
      </w:pPr>
      <w:r w:rsidRPr="00581CB9">
        <w:rPr>
          <w:b/>
          <w:bCs/>
          <w:noProof/>
          <w:color w:val="222222"/>
        </w:rPr>
        <w:drawing>
          <wp:inline distT="0" distB="0" distL="0" distR="0" wp14:anchorId="0DD4149D" wp14:editId="1C278FF9">
            <wp:extent cx="5943600" cy="5624830"/>
            <wp:effectExtent l="0" t="0" r="0" b="0"/>
            <wp:docPr id="443528922" name="Picture 10" descr="A screenshot of a graph showing the temperature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28922" name="Picture 10" descr="A screenshot of a graph showing the temperature of the eart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624830"/>
                    </a:xfrm>
                    <a:prstGeom prst="rect">
                      <a:avLst/>
                    </a:prstGeom>
                  </pic:spPr>
                </pic:pic>
              </a:graphicData>
            </a:graphic>
          </wp:inline>
        </w:drawing>
      </w:r>
    </w:p>
    <w:p w14:paraId="047EA63A" w14:textId="77777777" w:rsidR="008B43F0" w:rsidRPr="00581CB9" w:rsidRDefault="008B43F0" w:rsidP="008B43F0">
      <w:pPr>
        <w:rPr>
          <w:b/>
          <w:bCs/>
          <w:sz w:val="28"/>
          <w:szCs w:val="28"/>
        </w:rPr>
      </w:pPr>
    </w:p>
    <w:p w14:paraId="09BBB3C0" w14:textId="77777777" w:rsidR="008B43F0" w:rsidRPr="00581CB9" w:rsidRDefault="008B43F0" w:rsidP="008B43F0">
      <w:pPr>
        <w:spacing w:line="360" w:lineRule="auto"/>
        <w:rPr>
          <w:sz w:val="22"/>
          <w:szCs w:val="22"/>
        </w:rPr>
      </w:pPr>
      <w:r w:rsidRPr="00581CB9">
        <w:rPr>
          <w:b/>
          <w:bCs/>
          <w:color w:val="000000" w:themeColor="text1"/>
          <w:sz w:val="22"/>
          <w:szCs w:val="22"/>
          <w:lang w:eastAsia="en-IN"/>
        </w:rPr>
        <w:t>Supplementary Figure 9</w:t>
      </w:r>
      <w:r w:rsidRPr="00581CB9">
        <w:rPr>
          <w:b/>
          <w:bCs/>
          <w:color w:val="222222"/>
          <w:sz w:val="22"/>
          <w:szCs w:val="22"/>
        </w:rPr>
        <w:t>: Interpolated near-global seasonal coverage of number of counts of three stratospheric species between 20-36 altitude from SAGE-III/ISS observations.</w:t>
      </w:r>
      <w:r w:rsidRPr="00581CB9">
        <w:rPr>
          <w:color w:val="222222"/>
          <w:sz w:val="22"/>
          <w:szCs w:val="22"/>
        </w:rPr>
        <w:t xml:space="preserve"> Same as Figure 8 but with K-dimensional regular grid tree interpolation.  </w:t>
      </w:r>
    </w:p>
    <w:p w14:paraId="00EB7477" w14:textId="77777777" w:rsidR="008B43F0" w:rsidRPr="00581CB9" w:rsidRDefault="008B43F0" w:rsidP="008B43F0">
      <w:pPr>
        <w:rPr>
          <w:b/>
          <w:bCs/>
          <w:sz w:val="22"/>
          <w:szCs w:val="22"/>
        </w:rPr>
      </w:pPr>
    </w:p>
    <w:p w14:paraId="63DFB70B" w14:textId="77777777" w:rsidR="008B43F0" w:rsidRPr="00581CB9" w:rsidRDefault="008B43F0" w:rsidP="008B43F0">
      <w:pPr>
        <w:rPr>
          <w:b/>
          <w:bCs/>
          <w:sz w:val="28"/>
          <w:szCs w:val="28"/>
        </w:rPr>
      </w:pPr>
    </w:p>
    <w:p w14:paraId="01E359E2" w14:textId="77777777" w:rsidR="0010622B" w:rsidRDefault="0010622B" w:rsidP="008B43F0">
      <w:pPr>
        <w:rPr>
          <w:b/>
          <w:bCs/>
          <w:sz w:val="28"/>
          <w:szCs w:val="28"/>
        </w:rPr>
      </w:pPr>
    </w:p>
    <w:p w14:paraId="6E05C4AE" w14:textId="7AA0B241" w:rsidR="008B43F0" w:rsidRPr="00581CB9" w:rsidRDefault="008B43F0" w:rsidP="008B43F0">
      <w:pPr>
        <w:rPr>
          <w:b/>
          <w:bCs/>
          <w:color w:val="222222"/>
        </w:rPr>
      </w:pPr>
      <w:r w:rsidRPr="00581CB9">
        <w:rPr>
          <w:b/>
          <w:bCs/>
          <w:color w:val="000000" w:themeColor="text1"/>
          <w:lang w:eastAsia="en-IN"/>
        </w:rPr>
        <w:lastRenderedPageBreak/>
        <w:t>Supplementary Figure 10</w:t>
      </w:r>
    </w:p>
    <w:p w14:paraId="6E5742B1" w14:textId="77777777" w:rsidR="008B43F0" w:rsidRPr="00581CB9" w:rsidRDefault="008B43F0" w:rsidP="008B43F0">
      <w:pPr>
        <w:rPr>
          <w:b/>
          <w:bCs/>
          <w:sz w:val="28"/>
          <w:szCs w:val="28"/>
        </w:rPr>
      </w:pPr>
    </w:p>
    <w:p w14:paraId="24A66754" w14:textId="77777777" w:rsidR="008B43F0" w:rsidRPr="00581CB9" w:rsidRDefault="008B43F0" w:rsidP="008B43F0">
      <w:pPr>
        <w:rPr>
          <w:b/>
          <w:bCs/>
          <w:sz w:val="28"/>
          <w:szCs w:val="28"/>
        </w:rPr>
      </w:pPr>
      <w:r w:rsidRPr="00581CB9">
        <w:rPr>
          <w:b/>
          <w:bCs/>
          <w:noProof/>
          <w:sz w:val="28"/>
          <w:szCs w:val="28"/>
        </w:rPr>
        <w:drawing>
          <wp:inline distT="0" distB="0" distL="0" distR="0" wp14:anchorId="34CAFB21" wp14:editId="6A10F940">
            <wp:extent cx="5943600" cy="4133850"/>
            <wp:effectExtent l="0" t="0" r="0" b="0"/>
            <wp:docPr id="978389736" name="Picture 11" descr="A group of blue and 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9736" name="Picture 11" descr="A group of blue and red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133850"/>
                    </a:xfrm>
                    <a:prstGeom prst="rect">
                      <a:avLst/>
                    </a:prstGeom>
                  </pic:spPr>
                </pic:pic>
              </a:graphicData>
            </a:graphic>
          </wp:inline>
        </w:drawing>
      </w:r>
    </w:p>
    <w:p w14:paraId="1ED6D211" w14:textId="77777777" w:rsidR="008B43F0" w:rsidRPr="00581CB9" w:rsidRDefault="008B43F0" w:rsidP="008B43F0">
      <w:pPr>
        <w:rPr>
          <w:b/>
          <w:bCs/>
          <w:sz w:val="28"/>
          <w:szCs w:val="28"/>
        </w:rPr>
      </w:pPr>
    </w:p>
    <w:p w14:paraId="324593C5" w14:textId="77777777" w:rsidR="008B43F0" w:rsidRPr="00581CB9" w:rsidRDefault="008B43F0" w:rsidP="008B43F0">
      <w:pPr>
        <w:spacing w:line="360" w:lineRule="auto"/>
        <w:rPr>
          <w:sz w:val="22"/>
          <w:szCs w:val="22"/>
        </w:rPr>
      </w:pPr>
      <w:r w:rsidRPr="00581CB9">
        <w:rPr>
          <w:b/>
          <w:bCs/>
          <w:sz w:val="22"/>
          <w:szCs w:val="22"/>
        </w:rPr>
        <w:t xml:space="preserve">Supplementary Figure 10: Zonal-mean latitude and altitude coverage of the number of counts of three stratospheric species between 18-36 altitude from SAGE-III/ISS observations (no interpolation). </w:t>
      </w:r>
      <w:r w:rsidRPr="00581CB9">
        <w:rPr>
          <w:sz w:val="22"/>
          <w:szCs w:val="22"/>
        </w:rPr>
        <w:t>The seasonal plots of the number of counts of each stratospheric species are depicted similarly in Figure 8.</w:t>
      </w:r>
    </w:p>
    <w:p w14:paraId="3242ABE2" w14:textId="77777777" w:rsidR="008B43F0" w:rsidRPr="00581CB9" w:rsidRDefault="008B43F0" w:rsidP="008B43F0">
      <w:pPr>
        <w:rPr>
          <w:b/>
          <w:bCs/>
          <w:sz w:val="28"/>
          <w:szCs w:val="28"/>
        </w:rPr>
      </w:pPr>
    </w:p>
    <w:p w14:paraId="42C8C33C" w14:textId="77777777" w:rsidR="008B43F0" w:rsidRPr="00581CB9" w:rsidRDefault="008B43F0" w:rsidP="008B43F0">
      <w:pPr>
        <w:rPr>
          <w:b/>
          <w:bCs/>
          <w:sz w:val="28"/>
          <w:szCs w:val="28"/>
        </w:rPr>
      </w:pPr>
    </w:p>
    <w:p w14:paraId="2AF6AF3D" w14:textId="77777777" w:rsidR="008B43F0" w:rsidRPr="00581CB9" w:rsidRDefault="008B43F0" w:rsidP="008B43F0">
      <w:pPr>
        <w:rPr>
          <w:b/>
          <w:bCs/>
          <w:sz w:val="28"/>
          <w:szCs w:val="28"/>
        </w:rPr>
      </w:pPr>
    </w:p>
    <w:p w14:paraId="54AD73DA" w14:textId="77777777" w:rsidR="008B43F0" w:rsidRPr="00581CB9" w:rsidRDefault="008B43F0" w:rsidP="008B43F0">
      <w:pPr>
        <w:rPr>
          <w:b/>
          <w:bCs/>
          <w:sz w:val="28"/>
          <w:szCs w:val="28"/>
        </w:rPr>
      </w:pPr>
    </w:p>
    <w:p w14:paraId="1D4250FB" w14:textId="77777777" w:rsidR="008B43F0" w:rsidRPr="00581CB9" w:rsidRDefault="008B43F0" w:rsidP="008B43F0">
      <w:pPr>
        <w:rPr>
          <w:b/>
          <w:bCs/>
          <w:sz w:val="28"/>
          <w:szCs w:val="28"/>
        </w:rPr>
      </w:pPr>
    </w:p>
    <w:p w14:paraId="14297E69" w14:textId="77777777" w:rsidR="008B43F0" w:rsidRPr="00581CB9" w:rsidRDefault="008B43F0" w:rsidP="008B43F0">
      <w:pPr>
        <w:rPr>
          <w:b/>
          <w:bCs/>
          <w:sz w:val="28"/>
          <w:szCs w:val="28"/>
        </w:rPr>
      </w:pPr>
    </w:p>
    <w:p w14:paraId="16E331BA" w14:textId="77777777" w:rsidR="008B43F0" w:rsidRPr="00581CB9" w:rsidRDefault="008B43F0" w:rsidP="008B43F0">
      <w:pPr>
        <w:rPr>
          <w:b/>
          <w:bCs/>
          <w:sz w:val="28"/>
          <w:szCs w:val="28"/>
        </w:rPr>
      </w:pPr>
    </w:p>
    <w:p w14:paraId="24F76D29" w14:textId="77777777" w:rsidR="008B43F0" w:rsidRPr="00581CB9" w:rsidRDefault="008B43F0" w:rsidP="008B43F0">
      <w:pPr>
        <w:rPr>
          <w:b/>
          <w:bCs/>
          <w:sz w:val="28"/>
          <w:szCs w:val="28"/>
        </w:rPr>
      </w:pPr>
    </w:p>
    <w:p w14:paraId="04FBF203" w14:textId="77777777" w:rsidR="00314105" w:rsidRPr="00581CB9" w:rsidRDefault="00314105" w:rsidP="008B43F0">
      <w:pPr>
        <w:rPr>
          <w:b/>
          <w:bCs/>
          <w:sz w:val="28"/>
          <w:szCs w:val="28"/>
        </w:rPr>
      </w:pPr>
    </w:p>
    <w:p w14:paraId="026B0450" w14:textId="77777777" w:rsidR="00314105" w:rsidRDefault="00314105" w:rsidP="008B43F0">
      <w:pPr>
        <w:rPr>
          <w:b/>
          <w:bCs/>
          <w:sz w:val="28"/>
          <w:szCs w:val="28"/>
        </w:rPr>
      </w:pPr>
    </w:p>
    <w:p w14:paraId="05C9C36E" w14:textId="77777777" w:rsidR="00567F70" w:rsidRDefault="00567F70" w:rsidP="008B43F0">
      <w:pPr>
        <w:rPr>
          <w:b/>
          <w:bCs/>
          <w:sz w:val="28"/>
          <w:szCs w:val="28"/>
        </w:rPr>
      </w:pPr>
    </w:p>
    <w:p w14:paraId="45F0756C" w14:textId="77777777" w:rsidR="00567F70" w:rsidRPr="00581CB9" w:rsidRDefault="00567F70" w:rsidP="008B43F0">
      <w:pPr>
        <w:rPr>
          <w:b/>
          <w:bCs/>
          <w:sz w:val="28"/>
          <w:szCs w:val="28"/>
        </w:rPr>
      </w:pPr>
    </w:p>
    <w:p w14:paraId="690D4AA9" w14:textId="77777777" w:rsidR="008B43F0" w:rsidRPr="00581CB9" w:rsidRDefault="008B43F0" w:rsidP="008B43F0">
      <w:pPr>
        <w:pStyle w:val="NormalWeb"/>
        <w:spacing w:beforeAutospacing="0" w:after="240" w:afterAutospacing="0" w:line="360" w:lineRule="auto"/>
        <w:rPr>
          <w:b/>
          <w:bCs/>
          <w:color w:val="0E101A"/>
        </w:rPr>
      </w:pPr>
      <w:r w:rsidRPr="00581CB9">
        <w:rPr>
          <w:b/>
          <w:bCs/>
          <w:color w:val="0E101A"/>
        </w:rPr>
        <w:lastRenderedPageBreak/>
        <w:t>Supplementary References</w:t>
      </w:r>
    </w:p>
    <w:p w14:paraId="2822BADA" w14:textId="6D0797A0"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1. Jenkins, Stuart, Chris Smith, Myles Allen, and Roy Grainger. Tonga eruption increases chance of temporary surface temperature anomaly above 1.5° C.</w:t>
      </w:r>
      <w:r w:rsidRPr="00581CB9">
        <w:rPr>
          <w:rStyle w:val="apple-converted-space"/>
          <w:color w:val="222222"/>
          <w:shd w:val="clear" w:color="auto" w:fill="FFFFFF"/>
        </w:rPr>
        <w:t> </w:t>
      </w:r>
      <w:r w:rsidRPr="00581CB9">
        <w:rPr>
          <w:color w:val="222222"/>
        </w:rPr>
        <w:t>Nature Climate Change</w:t>
      </w:r>
      <w:r w:rsidRPr="00581CB9">
        <w:rPr>
          <w:color w:val="222222"/>
          <w:shd w:val="clear" w:color="auto" w:fill="FFFFFF"/>
        </w:rPr>
        <w:t>13, 2, 127-129 (2023).</w:t>
      </w:r>
    </w:p>
    <w:p w14:paraId="252B7123" w14:textId="318F76FC" w:rsidR="008B43F0" w:rsidRPr="00581CB9" w:rsidRDefault="008B43F0" w:rsidP="00651796">
      <w:pPr>
        <w:pStyle w:val="NormalWeb"/>
        <w:spacing w:before="100" w:after="100"/>
        <w:ind w:left="720" w:hanging="720"/>
        <w:rPr>
          <w:color w:val="222222"/>
        </w:rPr>
      </w:pPr>
      <w:r w:rsidRPr="00581CB9">
        <w:rPr>
          <w:color w:val="222222"/>
          <w:shd w:val="clear" w:color="auto" w:fill="FFFFFF"/>
        </w:rPr>
        <w:t xml:space="preserve">2. </w:t>
      </w:r>
      <w:proofErr w:type="spellStart"/>
      <w:r w:rsidRPr="00581CB9">
        <w:rPr>
          <w:color w:val="222222"/>
        </w:rPr>
        <w:t>Sellitto</w:t>
      </w:r>
      <w:proofErr w:type="spellEnd"/>
      <w:r w:rsidRPr="00581CB9">
        <w:rPr>
          <w:color w:val="222222"/>
        </w:rPr>
        <w:t>, P. et. al. The Unexpected Radiative Impact Of The Hunga Tonga Eruption Of 15 January 2022. Communications Earth &amp; Environment 1, 288 (2022).</w:t>
      </w:r>
    </w:p>
    <w:p w14:paraId="300A130E" w14:textId="1DE01A0E"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 xml:space="preserve">3. Günther, A., 2018. Stratospheric </w:t>
      </w:r>
      <w:proofErr w:type="spellStart"/>
      <w:r w:rsidRPr="00581CB9">
        <w:rPr>
          <w:color w:val="222222"/>
          <w:shd w:val="clear" w:color="auto" w:fill="FFFFFF"/>
        </w:rPr>
        <w:t>sulphur</w:t>
      </w:r>
      <w:proofErr w:type="spellEnd"/>
      <w:r w:rsidRPr="00581CB9">
        <w:rPr>
          <w:color w:val="222222"/>
          <w:shd w:val="clear" w:color="auto" w:fill="FFFFFF"/>
        </w:rPr>
        <w:t xml:space="preserve">: MIPAS/Envisat measurements and chemical transport model simulations of carbonyl </w:t>
      </w:r>
      <w:proofErr w:type="spellStart"/>
      <w:r w:rsidRPr="00581CB9">
        <w:rPr>
          <w:color w:val="222222"/>
          <w:shd w:val="clear" w:color="auto" w:fill="FFFFFF"/>
        </w:rPr>
        <w:t>sulphide</w:t>
      </w:r>
      <w:proofErr w:type="spellEnd"/>
      <w:r w:rsidRPr="00581CB9">
        <w:rPr>
          <w:color w:val="222222"/>
          <w:shd w:val="clear" w:color="auto" w:fill="FFFFFF"/>
        </w:rPr>
        <w:t xml:space="preserve">, </w:t>
      </w:r>
      <w:proofErr w:type="spellStart"/>
      <w:r w:rsidRPr="00581CB9">
        <w:rPr>
          <w:color w:val="222222"/>
          <w:shd w:val="clear" w:color="auto" w:fill="FFFFFF"/>
        </w:rPr>
        <w:t>sulphur</w:t>
      </w:r>
      <w:proofErr w:type="spellEnd"/>
      <w:r w:rsidRPr="00581CB9">
        <w:rPr>
          <w:color w:val="222222"/>
          <w:shd w:val="clear" w:color="auto" w:fill="FFFFFF"/>
        </w:rPr>
        <w:t xml:space="preserve"> dioxide, and sulphate aerosol.</w:t>
      </w:r>
    </w:p>
    <w:p w14:paraId="78699995" w14:textId="01F1ACF6"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4. Duchamp, C. et. al. Observation of the aerosol plume from the 2022 Hunga Tonga-Hunga Ha’apai eruption with SAGE III/ISS.</w:t>
      </w:r>
      <w:r w:rsidRPr="00581CB9">
        <w:rPr>
          <w:rStyle w:val="apple-converted-space"/>
          <w:color w:val="222222"/>
          <w:shd w:val="clear" w:color="auto" w:fill="FFFFFF"/>
        </w:rPr>
        <w:t> </w:t>
      </w:r>
      <w:proofErr w:type="spellStart"/>
      <w:r w:rsidRPr="00581CB9">
        <w:rPr>
          <w:color w:val="222222"/>
        </w:rPr>
        <w:t>Authorea</w:t>
      </w:r>
      <w:proofErr w:type="spellEnd"/>
      <w:r w:rsidRPr="00581CB9">
        <w:rPr>
          <w:color w:val="222222"/>
        </w:rPr>
        <w:t xml:space="preserve"> Preprints</w:t>
      </w:r>
      <w:r w:rsidRPr="00581CB9">
        <w:rPr>
          <w:rStyle w:val="apple-converted-space"/>
          <w:color w:val="222222"/>
          <w:shd w:val="clear" w:color="auto" w:fill="FFFFFF"/>
        </w:rPr>
        <w:t> </w:t>
      </w:r>
      <w:r w:rsidRPr="00581CB9">
        <w:rPr>
          <w:color w:val="222222"/>
          <w:shd w:val="clear" w:color="auto" w:fill="FFFFFF"/>
        </w:rPr>
        <w:t>(2023).</w:t>
      </w:r>
    </w:p>
    <w:p w14:paraId="5C8D3BE7" w14:textId="4E80DF07"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5. Schoeberl, M. The Estimated Climate Impact of the Hunga Tonga-Hunga Ha'apai Eruption Plume.</w:t>
      </w:r>
      <w:r w:rsidR="00581CB9" w:rsidRPr="00CA1397">
        <w:rPr>
          <w:rStyle w:val="apple-converted-space"/>
          <w:color w:val="222222"/>
          <w:shd w:val="clear" w:color="auto" w:fill="FFFFFF"/>
        </w:rPr>
        <w:t> </w:t>
      </w:r>
      <w:r w:rsidR="00581CB9" w:rsidRPr="00CA1397">
        <w:rPr>
          <w:i/>
          <w:iCs/>
          <w:color w:val="222222"/>
        </w:rPr>
        <w:t>Geophysical Research Letters</w:t>
      </w:r>
      <w:r w:rsidR="00581CB9" w:rsidRPr="00CA1397">
        <w:rPr>
          <w:rStyle w:val="apple-converted-space"/>
          <w:color w:val="222222"/>
          <w:shd w:val="clear" w:color="auto" w:fill="FFFFFF"/>
        </w:rPr>
        <w:t> </w:t>
      </w:r>
      <w:r w:rsidR="00581CB9" w:rsidRPr="00CA1397">
        <w:rPr>
          <w:color w:val="222222"/>
          <w:shd w:val="clear" w:color="auto" w:fill="FFFFFF"/>
        </w:rPr>
        <w:t>50,</w:t>
      </w:r>
      <w:r w:rsidR="00581CB9">
        <w:rPr>
          <w:color w:val="222222"/>
          <w:shd w:val="clear" w:color="auto" w:fill="FFFFFF"/>
        </w:rPr>
        <w:t xml:space="preserve"> </w:t>
      </w:r>
      <w:r w:rsidR="00581CB9" w:rsidRPr="00CA1397">
        <w:rPr>
          <w:color w:val="222222"/>
          <w:shd w:val="clear" w:color="auto" w:fill="FFFFFF"/>
        </w:rPr>
        <w:t>18: e2023GL104634 (2023</w:t>
      </w:r>
      <w:proofErr w:type="gramStart"/>
      <w:r w:rsidR="00581CB9" w:rsidRPr="00CA1397">
        <w:rPr>
          <w:color w:val="222222"/>
          <w:shd w:val="clear" w:color="auto" w:fill="FFFFFF"/>
        </w:rPr>
        <w:t>).</w:t>
      </w:r>
      <w:r w:rsidRPr="00581CB9">
        <w:rPr>
          <w:color w:val="222222"/>
          <w:shd w:val="clear" w:color="auto" w:fill="FFFFFF"/>
        </w:rPr>
        <w:t>.</w:t>
      </w:r>
      <w:proofErr w:type="gramEnd"/>
    </w:p>
    <w:p w14:paraId="7BC68F2C" w14:textId="01718F04" w:rsidR="008B43F0" w:rsidRPr="00581CB9" w:rsidRDefault="008B43F0" w:rsidP="00651796">
      <w:pPr>
        <w:pStyle w:val="NormalWeb"/>
        <w:spacing w:before="100" w:after="100"/>
        <w:ind w:left="720" w:hanging="720"/>
        <w:rPr>
          <w:color w:val="222222"/>
        </w:rPr>
      </w:pPr>
      <w:r w:rsidRPr="00581CB9">
        <w:rPr>
          <w:color w:val="222222"/>
        </w:rPr>
        <w:t>6. Zhu, Y. et. al. Perturbations in stratospheric aerosol evolution due to the water-rich plume of the 2022 Hunga-Tonga eruption. Communications Earth &amp; Environment, 3(1), 248 (2022).</w:t>
      </w:r>
    </w:p>
    <w:p w14:paraId="4E75820D" w14:textId="4D364019"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7 Smith, C.J., et. al. FAIR v1. 3: a simple emissions-based impulse response and carbon cycle model.</w:t>
      </w:r>
      <w:r w:rsidRPr="00581CB9">
        <w:rPr>
          <w:rStyle w:val="apple-converted-space"/>
          <w:color w:val="222222"/>
          <w:shd w:val="clear" w:color="auto" w:fill="FFFFFF"/>
        </w:rPr>
        <w:t> </w:t>
      </w:r>
      <w:r w:rsidRPr="00581CB9">
        <w:rPr>
          <w:color w:val="222222"/>
        </w:rPr>
        <w:t>Geoscientific Model Development</w:t>
      </w:r>
      <w:r w:rsidRPr="00581CB9">
        <w:rPr>
          <w:color w:val="222222"/>
          <w:shd w:val="clear" w:color="auto" w:fill="FFFFFF"/>
        </w:rPr>
        <w:t>,</w:t>
      </w:r>
      <w:r w:rsidRPr="00581CB9">
        <w:rPr>
          <w:rStyle w:val="apple-converted-space"/>
          <w:color w:val="222222"/>
          <w:shd w:val="clear" w:color="auto" w:fill="FFFFFF"/>
        </w:rPr>
        <w:t> </w:t>
      </w:r>
      <w:r w:rsidRPr="00581CB9">
        <w:rPr>
          <w:color w:val="222222"/>
        </w:rPr>
        <w:t>11</w:t>
      </w:r>
      <w:r w:rsidRPr="00581CB9">
        <w:rPr>
          <w:color w:val="222222"/>
          <w:shd w:val="clear" w:color="auto" w:fill="FFFFFF"/>
        </w:rPr>
        <w:t>(6), 2273-2297 (2018).</w:t>
      </w:r>
    </w:p>
    <w:p w14:paraId="7E071173" w14:textId="220E57A1" w:rsidR="008B43F0" w:rsidRPr="00581CB9" w:rsidRDefault="008B43F0" w:rsidP="00651796">
      <w:pPr>
        <w:pStyle w:val="NormalWeb"/>
        <w:spacing w:before="100" w:after="100"/>
        <w:ind w:left="720" w:hanging="720"/>
        <w:rPr>
          <w:color w:val="222222"/>
          <w:shd w:val="clear" w:color="auto" w:fill="FFFFFF"/>
        </w:rPr>
      </w:pPr>
      <w:r w:rsidRPr="00581CB9">
        <w:rPr>
          <w:color w:val="222222"/>
        </w:rPr>
        <w:t xml:space="preserve">8. </w:t>
      </w:r>
      <w:proofErr w:type="spellStart"/>
      <w:r w:rsidRPr="00581CB9">
        <w:rPr>
          <w:color w:val="222222"/>
        </w:rPr>
        <w:t>Carslaw</w:t>
      </w:r>
      <w:proofErr w:type="spellEnd"/>
      <w:r w:rsidRPr="00581CB9">
        <w:rPr>
          <w:color w:val="222222"/>
        </w:rPr>
        <w:t>, K. S. et. al. Stratospheric aerosol growth and HNO3 gas phase depletion from coupled HNO3 and water uptake by liquid particles. Geophys. Res. Lett., 21(23), 2479-2482 (1994).</w:t>
      </w:r>
    </w:p>
    <w:p w14:paraId="4DCC828D" w14:textId="2BCBFE90" w:rsidR="008B43F0" w:rsidRPr="00581CB9" w:rsidRDefault="008B43F0" w:rsidP="00651796">
      <w:pPr>
        <w:pStyle w:val="NormalWeb"/>
        <w:spacing w:before="100" w:after="100"/>
        <w:ind w:left="720" w:hanging="720"/>
        <w:rPr>
          <w:color w:val="222222"/>
        </w:rPr>
      </w:pPr>
      <w:r w:rsidRPr="00581CB9">
        <w:rPr>
          <w:color w:val="222222"/>
        </w:rPr>
        <w:t xml:space="preserve">9. Solomon, S., Garcia, R.R., Rowland, F.S. and </w:t>
      </w:r>
      <w:proofErr w:type="spellStart"/>
      <w:r w:rsidRPr="00581CB9">
        <w:rPr>
          <w:color w:val="222222"/>
        </w:rPr>
        <w:t>Wuebbles</w:t>
      </w:r>
      <w:proofErr w:type="spellEnd"/>
      <w:r w:rsidRPr="00581CB9">
        <w:rPr>
          <w:color w:val="222222"/>
        </w:rPr>
        <w:t>, D.J. On the depletion of Antarctic ozone. Nature, 321(6072), 755-758 (1986).</w:t>
      </w:r>
    </w:p>
    <w:p w14:paraId="11ED7036" w14:textId="06F0A02D" w:rsidR="008B43F0" w:rsidRPr="00581CB9" w:rsidRDefault="008B43F0" w:rsidP="00651796">
      <w:pPr>
        <w:pStyle w:val="NormalWeb"/>
        <w:spacing w:before="100" w:after="100"/>
        <w:ind w:left="720" w:hanging="720"/>
        <w:rPr>
          <w:color w:val="222222"/>
        </w:rPr>
      </w:pPr>
      <w:r w:rsidRPr="00581CB9">
        <w:rPr>
          <w:color w:val="222222"/>
        </w:rPr>
        <w:t>10. Lu, J. et. al. Stratospheric Aerosol and Ozone Responses to the Hunga Tonga‐Hunga Ha'apai Volcanic Eruption. Geophys. Res. Lett., 50(4), e2022GL102315 (2023).</w:t>
      </w:r>
    </w:p>
    <w:p w14:paraId="7783D1E3" w14:textId="16A56A62" w:rsidR="008B43F0" w:rsidRPr="00581CB9" w:rsidRDefault="008B43F0" w:rsidP="00651796">
      <w:pPr>
        <w:pStyle w:val="NormalWeb"/>
        <w:spacing w:before="100" w:after="100"/>
        <w:ind w:left="720" w:hanging="720"/>
        <w:rPr>
          <w:color w:val="222222"/>
        </w:rPr>
      </w:pPr>
      <w:r w:rsidRPr="00581CB9">
        <w:rPr>
          <w:color w:val="222222"/>
        </w:rPr>
        <w:t xml:space="preserve">11.  </w:t>
      </w:r>
      <w:r w:rsidRPr="00581CB9">
        <w:t xml:space="preserve">National Academies of Sciences, Engineering, and Medicine. Radiative Forcing of Climate Change: Expanding the Concept and Addressing Uncertainties. Washington, DC: The National Academies Press. </w:t>
      </w:r>
      <w:hyperlink r:id="rId16" w:history="1">
        <w:r w:rsidRPr="00581CB9">
          <w:rPr>
            <w:rStyle w:val="Hyperlink"/>
          </w:rPr>
          <w:t>https://doi.org/10.17226/11175</w:t>
        </w:r>
      </w:hyperlink>
      <w:r w:rsidRPr="00581CB9">
        <w:t xml:space="preserve"> (2005).</w:t>
      </w:r>
    </w:p>
    <w:p w14:paraId="0B3A8EE8" w14:textId="53C8F4E0" w:rsidR="008B43F0" w:rsidRPr="00581CB9" w:rsidRDefault="008B43F0" w:rsidP="00651796">
      <w:pPr>
        <w:pStyle w:val="NormalWeb"/>
        <w:spacing w:before="100" w:after="100"/>
        <w:ind w:left="720" w:hanging="720"/>
        <w:rPr>
          <w:color w:val="222222"/>
          <w:shd w:val="clear" w:color="auto" w:fill="FFFFFF"/>
        </w:rPr>
      </w:pPr>
      <w:r w:rsidRPr="00581CB9">
        <w:rPr>
          <w:color w:val="222222"/>
        </w:rPr>
        <w:t xml:space="preserve">12. </w:t>
      </w:r>
      <w:r w:rsidRPr="00581CB9">
        <w:rPr>
          <w:color w:val="222222"/>
          <w:shd w:val="clear" w:color="auto" w:fill="FFFFFF"/>
        </w:rPr>
        <w:t xml:space="preserve">Shine, K.P., </w:t>
      </w:r>
      <w:proofErr w:type="spellStart"/>
      <w:r w:rsidRPr="00581CB9">
        <w:rPr>
          <w:color w:val="222222"/>
          <w:shd w:val="clear" w:color="auto" w:fill="FFFFFF"/>
        </w:rPr>
        <w:t>Byrom</w:t>
      </w:r>
      <w:proofErr w:type="spellEnd"/>
      <w:r w:rsidRPr="00581CB9">
        <w:rPr>
          <w:color w:val="222222"/>
          <w:shd w:val="clear" w:color="auto" w:fill="FFFFFF"/>
        </w:rPr>
        <w:t xml:space="preserve">, R.E. and </w:t>
      </w:r>
      <w:proofErr w:type="spellStart"/>
      <w:r w:rsidRPr="00581CB9">
        <w:rPr>
          <w:color w:val="222222"/>
          <w:shd w:val="clear" w:color="auto" w:fill="FFFFFF"/>
        </w:rPr>
        <w:t>Checa</w:t>
      </w:r>
      <w:proofErr w:type="spellEnd"/>
      <w:r w:rsidRPr="00581CB9">
        <w:rPr>
          <w:color w:val="222222"/>
          <w:shd w:val="clear" w:color="auto" w:fill="FFFFFF"/>
        </w:rPr>
        <w:t>‐Garcia, R. Separating the shortwave and longwave components of greenhouse gas radiative forcing.</w:t>
      </w:r>
      <w:r w:rsidRPr="00581CB9">
        <w:rPr>
          <w:rStyle w:val="apple-converted-space"/>
          <w:color w:val="222222"/>
          <w:shd w:val="clear" w:color="auto" w:fill="FFFFFF"/>
        </w:rPr>
        <w:t> </w:t>
      </w:r>
      <w:r w:rsidRPr="00581CB9">
        <w:rPr>
          <w:color w:val="222222"/>
        </w:rPr>
        <w:t>Atmos. Science Letters</w:t>
      </w:r>
      <w:r w:rsidRPr="00581CB9">
        <w:rPr>
          <w:color w:val="222222"/>
          <w:shd w:val="clear" w:color="auto" w:fill="FFFFFF"/>
        </w:rPr>
        <w:t>,</w:t>
      </w:r>
      <w:r w:rsidRPr="00581CB9">
        <w:rPr>
          <w:rStyle w:val="apple-converted-space"/>
          <w:color w:val="222222"/>
          <w:shd w:val="clear" w:color="auto" w:fill="FFFFFF"/>
        </w:rPr>
        <w:t> </w:t>
      </w:r>
      <w:r w:rsidRPr="00581CB9">
        <w:rPr>
          <w:color w:val="222222"/>
        </w:rPr>
        <w:t>23</w:t>
      </w:r>
      <w:r w:rsidRPr="00581CB9">
        <w:rPr>
          <w:color w:val="222222"/>
          <w:shd w:val="clear" w:color="auto" w:fill="FFFFFF"/>
        </w:rPr>
        <w:t>(10), e1116 (2022).</w:t>
      </w:r>
    </w:p>
    <w:p w14:paraId="07B31CB1" w14:textId="5F672265"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 xml:space="preserve">13. Stenchikov, G. et. al. How does a Pinatubo‐size volcanic cloud reach the middle stratosphere? </w:t>
      </w:r>
      <w:r w:rsidRPr="00581CB9">
        <w:rPr>
          <w:color w:val="222222"/>
        </w:rPr>
        <w:t>Journal of Geophysical Research: Atmospheres</w:t>
      </w:r>
      <w:r w:rsidRPr="00581CB9">
        <w:rPr>
          <w:color w:val="222222"/>
          <w:shd w:val="clear" w:color="auto" w:fill="FFFFFF"/>
        </w:rPr>
        <w:t>,</w:t>
      </w:r>
      <w:r w:rsidRPr="00581CB9">
        <w:rPr>
          <w:rStyle w:val="apple-converted-space"/>
          <w:color w:val="222222"/>
          <w:shd w:val="clear" w:color="auto" w:fill="FFFFFF"/>
        </w:rPr>
        <w:t> </w:t>
      </w:r>
      <w:r w:rsidRPr="00581CB9">
        <w:rPr>
          <w:color w:val="222222"/>
        </w:rPr>
        <w:t>126</w:t>
      </w:r>
      <w:r w:rsidRPr="00581CB9">
        <w:rPr>
          <w:color w:val="222222"/>
          <w:shd w:val="clear" w:color="auto" w:fill="FFFFFF"/>
        </w:rPr>
        <w:t>(10), e2020JD033829 (2021).</w:t>
      </w:r>
    </w:p>
    <w:p w14:paraId="7652B348" w14:textId="71EE5A71"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lastRenderedPageBreak/>
        <w:t xml:space="preserve">14, Gerlach, T.M., </w:t>
      </w:r>
      <w:proofErr w:type="spellStart"/>
      <w:r w:rsidRPr="00581CB9">
        <w:rPr>
          <w:color w:val="222222"/>
          <w:shd w:val="clear" w:color="auto" w:fill="FFFFFF"/>
        </w:rPr>
        <w:t>Westrich</w:t>
      </w:r>
      <w:proofErr w:type="spellEnd"/>
      <w:r w:rsidRPr="00581CB9">
        <w:rPr>
          <w:color w:val="222222"/>
          <w:shd w:val="clear" w:color="auto" w:fill="FFFFFF"/>
        </w:rPr>
        <w:t xml:space="preserve">, H.R. and Symonds, R.B. </w:t>
      </w:r>
      <w:proofErr w:type="spellStart"/>
      <w:r w:rsidRPr="00581CB9">
        <w:rPr>
          <w:color w:val="222222"/>
          <w:shd w:val="clear" w:color="auto" w:fill="FFFFFF"/>
        </w:rPr>
        <w:t>Preeruption</w:t>
      </w:r>
      <w:proofErr w:type="spellEnd"/>
      <w:r w:rsidRPr="00581CB9">
        <w:rPr>
          <w:color w:val="222222"/>
          <w:shd w:val="clear" w:color="auto" w:fill="FFFFFF"/>
        </w:rPr>
        <w:t xml:space="preserve"> vapor in magma of the climactic Mount Pinatubo eruption: Source of the giant stratospheric sulfur dioxide cloud.</w:t>
      </w:r>
      <w:r w:rsidRPr="00581CB9">
        <w:rPr>
          <w:rStyle w:val="apple-converted-space"/>
          <w:color w:val="222222"/>
          <w:shd w:val="clear" w:color="auto" w:fill="FFFFFF"/>
        </w:rPr>
        <w:t> </w:t>
      </w:r>
      <w:r w:rsidRPr="00581CB9">
        <w:rPr>
          <w:color w:val="222222"/>
        </w:rPr>
        <w:t>Fire and mud: eruptions and lahars of Mount Pinatubo, Philippines</w:t>
      </w:r>
      <w:r w:rsidRPr="00581CB9">
        <w:rPr>
          <w:color w:val="222222"/>
          <w:shd w:val="clear" w:color="auto" w:fill="FFFFFF"/>
        </w:rPr>
        <w:t>,</w:t>
      </w:r>
      <w:r w:rsidRPr="00581CB9">
        <w:rPr>
          <w:rStyle w:val="apple-converted-space"/>
          <w:color w:val="222222"/>
          <w:shd w:val="clear" w:color="auto" w:fill="FFFFFF"/>
        </w:rPr>
        <w:t> </w:t>
      </w:r>
      <w:r w:rsidRPr="00581CB9">
        <w:rPr>
          <w:color w:val="222222"/>
        </w:rPr>
        <w:t>415</w:t>
      </w:r>
      <w:r w:rsidRPr="00581CB9">
        <w:rPr>
          <w:color w:val="222222"/>
          <w:shd w:val="clear" w:color="auto" w:fill="FFFFFF"/>
        </w:rPr>
        <w:t>, 33 (1996).</w:t>
      </w:r>
    </w:p>
    <w:p w14:paraId="54138AB4" w14:textId="77777777" w:rsidR="009F57D3" w:rsidRDefault="008B43F0" w:rsidP="009F57D3">
      <w:pPr>
        <w:pStyle w:val="NormalWeb"/>
        <w:spacing w:before="100" w:after="100"/>
        <w:ind w:left="720" w:hanging="720"/>
        <w:rPr>
          <w:color w:val="222222"/>
          <w:shd w:val="clear" w:color="auto" w:fill="FFFFFF"/>
        </w:rPr>
      </w:pPr>
      <w:r w:rsidRPr="00581CB9">
        <w:rPr>
          <w:color w:val="222222"/>
          <w:shd w:val="clear" w:color="auto" w:fill="FFFFFF"/>
        </w:rPr>
        <w:t xml:space="preserve">15. </w:t>
      </w:r>
      <w:proofErr w:type="spellStart"/>
      <w:r w:rsidRPr="00581CB9">
        <w:rPr>
          <w:color w:val="222222"/>
          <w:shd w:val="clear" w:color="auto" w:fill="FFFFFF"/>
        </w:rPr>
        <w:t>LeGrande</w:t>
      </w:r>
      <w:proofErr w:type="spellEnd"/>
      <w:r w:rsidRPr="00581CB9">
        <w:rPr>
          <w:color w:val="222222"/>
          <w:shd w:val="clear" w:color="auto" w:fill="FFFFFF"/>
        </w:rPr>
        <w:t xml:space="preserve">, A.N., </w:t>
      </w:r>
      <w:proofErr w:type="spellStart"/>
      <w:r w:rsidRPr="00581CB9">
        <w:rPr>
          <w:color w:val="222222"/>
          <w:shd w:val="clear" w:color="auto" w:fill="FFFFFF"/>
        </w:rPr>
        <w:t>Tsigaridis</w:t>
      </w:r>
      <w:proofErr w:type="spellEnd"/>
      <w:r w:rsidRPr="00581CB9">
        <w:rPr>
          <w:color w:val="222222"/>
          <w:shd w:val="clear" w:color="auto" w:fill="FFFFFF"/>
        </w:rPr>
        <w:t>, K. and Bauer, S.E. Role of atmospheric chemistry in the climate impacts of stratospheric volcanic injections.</w:t>
      </w:r>
      <w:r w:rsidRPr="00581CB9">
        <w:rPr>
          <w:rStyle w:val="apple-converted-space"/>
          <w:color w:val="222222"/>
          <w:shd w:val="clear" w:color="auto" w:fill="FFFFFF"/>
        </w:rPr>
        <w:t> </w:t>
      </w:r>
      <w:r w:rsidRPr="00581CB9">
        <w:rPr>
          <w:color w:val="222222"/>
        </w:rPr>
        <w:t>Nature Geoscience</w:t>
      </w:r>
      <w:r w:rsidRPr="00581CB9">
        <w:rPr>
          <w:color w:val="222222"/>
          <w:shd w:val="clear" w:color="auto" w:fill="FFFFFF"/>
        </w:rPr>
        <w:t>,</w:t>
      </w:r>
      <w:r w:rsidRPr="00581CB9">
        <w:rPr>
          <w:rStyle w:val="apple-converted-space"/>
          <w:color w:val="222222"/>
          <w:shd w:val="clear" w:color="auto" w:fill="FFFFFF"/>
        </w:rPr>
        <w:t> </w:t>
      </w:r>
      <w:r w:rsidRPr="00581CB9">
        <w:rPr>
          <w:color w:val="222222"/>
        </w:rPr>
        <w:t>9</w:t>
      </w:r>
      <w:r w:rsidRPr="00581CB9">
        <w:rPr>
          <w:color w:val="222222"/>
          <w:shd w:val="clear" w:color="auto" w:fill="FFFFFF"/>
        </w:rPr>
        <w:t>(9), 652-655 (2016).</w:t>
      </w:r>
    </w:p>
    <w:p w14:paraId="0F5B3BBB" w14:textId="6F06D40A" w:rsidR="009F57D3" w:rsidRPr="009F57D3" w:rsidRDefault="009F57D3" w:rsidP="009F57D3">
      <w:pPr>
        <w:pStyle w:val="NormalWeb"/>
        <w:spacing w:before="100" w:after="100"/>
        <w:ind w:left="720" w:hanging="720"/>
        <w:rPr>
          <w:color w:val="222222"/>
          <w:shd w:val="clear" w:color="auto" w:fill="FFFFFF"/>
        </w:rPr>
      </w:pPr>
      <w:r w:rsidRPr="002E230C">
        <w:rPr>
          <w:color w:val="222222"/>
          <w:shd w:val="clear" w:color="auto" w:fill="FFFFFF"/>
        </w:rPr>
        <w:t>16. Evan, Stephanie, et al. Rapid ozone depletion after humidification of the stratosphere by the Hunga Tonga Eruption.</w:t>
      </w:r>
      <w:r w:rsidRPr="002E230C">
        <w:rPr>
          <w:rStyle w:val="apple-converted-space"/>
          <w:color w:val="222222"/>
          <w:shd w:val="clear" w:color="auto" w:fill="FFFFFF"/>
        </w:rPr>
        <w:t> </w:t>
      </w:r>
      <w:r w:rsidRPr="002E230C">
        <w:rPr>
          <w:i/>
          <w:iCs/>
          <w:color w:val="222222"/>
        </w:rPr>
        <w:t>Science</w:t>
      </w:r>
      <w:r w:rsidRPr="002E230C">
        <w:rPr>
          <w:rStyle w:val="apple-converted-space"/>
          <w:color w:val="222222"/>
          <w:shd w:val="clear" w:color="auto" w:fill="FFFFFF"/>
        </w:rPr>
        <w:t> </w:t>
      </w:r>
      <w:r w:rsidRPr="002E230C">
        <w:rPr>
          <w:color w:val="222222"/>
          <w:shd w:val="clear" w:color="auto" w:fill="FFFFFF"/>
        </w:rPr>
        <w:t>382, 6668: eadg2551 (2023).</w:t>
      </w:r>
    </w:p>
    <w:p w14:paraId="7A7AA311" w14:textId="719A2116" w:rsidR="008B43F0" w:rsidRPr="00581CB9" w:rsidRDefault="006E2A12" w:rsidP="00651796">
      <w:pPr>
        <w:pStyle w:val="NormalWeb"/>
        <w:spacing w:before="100" w:after="100"/>
        <w:ind w:left="720" w:hanging="720"/>
        <w:rPr>
          <w:color w:val="0000FF"/>
          <w:u w:val="single"/>
        </w:rPr>
      </w:pPr>
      <w:r w:rsidRPr="00581CB9">
        <w:rPr>
          <w:color w:val="222222"/>
          <w:shd w:val="clear" w:color="auto" w:fill="FFFFFF"/>
        </w:rPr>
        <w:t>1</w:t>
      </w:r>
      <w:r w:rsidR="009F57D3">
        <w:rPr>
          <w:color w:val="222222"/>
          <w:shd w:val="clear" w:color="auto" w:fill="FFFFFF"/>
        </w:rPr>
        <w:t>7</w:t>
      </w:r>
      <w:r w:rsidRPr="00581CB9">
        <w:rPr>
          <w:color w:val="222222"/>
          <w:shd w:val="clear" w:color="auto" w:fill="FFFFFF"/>
        </w:rPr>
        <w:t>. SA, E. SAGE III,</w:t>
      </w:r>
      <w:r w:rsidRPr="00581CB9">
        <w:t xml:space="preserve"> </w:t>
      </w:r>
      <w:hyperlink r:id="rId17" w:history="1">
        <w:r w:rsidRPr="00581CB9">
          <w:rPr>
            <w:rStyle w:val="Hyperlink"/>
          </w:rPr>
          <w:t>https://eospso.gsfc.nasa.gov/sites/default/files/atbd/atbd-sage-cloud.pdf</w:t>
        </w:r>
      </w:hyperlink>
      <w:r w:rsidRPr="00581CB9">
        <w:rPr>
          <w:rStyle w:val="Hyperlink"/>
        </w:rPr>
        <w:t xml:space="preserve"> (2002).</w:t>
      </w:r>
    </w:p>
    <w:p w14:paraId="57AB7B19" w14:textId="40F44FB7" w:rsidR="00651796"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1</w:t>
      </w:r>
      <w:r w:rsidR="009F57D3">
        <w:rPr>
          <w:color w:val="222222"/>
          <w:shd w:val="clear" w:color="auto" w:fill="FFFFFF"/>
        </w:rPr>
        <w:t>8</w:t>
      </w:r>
      <w:r w:rsidRPr="00581CB9">
        <w:rPr>
          <w:color w:val="222222"/>
          <w:shd w:val="clear" w:color="auto" w:fill="FFFFFF"/>
        </w:rPr>
        <w:t>. Tong, W., Li, L., Zhou, X. and Franklin, J. Efficient spatiotemporal interpolation with spark machine learning.</w:t>
      </w:r>
      <w:r w:rsidRPr="00581CB9">
        <w:rPr>
          <w:rStyle w:val="apple-converted-space"/>
          <w:color w:val="222222"/>
          <w:shd w:val="clear" w:color="auto" w:fill="FFFFFF"/>
        </w:rPr>
        <w:t> </w:t>
      </w:r>
      <w:r w:rsidRPr="00581CB9">
        <w:rPr>
          <w:color w:val="222222"/>
        </w:rPr>
        <w:t>Earth Science Informatics</w:t>
      </w:r>
      <w:r w:rsidRPr="00581CB9">
        <w:rPr>
          <w:color w:val="222222"/>
          <w:shd w:val="clear" w:color="auto" w:fill="FFFFFF"/>
        </w:rPr>
        <w:t>,</w:t>
      </w:r>
      <w:r w:rsidRPr="00581CB9">
        <w:rPr>
          <w:rStyle w:val="apple-converted-space"/>
          <w:color w:val="222222"/>
          <w:shd w:val="clear" w:color="auto" w:fill="FFFFFF"/>
        </w:rPr>
        <w:t> </w:t>
      </w:r>
      <w:r w:rsidRPr="00581CB9">
        <w:rPr>
          <w:color w:val="222222"/>
        </w:rPr>
        <w:t>12</w:t>
      </w:r>
      <w:r w:rsidRPr="00581CB9">
        <w:rPr>
          <w:color w:val="222222"/>
          <w:shd w:val="clear" w:color="auto" w:fill="FFFFFF"/>
        </w:rPr>
        <w:t>, 87-96 (2019).</w:t>
      </w:r>
    </w:p>
    <w:p w14:paraId="3D17F916" w14:textId="77A2E995" w:rsidR="00651796" w:rsidRPr="00581CB9" w:rsidRDefault="006E2A12" w:rsidP="00651796">
      <w:pPr>
        <w:pStyle w:val="NormalWeb"/>
        <w:spacing w:before="100" w:after="100"/>
        <w:ind w:left="720" w:hanging="720"/>
        <w:rPr>
          <w:color w:val="222222"/>
          <w:shd w:val="clear" w:color="auto" w:fill="FFFFFF"/>
        </w:rPr>
      </w:pPr>
      <w:r w:rsidRPr="00581CB9">
        <w:rPr>
          <w:color w:val="222222"/>
          <w:shd w:val="clear" w:color="auto" w:fill="FFFFFF"/>
        </w:rPr>
        <w:t>1</w:t>
      </w:r>
      <w:r w:rsidR="009F57D3">
        <w:rPr>
          <w:color w:val="222222"/>
          <w:shd w:val="clear" w:color="auto" w:fill="FFFFFF"/>
        </w:rPr>
        <w:t>9</w:t>
      </w:r>
      <w:r w:rsidRPr="00581CB9">
        <w:rPr>
          <w:color w:val="222222"/>
          <w:shd w:val="clear" w:color="auto" w:fill="FFFFFF"/>
        </w:rPr>
        <w:t xml:space="preserve">. </w:t>
      </w:r>
      <w:proofErr w:type="spellStart"/>
      <w:r w:rsidRPr="00581CB9">
        <w:rPr>
          <w:color w:val="222222"/>
          <w:shd w:val="clear" w:color="auto" w:fill="FFFFFF"/>
        </w:rPr>
        <w:t>Lauster</w:t>
      </w:r>
      <w:proofErr w:type="spellEnd"/>
      <w:r w:rsidRPr="00581CB9">
        <w:rPr>
          <w:color w:val="222222"/>
          <w:shd w:val="clear" w:color="auto" w:fill="FFFFFF"/>
        </w:rPr>
        <w:t xml:space="preserve">, B. et. al. Occurrence of polar stratospheric clouds as derived from ground-based zenith DOAS observations using the </w:t>
      </w:r>
      <w:proofErr w:type="spellStart"/>
      <w:r w:rsidRPr="00581CB9">
        <w:rPr>
          <w:color w:val="222222"/>
          <w:shd w:val="clear" w:color="auto" w:fill="FFFFFF"/>
        </w:rPr>
        <w:t>colour</w:t>
      </w:r>
      <w:proofErr w:type="spellEnd"/>
      <w:r w:rsidRPr="00581CB9">
        <w:rPr>
          <w:color w:val="222222"/>
          <w:shd w:val="clear" w:color="auto" w:fill="FFFFFF"/>
        </w:rPr>
        <w:t xml:space="preserve"> index.</w:t>
      </w:r>
      <w:r w:rsidRPr="00581CB9">
        <w:rPr>
          <w:rStyle w:val="apple-converted-space"/>
          <w:color w:val="222222"/>
          <w:shd w:val="clear" w:color="auto" w:fill="FFFFFF"/>
        </w:rPr>
        <w:t> </w:t>
      </w:r>
      <w:r w:rsidRPr="00581CB9">
        <w:rPr>
          <w:color w:val="222222"/>
        </w:rPr>
        <w:t>Atmospheric Chemistry and Physics</w:t>
      </w:r>
      <w:r w:rsidRPr="00581CB9">
        <w:rPr>
          <w:color w:val="222222"/>
          <w:shd w:val="clear" w:color="auto" w:fill="FFFFFF"/>
        </w:rPr>
        <w:t>,</w:t>
      </w:r>
      <w:r w:rsidRPr="00581CB9">
        <w:rPr>
          <w:rStyle w:val="apple-converted-space"/>
          <w:color w:val="222222"/>
          <w:shd w:val="clear" w:color="auto" w:fill="FFFFFF"/>
        </w:rPr>
        <w:t> </w:t>
      </w:r>
      <w:r w:rsidRPr="00581CB9">
        <w:rPr>
          <w:color w:val="222222"/>
        </w:rPr>
        <w:t>22</w:t>
      </w:r>
      <w:r w:rsidRPr="00581CB9">
        <w:rPr>
          <w:color w:val="222222"/>
          <w:shd w:val="clear" w:color="auto" w:fill="FFFFFF"/>
        </w:rPr>
        <w:t>(24), 15925-15942 (2022).</w:t>
      </w:r>
    </w:p>
    <w:p w14:paraId="484F221E" w14:textId="3F46FB38" w:rsidR="00651796" w:rsidRPr="00581CB9" w:rsidRDefault="009F57D3" w:rsidP="00651796">
      <w:pPr>
        <w:pStyle w:val="NormalWeb"/>
        <w:spacing w:before="100" w:after="100"/>
        <w:ind w:left="720" w:hanging="720"/>
        <w:rPr>
          <w:color w:val="222222"/>
          <w:shd w:val="clear" w:color="auto" w:fill="FFFFFF"/>
        </w:rPr>
      </w:pPr>
      <w:r>
        <w:rPr>
          <w:color w:val="222222"/>
          <w:shd w:val="clear" w:color="auto" w:fill="FFFFFF"/>
        </w:rPr>
        <w:t>20</w:t>
      </w:r>
      <w:r w:rsidR="008B43F0" w:rsidRPr="00581CB9">
        <w:rPr>
          <w:color w:val="222222"/>
          <w:shd w:val="clear" w:color="auto" w:fill="FFFFFF"/>
        </w:rPr>
        <w:t xml:space="preserve">. Gupta, A.K., </w:t>
      </w:r>
      <w:proofErr w:type="spellStart"/>
      <w:r w:rsidR="008B43F0" w:rsidRPr="00581CB9">
        <w:rPr>
          <w:color w:val="222222"/>
          <w:shd w:val="clear" w:color="auto" w:fill="FFFFFF"/>
        </w:rPr>
        <w:t>Bennartz</w:t>
      </w:r>
      <w:proofErr w:type="spellEnd"/>
      <w:r w:rsidR="008B43F0" w:rsidRPr="00581CB9">
        <w:rPr>
          <w:color w:val="222222"/>
          <w:shd w:val="clear" w:color="auto" w:fill="FFFFFF"/>
        </w:rPr>
        <w:t>, R., Fauria, K.E. and Mittal, T. Eruption chronology of the December 2021 to January 2022 Hunga Tonga-Hunga Ha’apai eruption sequence.</w:t>
      </w:r>
      <w:r w:rsidR="008B43F0" w:rsidRPr="00581CB9">
        <w:rPr>
          <w:rStyle w:val="apple-converted-space"/>
          <w:color w:val="222222"/>
          <w:shd w:val="clear" w:color="auto" w:fill="FFFFFF"/>
        </w:rPr>
        <w:t> </w:t>
      </w:r>
      <w:r w:rsidR="008B43F0" w:rsidRPr="00581CB9">
        <w:rPr>
          <w:color w:val="222222"/>
        </w:rPr>
        <w:t>Communications Earth &amp; Environment</w:t>
      </w:r>
      <w:r w:rsidR="008B43F0" w:rsidRPr="00581CB9">
        <w:rPr>
          <w:color w:val="222222"/>
          <w:shd w:val="clear" w:color="auto" w:fill="FFFFFF"/>
        </w:rPr>
        <w:t>,</w:t>
      </w:r>
      <w:r w:rsidR="008B43F0" w:rsidRPr="00581CB9">
        <w:rPr>
          <w:rStyle w:val="apple-converted-space"/>
          <w:color w:val="222222"/>
          <w:shd w:val="clear" w:color="auto" w:fill="FFFFFF"/>
        </w:rPr>
        <w:t> </w:t>
      </w:r>
      <w:r w:rsidR="008B43F0" w:rsidRPr="00581CB9">
        <w:rPr>
          <w:color w:val="222222"/>
        </w:rPr>
        <w:t>3</w:t>
      </w:r>
      <w:r w:rsidR="008B43F0" w:rsidRPr="00581CB9">
        <w:rPr>
          <w:color w:val="222222"/>
          <w:shd w:val="clear" w:color="auto" w:fill="FFFFFF"/>
        </w:rPr>
        <w:t>(1), 314 (2022).</w:t>
      </w:r>
    </w:p>
    <w:p w14:paraId="152BFE0A" w14:textId="21205F9F" w:rsidR="00651796" w:rsidRPr="00581CB9" w:rsidRDefault="009F57D3" w:rsidP="00651796">
      <w:pPr>
        <w:pStyle w:val="NormalWeb"/>
        <w:spacing w:before="100" w:after="100"/>
        <w:ind w:left="720" w:hanging="720"/>
        <w:rPr>
          <w:color w:val="222222"/>
          <w:shd w:val="clear" w:color="auto" w:fill="FFFFFF"/>
        </w:rPr>
      </w:pPr>
      <w:r>
        <w:rPr>
          <w:color w:val="222222"/>
          <w:shd w:val="clear" w:color="auto" w:fill="FFFFFF"/>
        </w:rPr>
        <w:t>21</w:t>
      </w:r>
      <w:r w:rsidR="008B43F0" w:rsidRPr="00581CB9">
        <w:rPr>
          <w:color w:val="222222"/>
          <w:shd w:val="clear" w:color="auto" w:fill="FFFFFF"/>
        </w:rPr>
        <w:t>. Waters, Joe W. et al. The earth observing system microwave limb sounder (EOS MLS) on the Aura satellite.</w:t>
      </w:r>
      <w:r w:rsidR="008B43F0" w:rsidRPr="00581CB9">
        <w:rPr>
          <w:rStyle w:val="apple-converted-space"/>
          <w:color w:val="222222"/>
          <w:shd w:val="clear" w:color="auto" w:fill="FFFFFF"/>
        </w:rPr>
        <w:t> </w:t>
      </w:r>
      <w:r w:rsidR="008B43F0" w:rsidRPr="00581CB9">
        <w:rPr>
          <w:color w:val="222222"/>
        </w:rPr>
        <w:t>IEEE transactions on geoscience and remote sensing</w:t>
      </w:r>
      <w:r w:rsidR="008B43F0" w:rsidRPr="00581CB9">
        <w:rPr>
          <w:rStyle w:val="apple-converted-space"/>
          <w:color w:val="222222"/>
          <w:shd w:val="clear" w:color="auto" w:fill="FFFFFF"/>
        </w:rPr>
        <w:t> </w:t>
      </w:r>
      <w:r w:rsidR="008B43F0" w:rsidRPr="00581CB9">
        <w:rPr>
          <w:color w:val="222222"/>
          <w:shd w:val="clear" w:color="auto" w:fill="FFFFFF"/>
        </w:rPr>
        <w:t>44, 5, 1075-1092 (2006).</w:t>
      </w:r>
    </w:p>
    <w:p w14:paraId="51EBD023" w14:textId="72012D27" w:rsidR="008B43F0" w:rsidRPr="00581CB9" w:rsidRDefault="008B43F0" w:rsidP="00651796">
      <w:pPr>
        <w:pStyle w:val="NormalWeb"/>
        <w:spacing w:before="100" w:after="100"/>
        <w:ind w:left="720" w:hanging="720"/>
        <w:rPr>
          <w:color w:val="222222"/>
          <w:shd w:val="clear" w:color="auto" w:fill="FFFFFF"/>
          <w:lang w:val="es-ES"/>
        </w:rPr>
      </w:pPr>
      <w:r w:rsidRPr="00581CB9">
        <w:rPr>
          <w:color w:val="222222"/>
          <w:shd w:val="clear" w:color="auto" w:fill="FFFFFF"/>
        </w:rPr>
        <w:t>2</w:t>
      </w:r>
      <w:r w:rsidR="009F57D3">
        <w:rPr>
          <w:color w:val="222222"/>
          <w:shd w:val="clear" w:color="auto" w:fill="FFFFFF"/>
        </w:rPr>
        <w:t>2</w:t>
      </w:r>
      <w:r w:rsidRPr="00581CB9">
        <w:rPr>
          <w:color w:val="222222"/>
          <w:shd w:val="clear" w:color="auto" w:fill="FFFFFF"/>
        </w:rPr>
        <w:t xml:space="preserve">. </w:t>
      </w:r>
      <w:proofErr w:type="spellStart"/>
      <w:r w:rsidRPr="00581CB9">
        <w:rPr>
          <w:color w:val="222222"/>
          <w:shd w:val="clear" w:color="auto" w:fill="FFFFFF"/>
        </w:rPr>
        <w:t>Hersbach</w:t>
      </w:r>
      <w:proofErr w:type="spellEnd"/>
      <w:r w:rsidRPr="00581CB9">
        <w:rPr>
          <w:color w:val="222222"/>
          <w:shd w:val="clear" w:color="auto" w:fill="FFFFFF"/>
        </w:rPr>
        <w:t>, H. et al. The ERA5 global reanalysis.</w:t>
      </w:r>
      <w:r w:rsidRPr="00581CB9">
        <w:rPr>
          <w:rStyle w:val="apple-converted-space"/>
          <w:color w:val="222222"/>
          <w:shd w:val="clear" w:color="auto" w:fill="FFFFFF"/>
        </w:rPr>
        <w:t> </w:t>
      </w:r>
      <w:r w:rsidRPr="00581CB9">
        <w:rPr>
          <w:color w:val="222222"/>
          <w:lang w:val="es-ES"/>
        </w:rPr>
        <w:t xml:space="preserve">Q. J. R. </w:t>
      </w:r>
      <w:proofErr w:type="spellStart"/>
      <w:r w:rsidRPr="00581CB9">
        <w:rPr>
          <w:color w:val="222222"/>
          <w:lang w:val="es-ES"/>
        </w:rPr>
        <w:t>Meteorol</w:t>
      </w:r>
      <w:proofErr w:type="spellEnd"/>
      <w:r w:rsidRPr="00581CB9">
        <w:rPr>
          <w:color w:val="222222"/>
          <w:lang w:val="es-ES"/>
        </w:rPr>
        <w:t>. Soc.</w:t>
      </w:r>
      <w:r w:rsidRPr="00581CB9">
        <w:rPr>
          <w:rStyle w:val="apple-converted-space"/>
          <w:color w:val="222222"/>
          <w:shd w:val="clear" w:color="auto" w:fill="FFFFFF"/>
          <w:lang w:val="es-ES"/>
        </w:rPr>
        <w:t> </w:t>
      </w:r>
      <w:r w:rsidRPr="00581CB9">
        <w:rPr>
          <w:b/>
          <w:bCs/>
          <w:color w:val="222222"/>
          <w:lang w:val="es-ES"/>
        </w:rPr>
        <w:t>146</w:t>
      </w:r>
      <w:r w:rsidRPr="00581CB9">
        <w:rPr>
          <w:color w:val="222222"/>
          <w:shd w:val="clear" w:color="auto" w:fill="FFFFFF"/>
          <w:lang w:val="es-ES"/>
        </w:rPr>
        <w:t>, 1999–2049 (2020).</w:t>
      </w:r>
    </w:p>
    <w:p w14:paraId="0C38E9C0" w14:textId="322E1B91" w:rsidR="00651796"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2</w:t>
      </w:r>
      <w:r w:rsidR="009F57D3">
        <w:rPr>
          <w:color w:val="222222"/>
          <w:shd w:val="clear" w:color="auto" w:fill="FFFFFF"/>
        </w:rPr>
        <w:t>3</w:t>
      </w:r>
      <w:r w:rsidRPr="00581CB9">
        <w:rPr>
          <w:color w:val="222222"/>
          <w:shd w:val="clear" w:color="auto" w:fill="FFFFFF"/>
        </w:rPr>
        <w:t xml:space="preserve">. </w:t>
      </w:r>
      <w:proofErr w:type="spellStart"/>
      <w:r w:rsidRPr="00581CB9">
        <w:rPr>
          <w:color w:val="222222"/>
          <w:shd w:val="clear" w:color="auto" w:fill="FFFFFF"/>
        </w:rPr>
        <w:t>Aubry</w:t>
      </w:r>
      <w:proofErr w:type="spellEnd"/>
      <w:r w:rsidRPr="00581CB9">
        <w:rPr>
          <w:color w:val="222222"/>
          <w:shd w:val="clear" w:color="auto" w:fill="FFFFFF"/>
        </w:rPr>
        <w:t xml:space="preserve">, T.J., Toohey, M., Marshall, L., Schmidt, A. &amp; </w:t>
      </w:r>
      <w:proofErr w:type="spellStart"/>
      <w:r w:rsidRPr="00581CB9">
        <w:rPr>
          <w:color w:val="222222"/>
          <w:shd w:val="clear" w:color="auto" w:fill="FFFFFF"/>
        </w:rPr>
        <w:t>Jellinek</w:t>
      </w:r>
      <w:proofErr w:type="spellEnd"/>
      <w:r w:rsidRPr="00581CB9">
        <w:rPr>
          <w:color w:val="222222"/>
          <w:shd w:val="clear" w:color="auto" w:fill="FFFFFF"/>
        </w:rPr>
        <w:t>, A.M. A new volcanic stratospheric sulfate aerosol forcing emulator (EVA_H): Comparison with interactive stratospheric aerosol models.</w:t>
      </w:r>
      <w:r w:rsidRPr="00581CB9">
        <w:rPr>
          <w:rStyle w:val="apple-converted-space"/>
          <w:color w:val="222222"/>
          <w:shd w:val="clear" w:color="auto" w:fill="FFFFFF"/>
        </w:rPr>
        <w:t> </w:t>
      </w:r>
      <w:r w:rsidRPr="00581CB9">
        <w:rPr>
          <w:color w:val="222222"/>
        </w:rPr>
        <w:t>J. of Geophys. Res., Atmospheres</w:t>
      </w:r>
      <w:r w:rsidRPr="00581CB9">
        <w:rPr>
          <w:color w:val="222222"/>
          <w:shd w:val="clear" w:color="auto" w:fill="FFFFFF"/>
        </w:rPr>
        <w:t>,</w:t>
      </w:r>
      <w:r w:rsidRPr="00581CB9">
        <w:rPr>
          <w:rStyle w:val="apple-converted-space"/>
          <w:color w:val="222222"/>
          <w:shd w:val="clear" w:color="auto" w:fill="FFFFFF"/>
        </w:rPr>
        <w:t> </w:t>
      </w:r>
      <w:r w:rsidRPr="00581CB9">
        <w:rPr>
          <w:color w:val="222222"/>
        </w:rPr>
        <w:t>125</w:t>
      </w:r>
      <w:r w:rsidRPr="00581CB9">
        <w:rPr>
          <w:color w:val="222222"/>
          <w:shd w:val="clear" w:color="auto" w:fill="FFFFFF"/>
        </w:rPr>
        <w:t>(3), e2019JD031303 (2020).</w:t>
      </w:r>
    </w:p>
    <w:p w14:paraId="16E150F3" w14:textId="2DE460D2" w:rsidR="00651796"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2</w:t>
      </w:r>
      <w:r w:rsidR="009F57D3">
        <w:rPr>
          <w:color w:val="222222"/>
          <w:shd w:val="clear" w:color="auto" w:fill="FFFFFF"/>
        </w:rPr>
        <w:t>4</w:t>
      </w:r>
      <w:r w:rsidRPr="00581CB9">
        <w:rPr>
          <w:color w:val="222222"/>
          <w:shd w:val="clear" w:color="auto" w:fill="FFFFFF"/>
        </w:rPr>
        <w:t xml:space="preserve">. Toohey, M., Stevens, B., Schmidt, H. and </w:t>
      </w:r>
      <w:proofErr w:type="spellStart"/>
      <w:r w:rsidRPr="00581CB9">
        <w:rPr>
          <w:color w:val="222222"/>
          <w:shd w:val="clear" w:color="auto" w:fill="FFFFFF"/>
        </w:rPr>
        <w:t>Timmreck</w:t>
      </w:r>
      <w:proofErr w:type="spellEnd"/>
      <w:r w:rsidRPr="00581CB9">
        <w:rPr>
          <w:color w:val="222222"/>
          <w:shd w:val="clear" w:color="auto" w:fill="FFFFFF"/>
        </w:rPr>
        <w:t>, C. Easy Volcanic Aerosol (EVA v1. 0): an idealized forcing generator for climate simulations.</w:t>
      </w:r>
      <w:r w:rsidRPr="00581CB9">
        <w:rPr>
          <w:rStyle w:val="apple-converted-space"/>
          <w:color w:val="222222"/>
          <w:shd w:val="clear" w:color="auto" w:fill="FFFFFF"/>
        </w:rPr>
        <w:t> </w:t>
      </w:r>
      <w:r w:rsidRPr="00581CB9">
        <w:rPr>
          <w:color w:val="222222"/>
        </w:rPr>
        <w:t>Geoscientific Model Development</w:t>
      </w:r>
      <w:r w:rsidRPr="00581CB9">
        <w:rPr>
          <w:color w:val="222222"/>
          <w:shd w:val="clear" w:color="auto" w:fill="FFFFFF"/>
        </w:rPr>
        <w:t>,</w:t>
      </w:r>
      <w:r w:rsidRPr="00581CB9">
        <w:rPr>
          <w:rStyle w:val="apple-converted-space"/>
          <w:color w:val="222222"/>
          <w:shd w:val="clear" w:color="auto" w:fill="FFFFFF"/>
        </w:rPr>
        <w:t> </w:t>
      </w:r>
      <w:r w:rsidRPr="00581CB9">
        <w:rPr>
          <w:color w:val="222222"/>
        </w:rPr>
        <w:t>9</w:t>
      </w:r>
      <w:r w:rsidRPr="00581CB9">
        <w:rPr>
          <w:color w:val="222222"/>
          <w:shd w:val="clear" w:color="auto" w:fill="FFFFFF"/>
        </w:rPr>
        <w:t>(11), 4049-4070 (2016)</w:t>
      </w:r>
      <w:r w:rsidR="006E2A12" w:rsidRPr="00581CB9">
        <w:rPr>
          <w:color w:val="222222"/>
          <w:shd w:val="clear" w:color="auto" w:fill="FFFFFF"/>
        </w:rPr>
        <w:t>.</w:t>
      </w:r>
    </w:p>
    <w:p w14:paraId="0CC7842F" w14:textId="2D631548" w:rsidR="008B43F0" w:rsidRPr="00581CB9" w:rsidRDefault="006E2A12" w:rsidP="00651796">
      <w:pPr>
        <w:pStyle w:val="NormalWeb"/>
        <w:spacing w:before="100" w:after="100"/>
        <w:ind w:left="720" w:hanging="720"/>
        <w:rPr>
          <w:rFonts w:eastAsiaTheme="minorHAnsi"/>
          <w:color w:val="000000"/>
        </w:rPr>
      </w:pPr>
      <w:r w:rsidRPr="00581CB9">
        <w:rPr>
          <w:rFonts w:eastAsiaTheme="minorHAnsi"/>
        </w:rPr>
        <w:t>2</w:t>
      </w:r>
      <w:r w:rsidR="009F57D3">
        <w:rPr>
          <w:rFonts w:eastAsiaTheme="minorHAnsi"/>
        </w:rPr>
        <w:t>5</w:t>
      </w:r>
      <w:r w:rsidRPr="00581CB9">
        <w:rPr>
          <w:rFonts w:eastAsiaTheme="minorHAnsi"/>
        </w:rPr>
        <w:t xml:space="preserve">. </w:t>
      </w:r>
      <w:proofErr w:type="spellStart"/>
      <w:r w:rsidRPr="00581CB9">
        <w:rPr>
          <w:rFonts w:eastAsiaTheme="minorHAnsi"/>
        </w:rPr>
        <w:t>Armante</w:t>
      </w:r>
      <w:proofErr w:type="spellEnd"/>
      <w:r w:rsidRPr="00581CB9">
        <w:rPr>
          <w:rFonts w:eastAsiaTheme="minorHAnsi"/>
        </w:rPr>
        <w:t>, R. et. al. Evaluation of spectroscopic databases through radiative transfer simulations compared to observations. Application to the validation of GEISA 2015 with IASI and TCCON." Journal of Molecular Spectroscopy 327: 180-192 (2016).</w:t>
      </w:r>
    </w:p>
    <w:p w14:paraId="3168B3B7" w14:textId="4D343F73"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t>2</w:t>
      </w:r>
      <w:r w:rsidR="009F57D3">
        <w:rPr>
          <w:color w:val="222222"/>
          <w:shd w:val="clear" w:color="auto" w:fill="FFFFFF"/>
        </w:rPr>
        <w:t>6</w:t>
      </w:r>
      <w:r w:rsidRPr="00581CB9">
        <w:rPr>
          <w:color w:val="222222"/>
          <w:shd w:val="clear" w:color="auto" w:fill="FFFFFF"/>
        </w:rPr>
        <w:t xml:space="preserve">.  LibRadtran document, </w:t>
      </w:r>
      <w:hyperlink r:id="rId18" w:history="1">
        <w:r w:rsidRPr="00581CB9">
          <w:rPr>
            <w:rStyle w:val="Hyperlink"/>
            <w:shd w:val="clear" w:color="auto" w:fill="FFFFFF"/>
          </w:rPr>
          <w:t>http://www.libradtran.org/doc/libradtran.pdf</w:t>
        </w:r>
      </w:hyperlink>
      <w:r w:rsidRPr="00581CB9">
        <w:rPr>
          <w:color w:val="222222"/>
          <w:shd w:val="clear" w:color="auto" w:fill="FFFFFF"/>
        </w:rPr>
        <w:t xml:space="preserve"> (see Eq. 2.25), (2005)</w:t>
      </w:r>
    </w:p>
    <w:p w14:paraId="13CE1EC1" w14:textId="687305E0" w:rsidR="008B43F0" w:rsidRPr="00581CB9" w:rsidRDefault="008B43F0" w:rsidP="00651796">
      <w:pPr>
        <w:pStyle w:val="NormalWeb"/>
        <w:spacing w:before="100" w:after="100"/>
        <w:ind w:left="720" w:hanging="720"/>
        <w:rPr>
          <w:color w:val="222222"/>
          <w:shd w:val="clear" w:color="auto" w:fill="FFFFFF"/>
        </w:rPr>
      </w:pPr>
      <w:r w:rsidRPr="00581CB9">
        <w:rPr>
          <w:color w:val="222222"/>
          <w:shd w:val="clear" w:color="auto" w:fill="FFFFFF"/>
        </w:rPr>
        <w:lastRenderedPageBreak/>
        <w:t>2</w:t>
      </w:r>
      <w:r w:rsidR="009F57D3">
        <w:rPr>
          <w:color w:val="222222"/>
          <w:shd w:val="clear" w:color="auto" w:fill="FFFFFF"/>
        </w:rPr>
        <w:t>7</w:t>
      </w:r>
      <w:r w:rsidRPr="00581CB9">
        <w:rPr>
          <w:color w:val="222222"/>
          <w:shd w:val="clear" w:color="auto" w:fill="FFFFFF"/>
        </w:rPr>
        <w:t xml:space="preserve">. Mayer, B. &amp; </w:t>
      </w:r>
      <w:proofErr w:type="spellStart"/>
      <w:r w:rsidRPr="00581CB9">
        <w:rPr>
          <w:color w:val="222222"/>
          <w:shd w:val="clear" w:color="auto" w:fill="FFFFFF"/>
        </w:rPr>
        <w:t>Kylling</w:t>
      </w:r>
      <w:proofErr w:type="spellEnd"/>
      <w:r w:rsidRPr="00581CB9">
        <w:rPr>
          <w:color w:val="222222"/>
          <w:shd w:val="clear" w:color="auto" w:fill="FFFFFF"/>
        </w:rPr>
        <w:t xml:space="preserve">, A. The </w:t>
      </w:r>
      <w:proofErr w:type="spellStart"/>
      <w:r w:rsidRPr="00581CB9">
        <w:rPr>
          <w:color w:val="222222"/>
          <w:shd w:val="clear" w:color="auto" w:fill="FFFFFF"/>
        </w:rPr>
        <w:t>libRadtran</w:t>
      </w:r>
      <w:proofErr w:type="spellEnd"/>
      <w:r w:rsidRPr="00581CB9">
        <w:rPr>
          <w:color w:val="222222"/>
          <w:shd w:val="clear" w:color="auto" w:fill="FFFFFF"/>
        </w:rPr>
        <w:t xml:space="preserve"> software package for radiative transfer calculations-description and examples of use.</w:t>
      </w:r>
      <w:r w:rsidRPr="00581CB9">
        <w:rPr>
          <w:rStyle w:val="apple-converted-space"/>
          <w:color w:val="222222"/>
          <w:shd w:val="clear" w:color="auto" w:fill="FFFFFF"/>
        </w:rPr>
        <w:t> </w:t>
      </w:r>
      <w:r w:rsidRPr="00581CB9">
        <w:rPr>
          <w:color w:val="222222"/>
        </w:rPr>
        <w:t>Atmos. Chem. Phys.</w:t>
      </w:r>
      <w:r w:rsidRPr="00581CB9">
        <w:rPr>
          <w:rStyle w:val="apple-converted-space"/>
          <w:color w:val="222222"/>
          <w:shd w:val="clear" w:color="auto" w:fill="FFFFFF"/>
        </w:rPr>
        <w:t> </w:t>
      </w:r>
      <w:r w:rsidRPr="00581CB9">
        <w:rPr>
          <w:color w:val="222222"/>
          <w:shd w:val="clear" w:color="auto" w:fill="FFFFFF"/>
        </w:rPr>
        <w:t>5, 7, 1855-1877 (2005).</w:t>
      </w:r>
    </w:p>
    <w:p w14:paraId="5AE392A0" w14:textId="68F0C3A0" w:rsidR="00B13C03" w:rsidRPr="00581CB9" w:rsidRDefault="008B43F0" w:rsidP="00F73ED2">
      <w:pPr>
        <w:pStyle w:val="NormalWeb"/>
        <w:spacing w:before="100" w:after="100"/>
        <w:ind w:left="720" w:hanging="720"/>
        <w:rPr>
          <w:lang w:eastAsia="en-IN"/>
        </w:rPr>
      </w:pPr>
      <w:r w:rsidRPr="00581CB9">
        <w:rPr>
          <w:color w:val="222222"/>
          <w:shd w:val="clear" w:color="auto" w:fill="FFFFFF"/>
        </w:rPr>
        <w:t>2</w:t>
      </w:r>
      <w:r w:rsidR="009F57D3">
        <w:rPr>
          <w:color w:val="222222"/>
          <w:shd w:val="clear" w:color="auto" w:fill="FFFFFF"/>
        </w:rPr>
        <w:t>8</w:t>
      </w:r>
      <w:r w:rsidRPr="00581CB9">
        <w:rPr>
          <w:color w:val="222222"/>
          <w:shd w:val="clear" w:color="auto" w:fill="FFFFFF"/>
        </w:rPr>
        <w:t xml:space="preserve">. Stamnes, K., </w:t>
      </w:r>
      <w:proofErr w:type="spellStart"/>
      <w:r w:rsidRPr="00581CB9">
        <w:rPr>
          <w:color w:val="222222"/>
          <w:shd w:val="clear" w:color="auto" w:fill="FFFFFF"/>
        </w:rPr>
        <w:t>Tsay</w:t>
      </w:r>
      <w:proofErr w:type="spellEnd"/>
      <w:r w:rsidRPr="00581CB9">
        <w:rPr>
          <w:color w:val="222222"/>
          <w:shd w:val="clear" w:color="auto" w:fill="FFFFFF"/>
        </w:rPr>
        <w:t xml:space="preserve">, S.C., </w:t>
      </w:r>
      <w:proofErr w:type="spellStart"/>
      <w:r w:rsidRPr="00581CB9">
        <w:rPr>
          <w:color w:val="222222"/>
          <w:shd w:val="clear" w:color="auto" w:fill="FFFFFF"/>
        </w:rPr>
        <w:t>Wiscombe</w:t>
      </w:r>
      <w:proofErr w:type="spellEnd"/>
      <w:r w:rsidRPr="00581CB9">
        <w:rPr>
          <w:color w:val="222222"/>
          <w:shd w:val="clear" w:color="auto" w:fill="FFFFFF"/>
        </w:rPr>
        <w:t>, W. and Laszlo, I. DISORT, general-purpose Fortran program for discrete-ordinate-method radiative transfer in scattering and emitting layered media: documentation of methodology (2000).</w:t>
      </w:r>
    </w:p>
    <w:sectPr w:rsidR="00B13C03" w:rsidRPr="00581CB9">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20B0604020202020204"/>
    <w:charset w:val="00"/>
    <w:family w:val="roman"/>
    <w:pitch w:val="default"/>
  </w:font>
  <w:font w:name="Lohit Devanagari">
    <w:altName w:val="Cambria"/>
    <w:panose1 w:val="020B0604020202020204"/>
    <w:charset w:val="01"/>
    <w:family w:val="roman"/>
    <w:pitch w:val="variable"/>
  </w:font>
  <w:font w:name="Noto Sans">
    <w:panose1 w:val="020B0502040504020204"/>
    <w:charset w:val="00"/>
    <w:family w:val="swiss"/>
    <w:pitch w:val="variable"/>
    <w:sig w:usb0="E00082FF" w:usb1="400078FF" w:usb2="00000021" w:usb3="00000000" w:csb0="0000019F" w:csb1="00000000"/>
  </w:font>
  <w:font w:name="DejaVu Sans">
    <w:panose1 w:val="020B0604020202020204"/>
    <w:charset w:val="00"/>
    <w:family w:val="swiss"/>
    <w:pitch w:val="variable"/>
    <w:sig w:usb0="E7002EFF" w:usb1="D200FDFF" w:usb2="0A246029" w:usb3="00000000" w:csb0="000001FF" w:csb1="00000000"/>
  </w:font>
  <w:font w:name="sans-serif;Arial;Helvetica">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67E7"/>
    <w:multiLevelType w:val="multilevel"/>
    <w:tmpl w:val="89A636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1EE08CE"/>
    <w:multiLevelType w:val="multilevel"/>
    <w:tmpl w:val="CF4C136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620E715E"/>
    <w:multiLevelType w:val="multilevel"/>
    <w:tmpl w:val="EFDE9B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00091364">
    <w:abstractNumId w:val="0"/>
  </w:num>
  <w:num w:numId="2" w16cid:durableId="1004938790">
    <w:abstractNumId w:val="1"/>
  </w:num>
  <w:num w:numId="3" w16cid:durableId="397288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F0"/>
    <w:rsid w:val="00004AC2"/>
    <w:rsid w:val="00056CBD"/>
    <w:rsid w:val="0008486F"/>
    <w:rsid w:val="000D66AE"/>
    <w:rsid w:val="0010622B"/>
    <w:rsid w:val="00124A76"/>
    <w:rsid w:val="001356B1"/>
    <w:rsid w:val="001361EE"/>
    <w:rsid w:val="0019583D"/>
    <w:rsid w:val="0021342D"/>
    <w:rsid w:val="002C440E"/>
    <w:rsid w:val="002E230C"/>
    <w:rsid w:val="0030106F"/>
    <w:rsid w:val="00314105"/>
    <w:rsid w:val="00323A49"/>
    <w:rsid w:val="00361815"/>
    <w:rsid w:val="003B1F46"/>
    <w:rsid w:val="003C386F"/>
    <w:rsid w:val="003E556B"/>
    <w:rsid w:val="003F33B1"/>
    <w:rsid w:val="00413905"/>
    <w:rsid w:val="00423C23"/>
    <w:rsid w:val="004A0997"/>
    <w:rsid w:val="004E44BB"/>
    <w:rsid w:val="00515BAB"/>
    <w:rsid w:val="00526867"/>
    <w:rsid w:val="00567F70"/>
    <w:rsid w:val="00581CB9"/>
    <w:rsid w:val="005954B0"/>
    <w:rsid w:val="005F77E7"/>
    <w:rsid w:val="00607EF7"/>
    <w:rsid w:val="00651796"/>
    <w:rsid w:val="00662E3E"/>
    <w:rsid w:val="006705DF"/>
    <w:rsid w:val="006842A9"/>
    <w:rsid w:val="006D6B45"/>
    <w:rsid w:val="006E0AA8"/>
    <w:rsid w:val="006E2A12"/>
    <w:rsid w:val="00712482"/>
    <w:rsid w:val="00793F67"/>
    <w:rsid w:val="007A3769"/>
    <w:rsid w:val="007B2168"/>
    <w:rsid w:val="007C5F24"/>
    <w:rsid w:val="007E35FD"/>
    <w:rsid w:val="0083179C"/>
    <w:rsid w:val="00852DDE"/>
    <w:rsid w:val="008A6751"/>
    <w:rsid w:val="008B43F0"/>
    <w:rsid w:val="008C2415"/>
    <w:rsid w:val="00983D01"/>
    <w:rsid w:val="00983F02"/>
    <w:rsid w:val="009B635A"/>
    <w:rsid w:val="009F57D3"/>
    <w:rsid w:val="00A0668B"/>
    <w:rsid w:val="00A24E91"/>
    <w:rsid w:val="00A87667"/>
    <w:rsid w:val="00A94771"/>
    <w:rsid w:val="00B04612"/>
    <w:rsid w:val="00B13C03"/>
    <w:rsid w:val="00B208C5"/>
    <w:rsid w:val="00B249B9"/>
    <w:rsid w:val="00BB205A"/>
    <w:rsid w:val="00BC0471"/>
    <w:rsid w:val="00BD25A1"/>
    <w:rsid w:val="00BD4CCF"/>
    <w:rsid w:val="00C33AC6"/>
    <w:rsid w:val="00C470BD"/>
    <w:rsid w:val="00CD0E07"/>
    <w:rsid w:val="00CD5DE2"/>
    <w:rsid w:val="00CF2D15"/>
    <w:rsid w:val="00DA4AD5"/>
    <w:rsid w:val="00DA5457"/>
    <w:rsid w:val="00DA6718"/>
    <w:rsid w:val="00E16E30"/>
    <w:rsid w:val="00E354B1"/>
    <w:rsid w:val="00E8276F"/>
    <w:rsid w:val="00ED3DC4"/>
    <w:rsid w:val="00EE65F3"/>
    <w:rsid w:val="00F21C8E"/>
    <w:rsid w:val="00F22E65"/>
    <w:rsid w:val="00F73ED2"/>
    <w:rsid w:val="00FE5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1AC7C"/>
  <w15:chartTrackingRefBased/>
  <w15:docId w15:val="{0A464F16-7EEA-E24F-AE2D-949575FA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8B43F0"/>
    <w:pPr>
      <w:suppressAutoHyphens/>
    </w:pPr>
    <w:rPr>
      <w:rFonts w:ascii="Times New Roman" w:eastAsia="Times New Roman" w:hAnsi="Times New Roman" w:cs="Times New Roman"/>
      <w:kern w:val="0"/>
    </w:rPr>
  </w:style>
  <w:style w:type="paragraph" w:styleId="Heading1">
    <w:name w:val="heading 1"/>
    <w:basedOn w:val="Normal"/>
    <w:link w:val="Heading1Char"/>
    <w:uiPriority w:val="9"/>
    <w:qFormat/>
    <w:rsid w:val="008B43F0"/>
    <w:pPr>
      <w:spacing w:beforeAutospacing="1" w:afterAutospacing="1"/>
      <w:outlineLvl w:val="0"/>
    </w:pPr>
    <w:rPr>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B43F0"/>
    <w:rPr>
      <w:rFonts w:ascii="Times New Roman" w:eastAsia="Times New Roman" w:hAnsi="Times New Roman" w:cs="Times New Roman"/>
      <w:b/>
      <w:bCs/>
      <w:sz w:val="48"/>
      <w:szCs w:val="48"/>
    </w:rPr>
  </w:style>
  <w:style w:type="character" w:customStyle="1" w:styleId="apple-converted-space">
    <w:name w:val="apple-converted-space"/>
    <w:basedOn w:val="DefaultParagraphFont"/>
    <w:qFormat/>
    <w:rsid w:val="008B43F0"/>
  </w:style>
  <w:style w:type="character" w:styleId="Hyperlink">
    <w:name w:val="Hyperlink"/>
    <w:basedOn w:val="DefaultParagraphFont"/>
    <w:uiPriority w:val="99"/>
    <w:unhideWhenUsed/>
    <w:rsid w:val="008B43F0"/>
    <w:rPr>
      <w:color w:val="0000FF"/>
      <w:u w:val="single"/>
    </w:rPr>
  </w:style>
  <w:style w:type="character" w:styleId="PlaceholderText">
    <w:name w:val="Placeholder Text"/>
    <w:basedOn w:val="DefaultParagraphFont"/>
    <w:uiPriority w:val="99"/>
    <w:semiHidden/>
    <w:qFormat/>
    <w:rsid w:val="008B43F0"/>
    <w:rPr>
      <w:color w:val="808080"/>
    </w:rPr>
  </w:style>
  <w:style w:type="character" w:customStyle="1" w:styleId="apple-tab-span">
    <w:name w:val="apple-tab-span"/>
    <w:basedOn w:val="DefaultParagraphFont"/>
    <w:qFormat/>
    <w:rsid w:val="008B43F0"/>
  </w:style>
  <w:style w:type="character" w:styleId="CommentReference">
    <w:name w:val="annotation reference"/>
    <w:basedOn w:val="DefaultParagraphFont"/>
    <w:uiPriority w:val="99"/>
    <w:semiHidden/>
    <w:unhideWhenUsed/>
    <w:qFormat/>
    <w:rsid w:val="008B43F0"/>
    <w:rPr>
      <w:sz w:val="16"/>
      <w:szCs w:val="16"/>
    </w:rPr>
  </w:style>
  <w:style w:type="character" w:customStyle="1" w:styleId="CommentTextChar">
    <w:name w:val="Comment Text Char"/>
    <w:basedOn w:val="DefaultParagraphFont"/>
    <w:link w:val="CommentText"/>
    <w:uiPriority w:val="99"/>
    <w:qFormat/>
    <w:rsid w:val="008B43F0"/>
    <w:rPr>
      <w:rFonts w:ascii="Times New Roman" w:eastAsia="Times New Roman" w:hAnsi="Times New Roman" w:cs="Times New Roman"/>
      <w:kern w:val="0"/>
      <w:sz w:val="20"/>
      <w:szCs w:val="20"/>
      <w14:ligatures w14:val="none"/>
    </w:rPr>
  </w:style>
  <w:style w:type="character" w:customStyle="1" w:styleId="CommentSubjectChar">
    <w:name w:val="Comment Subject Char"/>
    <w:basedOn w:val="CommentTextChar"/>
    <w:link w:val="CommentSubject"/>
    <w:uiPriority w:val="99"/>
    <w:semiHidden/>
    <w:qFormat/>
    <w:rsid w:val="008B43F0"/>
    <w:rPr>
      <w:rFonts w:ascii="Times New Roman" w:eastAsia="Times New Roman" w:hAnsi="Times New Roman" w:cs="Times New Roman"/>
      <w:b/>
      <w:bCs/>
      <w:kern w:val="0"/>
      <w:sz w:val="20"/>
      <w:szCs w:val="20"/>
      <w14:ligatures w14:val="none"/>
    </w:rPr>
  </w:style>
  <w:style w:type="character" w:customStyle="1" w:styleId="HeaderChar">
    <w:name w:val="Header Char"/>
    <w:basedOn w:val="DefaultParagraphFont"/>
    <w:link w:val="Header"/>
    <w:uiPriority w:val="99"/>
    <w:qFormat/>
    <w:rsid w:val="008B43F0"/>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qFormat/>
    <w:rsid w:val="008B43F0"/>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qFormat/>
    <w:rsid w:val="008B43F0"/>
    <w:rPr>
      <w:color w:val="605E5C"/>
      <w:shd w:val="clear" w:color="auto" w:fill="E1DFDD"/>
    </w:rPr>
  </w:style>
  <w:style w:type="character" w:styleId="FollowedHyperlink">
    <w:name w:val="FollowedHyperlink"/>
    <w:basedOn w:val="DefaultParagraphFont"/>
    <w:uiPriority w:val="99"/>
    <w:semiHidden/>
    <w:unhideWhenUsed/>
    <w:rsid w:val="008B43F0"/>
    <w:rPr>
      <w:color w:val="954F72" w:themeColor="followedHyperlink"/>
      <w:u w:val="single"/>
    </w:rPr>
  </w:style>
  <w:style w:type="character" w:customStyle="1" w:styleId="tl8wme">
    <w:name w:val="tl8wme"/>
    <w:basedOn w:val="DefaultParagraphFont"/>
    <w:qFormat/>
    <w:rsid w:val="008B43F0"/>
  </w:style>
  <w:style w:type="character" w:customStyle="1" w:styleId="eop">
    <w:name w:val="eop"/>
    <w:basedOn w:val="DefaultParagraphFont"/>
    <w:qFormat/>
    <w:rsid w:val="008B43F0"/>
  </w:style>
  <w:style w:type="character" w:customStyle="1" w:styleId="normaltextrun">
    <w:name w:val="normaltextrun"/>
    <w:basedOn w:val="DefaultParagraphFont"/>
    <w:qFormat/>
    <w:rsid w:val="008B43F0"/>
  </w:style>
  <w:style w:type="character" w:customStyle="1" w:styleId="LineNumbering">
    <w:name w:val="Line Numbering"/>
    <w:rsid w:val="008B43F0"/>
  </w:style>
  <w:style w:type="character" w:customStyle="1" w:styleId="StrongEmphasis">
    <w:name w:val="Strong Emphasis"/>
    <w:qFormat/>
    <w:rsid w:val="008B43F0"/>
    <w:rPr>
      <w:b/>
      <w:bCs/>
    </w:rPr>
  </w:style>
  <w:style w:type="character" w:customStyle="1" w:styleId="NumberingSymbols">
    <w:name w:val="Numbering Symbols"/>
    <w:qFormat/>
    <w:rsid w:val="008B43F0"/>
  </w:style>
  <w:style w:type="paragraph" w:customStyle="1" w:styleId="Heading">
    <w:name w:val="Heading"/>
    <w:basedOn w:val="Normal"/>
    <w:next w:val="BodyText"/>
    <w:qFormat/>
    <w:rsid w:val="008B43F0"/>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8B43F0"/>
    <w:pPr>
      <w:spacing w:after="140" w:line="276" w:lineRule="auto"/>
    </w:pPr>
  </w:style>
  <w:style w:type="character" w:customStyle="1" w:styleId="BodyTextChar">
    <w:name w:val="Body Text Char"/>
    <w:basedOn w:val="DefaultParagraphFont"/>
    <w:link w:val="BodyText"/>
    <w:rsid w:val="008B43F0"/>
    <w:rPr>
      <w:rFonts w:ascii="Times New Roman" w:eastAsia="Times New Roman" w:hAnsi="Times New Roman" w:cs="Times New Roman"/>
      <w:kern w:val="0"/>
    </w:rPr>
  </w:style>
  <w:style w:type="paragraph" w:styleId="List">
    <w:name w:val="List"/>
    <w:basedOn w:val="BodyText"/>
    <w:rsid w:val="008B43F0"/>
    <w:rPr>
      <w:rFonts w:cs="Lohit Devanagari"/>
    </w:rPr>
  </w:style>
  <w:style w:type="paragraph" w:styleId="Caption">
    <w:name w:val="caption"/>
    <w:basedOn w:val="Normal"/>
    <w:qFormat/>
    <w:rsid w:val="008B43F0"/>
    <w:pPr>
      <w:suppressLineNumbers/>
      <w:spacing w:before="120" w:after="120"/>
    </w:pPr>
    <w:rPr>
      <w:rFonts w:cs="Lohit Devanagari"/>
      <w:i/>
      <w:iCs/>
    </w:rPr>
  </w:style>
  <w:style w:type="paragraph" w:customStyle="1" w:styleId="Index">
    <w:name w:val="Index"/>
    <w:basedOn w:val="Normal"/>
    <w:qFormat/>
    <w:rsid w:val="008B43F0"/>
    <w:pPr>
      <w:suppressLineNumbers/>
    </w:pPr>
    <w:rPr>
      <w:rFonts w:cs="Lohit Devanagari"/>
    </w:rPr>
  </w:style>
  <w:style w:type="paragraph" w:styleId="NormalWeb">
    <w:name w:val="Normal (Web)"/>
    <w:basedOn w:val="Normal"/>
    <w:uiPriority w:val="99"/>
    <w:unhideWhenUsed/>
    <w:qFormat/>
    <w:rsid w:val="008B43F0"/>
    <w:pPr>
      <w:spacing w:beforeAutospacing="1" w:afterAutospacing="1"/>
    </w:pPr>
  </w:style>
  <w:style w:type="paragraph" w:styleId="Revision">
    <w:name w:val="Revision"/>
    <w:uiPriority w:val="99"/>
    <w:semiHidden/>
    <w:qFormat/>
    <w:rsid w:val="008B43F0"/>
    <w:pPr>
      <w:suppressAutoHyphens/>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unhideWhenUsed/>
    <w:qFormat/>
    <w:rsid w:val="008B43F0"/>
    <w:rPr>
      <w:sz w:val="20"/>
      <w:szCs w:val="20"/>
      <w14:ligatures w14:val="none"/>
    </w:rPr>
  </w:style>
  <w:style w:type="character" w:customStyle="1" w:styleId="CommentTextChar1">
    <w:name w:val="Comment Text Char1"/>
    <w:basedOn w:val="DefaultParagraphFont"/>
    <w:uiPriority w:val="99"/>
    <w:semiHidden/>
    <w:rsid w:val="008B43F0"/>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qFormat/>
    <w:rsid w:val="008B43F0"/>
    <w:rPr>
      <w:b/>
      <w:bCs/>
    </w:rPr>
  </w:style>
  <w:style w:type="character" w:customStyle="1" w:styleId="CommentSubjectChar1">
    <w:name w:val="Comment Subject Char1"/>
    <w:basedOn w:val="CommentTextChar1"/>
    <w:uiPriority w:val="99"/>
    <w:semiHidden/>
    <w:rsid w:val="008B43F0"/>
    <w:rPr>
      <w:rFonts w:ascii="Times New Roman" w:eastAsia="Times New Roman" w:hAnsi="Times New Roman" w:cs="Times New Roman"/>
      <w:b/>
      <w:bCs/>
      <w:kern w:val="0"/>
      <w:sz w:val="20"/>
      <w:szCs w:val="20"/>
    </w:rPr>
  </w:style>
  <w:style w:type="paragraph" w:customStyle="1" w:styleId="HeaderandFooter">
    <w:name w:val="Header and Footer"/>
    <w:basedOn w:val="Normal"/>
    <w:qFormat/>
    <w:rsid w:val="008B43F0"/>
  </w:style>
  <w:style w:type="paragraph" w:styleId="Header">
    <w:name w:val="header"/>
    <w:basedOn w:val="Normal"/>
    <w:link w:val="HeaderChar"/>
    <w:uiPriority w:val="99"/>
    <w:unhideWhenUsed/>
    <w:rsid w:val="008B43F0"/>
    <w:pPr>
      <w:tabs>
        <w:tab w:val="center" w:pos="4680"/>
        <w:tab w:val="right" w:pos="9360"/>
      </w:tabs>
    </w:pPr>
    <w:rPr>
      <w14:ligatures w14:val="none"/>
    </w:rPr>
  </w:style>
  <w:style w:type="character" w:customStyle="1" w:styleId="HeaderChar1">
    <w:name w:val="Header Char1"/>
    <w:basedOn w:val="DefaultParagraphFont"/>
    <w:uiPriority w:val="99"/>
    <w:semiHidden/>
    <w:rsid w:val="008B43F0"/>
    <w:rPr>
      <w:rFonts w:ascii="Times New Roman" w:eastAsia="Times New Roman" w:hAnsi="Times New Roman" w:cs="Times New Roman"/>
      <w:kern w:val="0"/>
    </w:rPr>
  </w:style>
  <w:style w:type="paragraph" w:styleId="Footer">
    <w:name w:val="footer"/>
    <w:basedOn w:val="Normal"/>
    <w:link w:val="FooterChar"/>
    <w:uiPriority w:val="99"/>
    <w:unhideWhenUsed/>
    <w:rsid w:val="008B43F0"/>
    <w:pPr>
      <w:tabs>
        <w:tab w:val="center" w:pos="4680"/>
        <w:tab w:val="right" w:pos="9360"/>
      </w:tabs>
    </w:pPr>
    <w:rPr>
      <w14:ligatures w14:val="none"/>
    </w:rPr>
  </w:style>
  <w:style w:type="character" w:customStyle="1" w:styleId="FooterChar1">
    <w:name w:val="Footer Char1"/>
    <w:basedOn w:val="DefaultParagraphFont"/>
    <w:uiPriority w:val="99"/>
    <w:semiHidden/>
    <w:rsid w:val="008B43F0"/>
    <w:rPr>
      <w:rFonts w:ascii="Times New Roman" w:eastAsia="Times New Roman" w:hAnsi="Times New Roman" w:cs="Times New Roman"/>
      <w:kern w:val="0"/>
    </w:rPr>
  </w:style>
  <w:style w:type="paragraph" w:customStyle="1" w:styleId="ql-indent-1">
    <w:name w:val="ql-indent-1"/>
    <w:basedOn w:val="Normal"/>
    <w:qFormat/>
    <w:rsid w:val="008B43F0"/>
    <w:pPr>
      <w:spacing w:beforeAutospacing="1" w:afterAutospacing="1"/>
    </w:pPr>
  </w:style>
  <w:style w:type="paragraph" w:styleId="ListParagraph">
    <w:name w:val="List Paragraph"/>
    <w:basedOn w:val="Normal"/>
    <w:uiPriority w:val="34"/>
    <w:qFormat/>
    <w:rsid w:val="008B43F0"/>
    <w:pPr>
      <w:ind w:left="720"/>
      <w:contextualSpacing/>
    </w:pPr>
  </w:style>
  <w:style w:type="paragraph" w:customStyle="1" w:styleId="ParagraphText">
    <w:name w:val="Paragraph Text"/>
    <w:qFormat/>
    <w:rsid w:val="008B43F0"/>
    <w:pPr>
      <w:suppressAutoHyphens/>
      <w:snapToGrid w:val="0"/>
      <w:spacing w:before="120" w:line="480" w:lineRule="auto"/>
      <w:ind w:firstLine="360"/>
    </w:pPr>
    <w:rPr>
      <w:rFonts w:ascii="Times New Roman" w:eastAsia="Times New Roman" w:hAnsi="Times New Roman" w:cs="Times New Roman"/>
      <w:kern w:val="0"/>
      <w:szCs w:val="20"/>
      <w14:ligatures w14:val="none"/>
    </w:rPr>
  </w:style>
  <w:style w:type="paragraph" w:customStyle="1" w:styleId="paragraph">
    <w:name w:val="paragraph"/>
    <w:basedOn w:val="Normal"/>
    <w:qFormat/>
    <w:rsid w:val="008B43F0"/>
    <w:pPr>
      <w:spacing w:beforeAutospacing="1" w:afterAutospacing="1"/>
    </w:pPr>
  </w:style>
  <w:style w:type="paragraph" w:customStyle="1" w:styleId="DefaultDrawingStyle">
    <w:name w:val="Default Drawing Style"/>
    <w:qFormat/>
    <w:rsid w:val="008B43F0"/>
    <w:pPr>
      <w:suppressAutoHyphens/>
      <w:spacing w:line="200" w:lineRule="atLeast"/>
      <w:jc w:val="center"/>
    </w:pPr>
    <w:rPr>
      <w:rFonts w:ascii="Noto Sans" w:eastAsia="DejaVu Sans" w:hAnsi="Noto Sans" w:cs="Noto Sans"/>
      <w:color w:val="2C3E50"/>
      <w:sz w:val="36"/>
    </w:rPr>
  </w:style>
  <w:style w:type="paragraph" w:customStyle="1" w:styleId="Objectwithoutfill">
    <w:name w:val="Object without fill"/>
    <w:basedOn w:val="DefaultDrawingStyle"/>
    <w:qFormat/>
    <w:rsid w:val="008B43F0"/>
    <w:rPr>
      <w:color w:val="1ABC9C"/>
    </w:rPr>
  </w:style>
  <w:style w:type="paragraph" w:customStyle="1" w:styleId="Objectwithnofillandnoline">
    <w:name w:val="Object with no fill and no line"/>
    <w:basedOn w:val="DefaultDrawingStyle"/>
    <w:qFormat/>
    <w:rsid w:val="008B43F0"/>
  </w:style>
  <w:style w:type="paragraph" w:customStyle="1" w:styleId="A4">
    <w:name w:val="A4"/>
    <w:basedOn w:val="Text"/>
    <w:qFormat/>
    <w:rsid w:val="008B43F0"/>
    <w:rPr>
      <w:rFonts w:ascii="Noto Sans" w:hAnsi="Noto Sans"/>
      <w:sz w:val="36"/>
    </w:rPr>
  </w:style>
  <w:style w:type="paragraph" w:customStyle="1" w:styleId="Text">
    <w:name w:val="Text"/>
    <w:basedOn w:val="Caption"/>
    <w:qFormat/>
    <w:rsid w:val="008B43F0"/>
  </w:style>
  <w:style w:type="paragraph" w:customStyle="1" w:styleId="TitleA4">
    <w:name w:val="Title A4"/>
    <w:basedOn w:val="A4"/>
    <w:qFormat/>
    <w:rsid w:val="008B43F0"/>
    <w:rPr>
      <w:sz w:val="88"/>
    </w:rPr>
  </w:style>
  <w:style w:type="paragraph" w:customStyle="1" w:styleId="HeadingA4">
    <w:name w:val="Heading A4"/>
    <w:basedOn w:val="A4"/>
    <w:qFormat/>
    <w:rsid w:val="008B43F0"/>
    <w:rPr>
      <w:sz w:val="48"/>
    </w:rPr>
  </w:style>
  <w:style w:type="paragraph" w:customStyle="1" w:styleId="TextA4">
    <w:name w:val="Text A4"/>
    <w:basedOn w:val="A4"/>
    <w:qFormat/>
    <w:rsid w:val="008B43F0"/>
  </w:style>
  <w:style w:type="paragraph" w:customStyle="1" w:styleId="A0">
    <w:name w:val="A0"/>
    <w:basedOn w:val="Text"/>
    <w:qFormat/>
    <w:rsid w:val="008B43F0"/>
    <w:rPr>
      <w:rFonts w:ascii="Noto Sans" w:hAnsi="Noto Sans"/>
      <w:sz w:val="95"/>
    </w:rPr>
  </w:style>
  <w:style w:type="paragraph" w:customStyle="1" w:styleId="TitleA0">
    <w:name w:val="Title A0"/>
    <w:basedOn w:val="A4"/>
    <w:qFormat/>
    <w:rsid w:val="008B43F0"/>
    <w:rPr>
      <w:sz w:val="192"/>
    </w:rPr>
  </w:style>
  <w:style w:type="paragraph" w:customStyle="1" w:styleId="HeadingA0">
    <w:name w:val="Heading A0"/>
    <w:basedOn w:val="A4"/>
    <w:qFormat/>
    <w:rsid w:val="008B43F0"/>
    <w:rPr>
      <w:sz w:val="144"/>
    </w:rPr>
  </w:style>
  <w:style w:type="paragraph" w:customStyle="1" w:styleId="TextA0">
    <w:name w:val="Text A0"/>
    <w:basedOn w:val="A4"/>
    <w:qFormat/>
    <w:rsid w:val="008B43F0"/>
  </w:style>
  <w:style w:type="paragraph" w:customStyle="1" w:styleId="Graphic">
    <w:name w:val="Graphic"/>
    <w:qFormat/>
    <w:rsid w:val="008B43F0"/>
    <w:pPr>
      <w:suppressAutoHyphens/>
    </w:pPr>
    <w:rPr>
      <w:rFonts w:ascii="Liberation Sans" w:eastAsia="DejaVu Sans" w:hAnsi="Liberation Sans" w:cs="Noto Sans"/>
      <w:sz w:val="36"/>
    </w:rPr>
  </w:style>
  <w:style w:type="paragraph" w:customStyle="1" w:styleId="Shapes">
    <w:name w:val="Shapes"/>
    <w:basedOn w:val="Graphic"/>
    <w:qFormat/>
    <w:rsid w:val="008B43F0"/>
    <w:rPr>
      <w:b/>
      <w:sz w:val="28"/>
    </w:rPr>
  </w:style>
  <w:style w:type="paragraph" w:customStyle="1" w:styleId="Filled">
    <w:name w:val="Filled"/>
    <w:basedOn w:val="Shapes"/>
    <w:qFormat/>
    <w:rsid w:val="008B43F0"/>
  </w:style>
  <w:style w:type="paragraph" w:customStyle="1" w:styleId="FilledBlue">
    <w:name w:val="Filled Blue"/>
    <w:basedOn w:val="Filled"/>
    <w:qFormat/>
    <w:rsid w:val="008B43F0"/>
    <w:rPr>
      <w:color w:val="FFFFFF"/>
    </w:rPr>
  </w:style>
  <w:style w:type="paragraph" w:customStyle="1" w:styleId="FilledGreen">
    <w:name w:val="Filled Green"/>
    <w:basedOn w:val="Filled"/>
    <w:qFormat/>
    <w:rsid w:val="008B43F0"/>
    <w:rPr>
      <w:color w:val="FFFFFF"/>
    </w:rPr>
  </w:style>
  <w:style w:type="paragraph" w:customStyle="1" w:styleId="FilledRed">
    <w:name w:val="Filled Red"/>
    <w:basedOn w:val="Filled"/>
    <w:qFormat/>
    <w:rsid w:val="008B43F0"/>
    <w:rPr>
      <w:color w:val="FFFFFF"/>
    </w:rPr>
  </w:style>
  <w:style w:type="paragraph" w:customStyle="1" w:styleId="FilledYellow">
    <w:name w:val="Filled Yellow"/>
    <w:basedOn w:val="Filled"/>
    <w:qFormat/>
    <w:rsid w:val="008B43F0"/>
    <w:rPr>
      <w:color w:val="FFFFFF"/>
    </w:rPr>
  </w:style>
  <w:style w:type="paragraph" w:customStyle="1" w:styleId="Outlined">
    <w:name w:val="Outlined"/>
    <w:basedOn w:val="Shapes"/>
    <w:qFormat/>
    <w:rsid w:val="008B43F0"/>
  </w:style>
  <w:style w:type="paragraph" w:customStyle="1" w:styleId="OutlinedBlue">
    <w:name w:val="Outlined Blue"/>
    <w:basedOn w:val="Outlined"/>
    <w:qFormat/>
    <w:rsid w:val="008B43F0"/>
    <w:rPr>
      <w:color w:val="355269"/>
    </w:rPr>
  </w:style>
  <w:style w:type="paragraph" w:customStyle="1" w:styleId="OutlinedGreen">
    <w:name w:val="Outlined Green"/>
    <w:basedOn w:val="Outlined"/>
    <w:qFormat/>
    <w:rsid w:val="008B43F0"/>
    <w:rPr>
      <w:color w:val="127622"/>
    </w:rPr>
  </w:style>
  <w:style w:type="paragraph" w:customStyle="1" w:styleId="OutlinedRed">
    <w:name w:val="Outlined Red"/>
    <w:basedOn w:val="Outlined"/>
    <w:qFormat/>
    <w:rsid w:val="008B43F0"/>
    <w:rPr>
      <w:color w:val="C9211E"/>
    </w:rPr>
  </w:style>
  <w:style w:type="paragraph" w:customStyle="1" w:styleId="OutlinedYellow">
    <w:name w:val="Outlined Yellow"/>
    <w:basedOn w:val="Outlined"/>
    <w:qFormat/>
    <w:rsid w:val="008B43F0"/>
    <w:rPr>
      <w:color w:val="B47804"/>
    </w:rPr>
  </w:style>
  <w:style w:type="paragraph" w:customStyle="1" w:styleId="Lines">
    <w:name w:val="Lines"/>
    <w:basedOn w:val="Graphic"/>
    <w:qFormat/>
    <w:rsid w:val="008B43F0"/>
  </w:style>
  <w:style w:type="paragraph" w:customStyle="1" w:styleId="ArrowLine">
    <w:name w:val="Arrow Line"/>
    <w:basedOn w:val="Lines"/>
    <w:qFormat/>
    <w:rsid w:val="008B43F0"/>
  </w:style>
  <w:style w:type="paragraph" w:customStyle="1" w:styleId="DashedLine">
    <w:name w:val="Dashed Line"/>
    <w:basedOn w:val="Lines"/>
    <w:qFormat/>
    <w:rsid w:val="008B43F0"/>
  </w:style>
  <w:style w:type="paragraph" w:customStyle="1" w:styleId="MidnightblueLTGliederung1">
    <w:name w:val="Midnightblue~LT~Gliederung 1"/>
    <w:qFormat/>
    <w:rsid w:val="008B43F0"/>
    <w:pPr>
      <w:suppressAutoHyphens/>
      <w:spacing w:after="211"/>
    </w:pPr>
    <w:rPr>
      <w:rFonts w:ascii="Noto Sans" w:eastAsia="DejaVu Sans" w:hAnsi="Noto Sans" w:cs="Noto Sans"/>
      <w:color w:val="2C3E50"/>
      <w:sz w:val="48"/>
    </w:rPr>
  </w:style>
  <w:style w:type="paragraph" w:customStyle="1" w:styleId="MidnightblueLTGliederung2">
    <w:name w:val="Midnightblue~LT~Gliederung 2"/>
    <w:basedOn w:val="MidnightblueLTGliederung1"/>
    <w:qFormat/>
    <w:rsid w:val="008B43F0"/>
    <w:pPr>
      <w:spacing w:after="170"/>
    </w:pPr>
    <w:rPr>
      <w:sz w:val="42"/>
    </w:rPr>
  </w:style>
  <w:style w:type="paragraph" w:customStyle="1" w:styleId="MidnightblueLTGliederung3">
    <w:name w:val="Midnightblue~LT~Gliederung 3"/>
    <w:basedOn w:val="MidnightblueLTGliederung2"/>
    <w:qFormat/>
    <w:rsid w:val="008B43F0"/>
    <w:pPr>
      <w:spacing w:after="127"/>
    </w:pPr>
    <w:rPr>
      <w:sz w:val="36"/>
    </w:rPr>
  </w:style>
  <w:style w:type="paragraph" w:customStyle="1" w:styleId="MidnightblueLTGliederung4">
    <w:name w:val="Midnightblue~LT~Gliederung 4"/>
    <w:basedOn w:val="MidnightblueLTGliederung3"/>
    <w:qFormat/>
    <w:rsid w:val="008B43F0"/>
    <w:pPr>
      <w:spacing w:after="85"/>
    </w:pPr>
    <w:rPr>
      <w:sz w:val="30"/>
    </w:rPr>
  </w:style>
  <w:style w:type="paragraph" w:customStyle="1" w:styleId="MidnightblueLTGliederung5">
    <w:name w:val="Midnightblue~LT~Gliederung 5"/>
    <w:basedOn w:val="MidnightblueLTGliederung4"/>
    <w:qFormat/>
    <w:rsid w:val="008B43F0"/>
    <w:pPr>
      <w:spacing w:after="43"/>
    </w:pPr>
  </w:style>
  <w:style w:type="paragraph" w:customStyle="1" w:styleId="MidnightblueLTGliederung6">
    <w:name w:val="Midnightblue~LT~Gliederung 6"/>
    <w:basedOn w:val="MidnightblueLTGliederung5"/>
    <w:qFormat/>
    <w:rsid w:val="008B43F0"/>
  </w:style>
  <w:style w:type="paragraph" w:customStyle="1" w:styleId="MidnightblueLTGliederung7">
    <w:name w:val="Midnightblue~LT~Gliederung 7"/>
    <w:basedOn w:val="MidnightblueLTGliederung6"/>
    <w:qFormat/>
    <w:rsid w:val="008B43F0"/>
  </w:style>
  <w:style w:type="paragraph" w:customStyle="1" w:styleId="MidnightblueLTGliederung8">
    <w:name w:val="Midnightblue~LT~Gliederung 8"/>
    <w:basedOn w:val="MidnightblueLTGliederung7"/>
    <w:qFormat/>
    <w:rsid w:val="008B43F0"/>
  </w:style>
  <w:style w:type="paragraph" w:customStyle="1" w:styleId="MidnightblueLTGliederung9">
    <w:name w:val="Midnightblue~LT~Gliederung 9"/>
    <w:basedOn w:val="MidnightblueLTGliederung8"/>
    <w:qFormat/>
    <w:rsid w:val="008B43F0"/>
  </w:style>
  <w:style w:type="paragraph" w:customStyle="1" w:styleId="MidnightblueLTTitel">
    <w:name w:val="Midnightblue~LT~Titel"/>
    <w:qFormat/>
    <w:rsid w:val="008B43F0"/>
    <w:pPr>
      <w:suppressAutoHyphens/>
    </w:pPr>
    <w:rPr>
      <w:rFonts w:ascii="Noto Sans" w:eastAsia="DejaVu Sans" w:hAnsi="Noto Sans" w:cs="Noto Sans"/>
      <w:color w:val="FFFFFF"/>
      <w:sz w:val="54"/>
    </w:rPr>
  </w:style>
  <w:style w:type="paragraph" w:customStyle="1" w:styleId="MidnightblueLTUntertitel">
    <w:name w:val="Midnightblue~LT~Untertitel"/>
    <w:qFormat/>
    <w:rsid w:val="008B43F0"/>
    <w:pPr>
      <w:suppressAutoHyphens/>
      <w:jc w:val="center"/>
    </w:pPr>
    <w:rPr>
      <w:rFonts w:ascii="Noto Sans" w:eastAsia="DejaVu Sans" w:hAnsi="Noto Sans" w:cs="Noto Sans"/>
      <w:color w:val="2C3E50"/>
      <w:sz w:val="64"/>
    </w:rPr>
  </w:style>
  <w:style w:type="paragraph" w:customStyle="1" w:styleId="MidnightblueLTNotizen">
    <w:name w:val="Midnightblue~LT~Notizen"/>
    <w:qFormat/>
    <w:rsid w:val="008B43F0"/>
    <w:pPr>
      <w:suppressAutoHyphens/>
      <w:ind w:left="340" w:hanging="340"/>
    </w:pPr>
    <w:rPr>
      <w:rFonts w:ascii="Noto Sans" w:eastAsia="DejaVu Sans" w:hAnsi="Noto Sans" w:cs="Noto Sans"/>
      <w:sz w:val="40"/>
    </w:rPr>
  </w:style>
  <w:style w:type="paragraph" w:customStyle="1" w:styleId="MidnightblueLTHintergrundobjekte">
    <w:name w:val="Midnightblue~LT~Hintergrundobjekte"/>
    <w:qFormat/>
    <w:rsid w:val="008B43F0"/>
    <w:pPr>
      <w:suppressAutoHyphens/>
    </w:pPr>
    <w:rPr>
      <w:rFonts w:ascii="Noto Sans" w:eastAsia="DejaVu Sans" w:hAnsi="Noto Sans" w:cs="Noto Sans"/>
      <w:color w:val="FFFFFF"/>
      <w:sz w:val="36"/>
    </w:rPr>
  </w:style>
  <w:style w:type="paragraph" w:customStyle="1" w:styleId="MidnightblueLTHintergrund">
    <w:name w:val="Midnightblue~LT~Hintergrund"/>
    <w:qFormat/>
    <w:rsid w:val="008B43F0"/>
    <w:pPr>
      <w:suppressAutoHyphens/>
    </w:pPr>
    <w:rPr>
      <w:rFonts w:ascii="Noto Sans" w:eastAsia="DejaVu Sans" w:hAnsi="Noto Sans" w:cs="Noto Sans"/>
    </w:rPr>
  </w:style>
  <w:style w:type="paragraph" w:customStyle="1" w:styleId="default">
    <w:name w:val="default"/>
    <w:qFormat/>
    <w:rsid w:val="008B43F0"/>
    <w:pPr>
      <w:suppressAutoHyphens/>
      <w:spacing w:line="200" w:lineRule="atLeast"/>
    </w:pPr>
    <w:rPr>
      <w:rFonts w:ascii="Lohit Devanagari" w:eastAsia="DejaVu Sans" w:hAnsi="Lohit Devanagari" w:cs="Noto Sans"/>
      <w:sz w:val="36"/>
    </w:rPr>
  </w:style>
  <w:style w:type="paragraph" w:customStyle="1" w:styleId="gray1">
    <w:name w:val="gray1"/>
    <w:basedOn w:val="default"/>
    <w:qFormat/>
    <w:rsid w:val="008B43F0"/>
  </w:style>
  <w:style w:type="paragraph" w:customStyle="1" w:styleId="gray2">
    <w:name w:val="gray2"/>
    <w:basedOn w:val="default"/>
    <w:qFormat/>
    <w:rsid w:val="008B43F0"/>
  </w:style>
  <w:style w:type="paragraph" w:customStyle="1" w:styleId="gray3">
    <w:name w:val="gray3"/>
    <w:basedOn w:val="default"/>
    <w:qFormat/>
    <w:rsid w:val="008B43F0"/>
  </w:style>
  <w:style w:type="paragraph" w:customStyle="1" w:styleId="bw1">
    <w:name w:val="bw1"/>
    <w:basedOn w:val="default"/>
    <w:qFormat/>
    <w:rsid w:val="008B43F0"/>
  </w:style>
  <w:style w:type="paragraph" w:customStyle="1" w:styleId="bw2">
    <w:name w:val="bw2"/>
    <w:basedOn w:val="default"/>
    <w:qFormat/>
    <w:rsid w:val="008B43F0"/>
  </w:style>
  <w:style w:type="paragraph" w:customStyle="1" w:styleId="bw3">
    <w:name w:val="bw3"/>
    <w:basedOn w:val="default"/>
    <w:qFormat/>
    <w:rsid w:val="008B43F0"/>
  </w:style>
  <w:style w:type="paragraph" w:customStyle="1" w:styleId="orange1">
    <w:name w:val="orange1"/>
    <w:basedOn w:val="default"/>
    <w:qFormat/>
    <w:rsid w:val="008B43F0"/>
  </w:style>
  <w:style w:type="paragraph" w:customStyle="1" w:styleId="orange2">
    <w:name w:val="orange2"/>
    <w:basedOn w:val="default"/>
    <w:qFormat/>
    <w:rsid w:val="008B43F0"/>
  </w:style>
  <w:style w:type="paragraph" w:customStyle="1" w:styleId="orange3">
    <w:name w:val="orange3"/>
    <w:basedOn w:val="default"/>
    <w:qFormat/>
    <w:rsid w:val="008B43F0"/>
  </w:style>
  <w:style w:type="paragraph" w:customStyle="1" w:styleId="turquoise1">
    <w:name w:val="turquoise1"/>
    <w:basedOn w:val="default"/>
    <w:qFormat/>
    <w:rsid w:val="008B43F0"/>
  </w:style>
  <w:style w:type="paragraph" w:customStyle="1" w:styleId="turquoise2">
    <w:name w:val="turquoise2"/>
    <w:basedOn w:val="default"/>
    <w:qFormat/>
    <w:rsid w:val="008B43F0"/>
  </w:style>
  <w:style w:type="paragraph" w:customStyle="1" w:styleId="turquoise3">
    <w:name w:val="turquoise3"/>
    <w:basedOn w:val="default"/>
    <w:qFormat/>
    <w:rsid w:val="008B43F0"/>
  </w:style>
  <w:style w:type="paragraph" w:customStyle="1" w:styleId="blue1">
    <w:name w:val="blue1"/>
    <w:basedOn w:val="default"/>
    <w:qFormat/>
    <w:rsid w:val="008B43F0"/>
  </w:style>
  <w:style w:type="paragraph" w:customStyle="1" w:styleId="blue2">
    <w:name w:val="blue2"/>
    <w:basedOn w:val="default"/>
    <w:qFormat/>
    <w:rsid w:val="008B43F0"/>
  </w:style>
  <w:style w:type="paragraph" w:customStyle="1" w:styleId="blue3">
    <w:name w:val="blue3"/>
    <w:basedOn w:val="default"/>
    <w:qFormat/>
    <w:rsid w:val="008B43F0"/>
  </w:style>
  <w:style w:type="paragraph" w:customStyle="1" w:styleId="sun1">
    <w:name w:val="sun1"/>
    <w:basedOn w:val="default"/>
    <w:qFormat/>
    <w:rsid w:val="008B43F0"/>
  </w:style>
  <w:style w:type="paragraph" w:customStyle="1" w:styleId="sun2">
    <w:name w:val="sun2"/>
    <w:basedOn w:val="default"/>
    <w:qFormat/>
    <w:rsid w:val="008B43F0"/>
  </w:style>
  <w:style w:type="paragraph" w:customStyle="1" w:styleId="sun3">
    <w:name w:val="sun3"/>
    <w:basedOn w:val="default"/>
    <w:qFormat/>
    <w:rsid w:val="008B43F0"/>
  </w:style>
  <w:style w:type="paragraph" w:customStyle="1" w:styleId="earth1">
    <w:name w:val="earth1"/>
    <w:basedOn w:val="default"/>
    <w:qFormat/>
    <w:rsid w:val="008B43F0"/>
  </w:style>
  <w:style w:type="paragraph" w:customStyle="1" w:styleId="earth2">
    <w:name w:val="earth2"/>
    <w:basedOn w:val="default"/>
    <w:qFormat/>
    <w:rsid w:val="008B43F0"/>
  </w:style>
  <w:style w:type="paragraph" w:customStyle="1" w:styleId="earth3">
    <w:name w:val="earth3"/>
    <w:basedOn w:val="default"/>
    <w:qFormat/>
    <w:rsid w:val="008B43F0"/>
  </w:style>
  <w:style w:type="paragraph" w:customStyle="1" w:styleId="green1">
    <w:name w:val="green1"/>
    <w:basedOn w:val="default"/>
    <w:qFormat/>
    <w:rsid w:val="008B43F0"/>
  </w:style>
  <w:style w:type="paragraph" w:customStyle="1" w:styleId="green2">
    <w:name w:val="green2"/>
    <w:basedOn w:val="default"/>
    <w:qFormat/>
    <w:rsid w:val="008B43F0"/>
  </w:style>
  <w:style w:type="paragraph" w:customStyle="1" w:styleId="green3">
    <w:name w:val="green3"/>
    <w:basedOn w:val="default"/>
    <w:qFormat/>
    <w:rsid w:val="008B43F0"/>
  </w:style>
  <w:style w:type="paragraph" w:customStyle="1" w:styleId="seetang1">
    <w:name w:val="seetang1"/>
    <w:basedOn w:val="default"/>
    <w:qFormat/>
    <w:rsid w:val="008B43F0"/>
  </w:style>
  <w:style w:type="paragraph" w:customStyle="1" w:styleId="seetang2">
    <w:name w:val="seetang2"/>
    <w:basedOn w:val="default"/>
    <w:qFormat/>
    <w:rsid w:val="008B43F0"/>
  </w:style>
  <w:style w:type="paragraph" w:customStyle="1" w:styleId="seetang3">
    <w:name w:val="seetang3"/>
    <w:basedOn w:val="default"/>
    <w:qFormat/>
    <w:rsid w:val="008B43F0"/>
  </w:style>
  <w:style w:type="paragraph" w:customStyle="1" w:styleId="lightblue1">
    <w:name w:val="lightblue1"/>
    <w:basedOn w:val="default"/>
    <w:qFormat/>
    <w:rsid w:val="008B43F0"/>
  </w:style>
  <w:style w:type="paragraph" w:customStyle="1" w:styleId="lightblue2">
    <w:name w:val="lightblue2"/>
    <w:basedOn w:val="default"/>
    <w:qFormat/>
    <w:rsid w:val="008B43F0"/>
  </w:style>
  <w:style w:type="paragraph" w:customStyle="1" w:styleId="lightblue3">
    <w:name w:val="lightblue3"/>
    <w:basedOn w:val="default"/>
    <w:qFormat/>
    <w:rsid w:val="008B43F0"/>
  </w:style>
  <w:style w:type="paragraph" w:customStyle="1" w:styleId="yellow1">
    <w:name w:val="yellow1"/>
    <w:basedOn w:val="default"/>
    <w:qFormat/>
    <w:rsid w:val="008B43F0"/>
  </w:style>
  <w:style w:type="paragraph" w:customStyle="1" w:styleId="yellow2">
    <w:name w:val="yellow2"/>
    <w:basedOn w:val="default"/>
    <w:qFormat/>
    <w:rsid w:val="008B43F0"/>
  </w:style>
  <w:style w:type="paragraph" w:customStyle="1" w:styleId="yellow3">
    <w:name w:val="yellow3"/>
    <w:basedOn w:val="default"/>
    <w:qFormat/>
    <w:rsid w:val="008B43F0"/>
  </w:style>
  <w:style w:type="paragraph" w:customStyle="1" w:styleId="Backgroundobjects">
    <w:name w:val="Background objects"/>
    <w:qFormat/>
    <w:rsid w:val="008B43F0"/>
    <w:pPr>
      <w:suppressAutoHyphens/>
    </w:pPr>
    <w:rPr>
      <w:rFonts w:ascii="Noto Sans" w:eastAsia="DejaVu Sans" w:hAnsi="Noto Sans" w:cs="Noto Sans"/>
      <w:color w:val="FFFFFF"/>
      <w:sz w:val="36"/>
    </w:rPr>
  </w:style>
  <w:style w:type="paragraph" w:customStyle="1" w:styleId="Background">
    <w:name w:val="Background"/>
    <w:qFormat/>
    <w:rsid w:val="008B43F0"/>
    <w:pPr>
      <w:suppressAutoHyphens/>
    </w:pPr>
    <w:rPr>
      <w:rFonts w:ascii="Noto Sans" w:eastAsia="DejaVu Sans" w:hAnsi="Noto Sans" w:cs="Noto Sans"/>
    </w:rPr>
  </w:style>
  <w:style w:type="paragraph" w:customStyle="1" w:styleId="Notes">
    <w:name w:val="Notes"/>
    <w:qFormat/>
    <w:rsid w:val="008B43F0"/>
    <w:pPr>
      <w:suppressAutoHyphens/>
      <w:ind w:left="340" w:hanging="340"/>
    </w:pPr>
    <w:rPr>
      <w:rFonts w:ascii="Noto Sans" w:eastAsia="DejaVu Sans" w:hAnsi="Noto Sans" w:cs="Noto Sans"/>
      <w:sz w:val="40"/>
    </w:rPr>
  </w:style>
  <w:style w:type="paragraph" w:customStyle="1" w:styleId="Outline1">
    <w:name w:val="Outline 1"/>
    <w:qFormat/>
    <w:rsid w:val="008B43F0"/>
    <w:pPr>
      <w:suppressAutoHyphens/>
      <w:spacing w:after="211"/>
    </w:pPr>
    <w:rPr>
      <w:rFonts w:ascii="Noto Sans" w:eastAsia="DejaVu Sans" w:hAnsi="Noto Sans" w:cs="Noto Sans"/>
      <w:color w:val="2C3E50"/>
      <w:sz w:val="48"/>
    </w:rPr>
  </w:style>
  <w:style w:type="paragraph" w:customStyle="1" w:styleId="Outline2">
    <w:name w:val="Outline 2"/>
    <w:basedOn w:val="Outline1"/>
    <w:qFormat/>
    <w:rsid w:val="008B43F0"/>
    <w:pPr>
      <w:spacing w:after="170"/>
    </w:pPr>
    <w:rPr>
      <w:sz w:val="42"/>
    </w:rPr>
  </w:style>
  <w:style w:type="paragraph" w:customStyle="1" w:styleId="Outline3">
    <w:name w:val="Outline 3"/>
    <w:basedOn w:val="Outline2"/>
    <w:qFormat/>
    <w:rsid w:val="008B43F0"/>
    <w:pPr>
      <w:spacing w:after="127"/>
    </w:pPr>
    <w:rPr>
      <w:sz w:val="36"/>
    </w:rPr>
  </w:style>
  <w:style w:type="paragraph" w:customStyle="1" w:styleId="Outline4">
    <w:name w:val="Outline 4"/>
    <w:basedOn w:val="Outline3"/>
    <w:qFormat/>
    <w:rsid w:val="008B43F0"/>
    <w:pPr>
      <w:spacing w:after="85"/>
    </w:pPr>
    <w:rPr>
      <w:sz w:val="30"/>
    </w:rPr>
  </w:style>
  <w:style w:type="paragraph" w:customStyle="1" w:styleId="Outline5">
    <w:name w:val="Outline 5"/>
    <w:basedOn w:val="Outline4"/>
    <w:qFormat/>
    <w:rsid w:val="008B43F0"/>
    <w:pPr>
      <w:spacing w:after="43"/>
    </w:pPr>
  </w:style>
  <w:style w:type="paragraph" w:customStyle="1" w:styleId="Outline6">
    <w:name w:val="Outline 6"/>
    <w:basedOn w:val="Outline5"/>
    <w:qFormat/>
    <w:rsid w:val="008B43F0"/>
  </w:style>
  <w:style w:type="paragraph" w:customStyle="1" w:styleId="Outline7">
    <w:name w:val="Outline 7"/>
    <w:basedOn w:val="Outline6"/>
    <w:qFormat/>
    <w:rsid w:val="008B43F0"/>
  </w:style>
  <w:style w:type="paragraph" w:customStyle="1" w:styleId="Outline8">
    <w:name w:val="Outline 8"/>
    <w:basedOn w:val="Outline7"/>
    <w:qFormat/>
    <w:rsid w:val="008B43F0"/>
  </w:style>
  <w:style w:type="paragraph" w:customStyle="1" w:styleId="Outline9">
    <w:name w:val="Outline 9"/>
    <w:basedOn w:val="Outline8"/>
    <w:qFormat/>
    <w:rsid w:val="008B43F0"/>
  </w:style>
  <w:style w:type="paragraph" w:customStyle="1" w:styleId="ObjektohneFllungundLinie">
    <w:name w:val="Objekt ohne Füllung und Linie"/>
    <w:basedOn w:val="DefaultDrawingStyle"/>
    <w:qFormat/>
    <w:rsid w:val="008B43F0"/>
  </w:style>
  <w:style w:type="paragraph" w:customStyle="1" w:styleId="Accent">
    <w:name w:val="Accent"/>
    <w:basedOn w:val="DefaultDrawingStyle"/>
    <w:qFormat/>
    <w:rsid w:val="008B43F0"/>
  </w:style>
  <w:style w:type="paragraph" w:customStyle="1" w:styleId="Accent1">
    <w:name w:val="Accent 1"/>
    <w:basedOn w:val="Accent"/>
    <w:qFormat/>
    <w:rsid w:val="008B43F0"/>
  </w:style>
  <w:style w:type="paragraph" w:customStyle="1" w:styleId="Accent2">
    <w:name w:val="Accent 2"/>
    <w:basedOn w:val="Accent"/>
    <w:qFormat/>
    <w:rsid w:val="008B43F0"/>
  </w:style>
  <w:style w:type="paragraph" w:customStyle="1" w:styleId="Midnightblue1LTGliederung1">
    <w:name w:val="Midnightblue1~LT~Gliederung 1"/>
    <w:qFormat/>
    <w:rsid w:val="008B43F0"/>
    <w:pPr>
      <w:suppressAutoHyphens/>
      <w:spacing w:after="131"/>
    </w:pPr>
    <w:rPr>
      <w:rFonts w:ascii="Noto Sans" w:eastAsia="DejaVu Sans" w:hAnsi="Noto Sans" w:cs="Noto Sans"/>
      <w:color w:val="FFFFFF"/>
      <w:sz w:val="30"/>
    </w:rPr>
  </w:style>
  <w:style w:type="paragraph" w:customStyle="1" w:styleId="Midnightblue1LTGliederung2">
    <w:name w:val="Midnightblue1~LT~Gliederung 2"/>
    <w:basedOn w:val="Midnightblue1LTGliederung1"/>
    <w:qFormat/>
    <w:rsid w:val="008B43F0"/>
    <w:pPr>
      <w:spacing w:after="170"/>
    </w:pPr>
  </w:style>
  <w:style w:type="paragraph" w:customStyle="1" w:styleId="Midnightblue1LTGliederung3">
    <w:name w:val="Midnightblue1~LT~Gliederung 3"/>
    <w:basedOn w:val="Midnightblue1LTGliederung2"/>
    <w:qFormat/>
    <w:rsid w:val="008B43F0"/>
    <w:pPr>
      <w:spacing w:after="127"/>
    </w:pPr>
  </w:style>
  <w:style w:type="paragraph" w:customStyle="1" w:styleId="Midnightblue1LTGliederung4">
    <w:name w:val="Midnightblue1~LT~Gliederung 4"/>
    <w:basedOn w:val="Midnightblue1LTGliederung3"/>
    <w:qFormat/>
    <w:rsid w:val="008B43F0"/>
    <w:pPr>
      <w:spacing w:after="85"/>
    </w:pPr>
  </w:style>
  <w:style w:type="paragraph" w:customStyle="1" w:styleId="Midnightblue1LTGliederung5">
    <w:name w:val="Midnightblue1~LT~Gliederung 5"/>
    <w:basedOn w:val="Midnightblue1LTGliederung4"/>
    <w:qFormat/>
    <w:rsid w:val="008B43F0"/>
    <w:pPr>
      <w:spacing w:after="43"/>
    </w:pPr>
  </w:style>
  <w:style w:type="paragraph" w:customStyle="1" w:styleId="Midnightblue1LTGliederung6">
    <w:name w:val="Midnightblue1~LT~Gliederung 6"/>
    <w:basedOn w:val="Midnightblue1LTGliederung5"/>
    <w:qFormat/>
    <w:rsid w:val="008B43F0"/>
  </w:style>
  <w:style w:type="paragraph" w:customStyle="1" w:styleId="Midnightblue1LTGliederung7">
    <w:name w:val="Midnightblue1~LT~Gliederung 7"/>
    <w:basedOn w:val="Midnightblue1LTGliederung6"/>
    <w:qFormat/>
    <w:rsid w:val="008B43F0"/>
  </w:style>
  <w:style w:type="paragraph" w:customStyle="1" w:styleId="Midnightblue1LTGliederung8">
    <w:name w:val="Midnightblue1~LT~Gliederung 8"/>
    <w:basedOn w:val="Midnightblue1LTGliederung7"/>
    <w:qFormat/>
    <w:rsid w:val="008B43F0"/>
  </w:style>
  <w:style w:type="paragraph" w:customStyle="1" w:styleId="Midnightblue1LTGliederung9">
    <w:name w:val="Midnightblue1~LT~Gliederung 9"/>
    <w:basedOn w:val="Midnightblue1LTGliederung8"/>
    <w:qFormat/>
    <w:rsid w:val="008B43F0"/>
  </w:style>
  <w:style w:type="paragraph" w:customStyle="1" w:styleId="Midnightblue1LTTitel">
    <w:name w:val="Midnightblue1~LT~Titel"/>
    <w:qFormat/>
    <w:rsid w:val="008B43F0"/>
    <w:pPr>
      <w:suppressAutoHyphens/>
      <w:spacing w:line="360" w:lineRule="auto"/>
      <w:jc w:val="center"/>
    </w:pPr>
    <w:rPr>
      <w:rFonts w:ascii="Noto Sans" w:eastAsia="DejaVu Sans" w:hAnsi="Noto Sans" w:cs="Noto Sans"/>
      <w:color w:val="FFFFFF"/>
      <w:sz w:val="54"/>
    </w:rPr>
  </w:style>
  <w:style w:type="paragraph" w:customStyle="1" w:styleId="Midnightblue1LTUntertitel">
    <w:name w:val="Midnightblue1~LT~Untertitel"/>
    <w:qFormat/>
    <w:rsid w:val="008B43F0"/>
    <w:pPr>
      <w:suppressAutoHyphens/>
      <w:jc w:val="center"/>
    </w:pPr>
    <w:rPr>
      <w:rFonts w:ascii="Noto Sans" w:eastAsia="DejaVu Sans" w:hAnsi="Noto Sans" w:cs="Noto Sans"/>
      <w:color w:val="FFFFFF"/>
      <w:sz w:val="44"/>
    </w:rPr>
  </w:style>
  <w:style w:type="paragraph" w:customStyle="1" w:styleId="Midnightblue1LTNotizen">
    <w:name w:val="Midnightblue1~LT~Notizen"/>
    <w:qFormat/>
    <w:rsid w:val="008B43F0"/>
    <w:pPr>
      <w:suppressAutoHyphens/>
      <w:ind w:left="340" w:hanging="340"/>
    </w:pPr>
    <w:rPr>
      <w:rFonts w:ascii="Noto Sans" w:eastAsia="DejaVu Sans" w:hAnsi="Noto Sans" w:cs="Noto Sans"/>
      <w:color w:val="2C3E50"/>
      <w:sz w:val="40"/>
    </w:rPr>
  </w:style>
  <w:style w:type="paragraph" w:customStyle="1" w:styleId="Midnightblue1LTHintergrundobjekte">
    <w:name w:val="Midnightblue1~LT~Hintergrundobjekte"/>
    <w:qFormat/>
    <w:rsid w:val="008B43F0"/>
    <w:pPr>
      <w:suppressAutoHyphens/>
    </w:pPr>
    <w:rPr>
      <w:rFonts w:ascii="Noto Sans" w:eastAsia="DejaVu Sans" w:hAnsi="Noto Sans" w:cs="Noto Sans"/>
      <w:color w:val="FFFFFF"/>
      <w:sz w:val="36"/>
    </w:rPr>
  </w:style>
  <w:style w:type="paragraph" w:customStyle="1" w:styleId="Midnightblue1LTHintergrund">
    <w:name w:val="Midnightblue1~LT~Hintergrund"/>
    <w:qFormat/>
    <w:rsid w:val="008B43F0"/>
    <w:pPr>
      <w:suppressAutoHyphens/>
    </w:pPr>
    <w:rPr>
      <w:rFonts w:ascii="Noto Sans" w:eastAsia="DejaVu Sans" w:hAnsi="Noto Sans" w:cs="Noto Sans"/>
    </w:rPr>
  </w:style>
  <w:style w:type="paragraph" w:customStyle="1" w:styleId="Midnightblue2LTGliederung1">
    <w:name w:val="Midnightblue2~LT~Gliederung 1"/>
    <w:qFormat/>
    <w:rsid w:val="008B43F0"/>
    <w:pPr>
      <w:suppressAutoHyphens/>
      <w:spacing w:after="131"/>
    </w:pPr>
    <w:rPr>
      <w:rFonts w:ascii="Noto Sans" w:eastAsia="DejaVu Sans" w:hAnsi="Noto Sans" w:cs="Noto Sans"/>
      <w:color w:val="FFFFFF"/>
      <w:sz w:val="30"/>
    </w:rPr>
  </w:style>
  <w:style w:type="paragraph" w:customStyle="1" w:styleId="Midnightblue2LTGliederung2">
    <w:name w:val="Midnightblue2~LT~Gliederung 2"/>
    <w:basedOn w:val="Midnightblue2LTGliederung1"/>
    <w:qFormat/>
    <w:rsid w:val="008B43F0"/>
    <w:pPr>
      <w:spacing w:after="170"/>
    </w:pPr>
  </w:style>
  <w:style w:type="paragraph" w:customStyle="1" w:styleId="Midnightblue2LTGliederung3">
    <w:name w:val="Midnightblue2~LT~Gliederung 3"/>
    <w:basedOn w:val="Midnightblue2LTGliederung2"/>
    <w:qFormat/>
    <w:rsid w:val="008B43F0"/>
    <w:pPr>
      <w:spacing w:after="127"/>
    </w:pPr>
  </w:style>
  <w:style w:type="paragraph" w:customStyle="1" w:styleId="Midnightblue2LTGliederung4">
    <w:name w:val="Midnightblue2~LT~Gliederung 4"/>
    <w:basedOn w:val="Midnightblue2LTGliederung3"/>
    <w:qFormat/>
    <w:rsid w:val="008B43F0"/>
    <w:pPr>
      <w:spacing w:after="85"/>
    </w:pPr>
  </w:style>
  <w:style w:type="paragraph" w:customStyle="1" w:styleId="Midnightblue2LTGliederung5">
    <w:name w:val="Midnightblue2~LT~Gliederung 5"/>
    <w:basedOn w:val="Midnightblue2LTGliederung4"/>
    <w:qFormat/>
    <w:rsid w:val="008B43F0"/>
    <w:pPr>
      <w:spacing w:after="43"/>
    </w:pPr>
  </w:style>
  <w:style w:type="paragraph" w:customStyle="1" w:styleId="Midnightblue2LTGliederung6">
    <w:name w:val="Midnightblue2~LT~Gliederung 6"/>
    <w:basedOn w:val="Midnightblue2LTGliederung5"/>
    <w:qFormat/>
    <w:rsid w:val="008B43F0"/>
  </w:style>
  <w:style w:type="paragraph" w:customStyle="1" w:styleId="Midnightblue2LTGliederung7">
    <w:name w:val="Midnightblue2~LT~Gliederung 7"/>
    <w:basedOn w:val="Midnightblue2LTGliederung6"/>
    <w:qFormat/>
    <w:rsid w:val="008B43F0"/>
  </w:style>
  <w:style w:type="paragraph" w:customStyle="1" w:styleId="Midnightblue2LTGliederung8">
    <w:name w:val="Midnightblue2~LT~Gliederung 8"/>
    <w:basedOn w:val="Midnightblue2LTGliederung7"/>
    <w:qFormat/>
    <w:rsid w:val="008B43F0"/>
  </w:style>
  <w:style w:type="paragraph" w:customStyle="1" w:styleId="Midnightblue2LTGliederung9">
    <w:name w:val="Midnightblue2~LT~Gliederung 9"/>
    <w:basedOn w:val="Midnightblue2LTGliederung8"/>
    <w:qFormat/>
    <w:rsid w:val="008B43F0"/>
  </w:style>
  <w:style w:type="paragraph" w:customStyle="1" w:styleId="Midnightblue2LTTitel">
    <w:name w:val="Midnightblue2~LT~Titel"/>
    <w:qFormat/>
    <w:rsid w:val="008B43F0"/>
    <w:pPr>
      <w:suppressAutoHyphens/>
      <w:spacing w:line="200" w:lineRule="atLeast"/>
      <w:jc w:val="center"/>
    </w:pPr>
    <w:rPr>
      <w:rFonts w:ascii="Noto Sans" w:eastAsia="DejaVu Sans" w:hAnsi="Noto Sans" w:cs="Noto Sans"/>
      <w:color w:val="2C3E50"/>
      <w:sz w:val="54"/>
    </w:rPr>
  </w:style>
  <w:style w:type="paragraph" w:customStyle="1" w:styleId="Midnightblue2LTUntertitel">
    <w:name w:val="Midnightblue2~LT~Untertitel"/>
    <w:qFormat/>
    <w:rsid w:val="008B43F0"/>
    <w:pPr>
      <w:suppressAutoHyphens/>
      <w:jc w:val="center"/>
    </w:pPr>
    <w:rPr>
      <w:rFonts w:ascii="Noto Sans" w:eastAsia="DejaVu Sans" w:hAnsi="Noto Sans" w:cs="Noto Sans"/>
      <w:color w:val="FFFFFF"/>
      <w:sz w:val="44"/>
    </w:rPr>
  </w:style>
  <w:style w:type="paragraph" w:customStyle="1" w:styleId="Midnightblue2LTNotizen">
    <w:name w:val="Midnightblue2~LT~Notizen"/>
    <w:qFormat/>
    <w:rsid w:val="008B43F0"/>
    <w:pPr>
      <w:suppressAutoHyphens/>
      <w:ind w:left="340" w:hanging="340"/>
    </w:pPr>
    <w:rPr>
      <w:rFonts w:ascii="Noto Sans" w:eastAsia="DejaVu Sans" w:hAnsi="Noto Sans" w:cs="Noto Sans"/>
      <w:sz w:val="40"/>
    </w:rPr>
  </w:style>
  <w:style w:type="paragraph" w:customStyle="1" w:styleId="Midnightblue2LTHintergrundobjekte">
    <w:name w:val="Midnightblue2~LT~Hintergrundobjekte"/>
    <w:qFormat/>
    <w:rsid w:val="008B43F0"/>
    <w:pPr>
      <w:suppressAutoHyphens/>
    </w:pPr>
    <w:rPr>
      <w:rFonts w:ascii="Noto Sans" w:eastAsia="DejaVu Sans" w:hAnsi="Noto Sans" w:cs="Noto Sans"/>
      <w:color w:val="FFFFFF"/>
      <w:sz w:val="36"/>
    </w:rPr>
  </w:style>
  <w:style w:type="paragraph" w:customStyle="1" w:styleId="Midnightblue2LTHintergrund">
    <w:name w:val="Midnightblue2~LT~Hintergrund"/>
    <w:qFormat/>
    <w:rsid w:val="008B43F0"/>
    <w:pPr>
      <w:suppressAutoHyphens/>
    </w:pPr>
    <w:rPr>
      <w:rFonts w:ascii="Noto Sans" w:eastAsia="DejaVu Sans" w:hAnsi="Noto Sans" w:cs="Noto Sans"/>
    </w:rPr>
  </w:style>
  <w:style w:type="table" w:styleId="TableGrid">
    <w:name w:val="Table Grid"/>
    <w:basedOn w:val="TableNormal"/>
    <w:uiPriority w:val="59"/>
    <w:rsid w:val="008B43F0"/>
    <w:pPr>
      <w:suppressAutoHyphens/>
    </w:pPr>
    <w:rPr>
      <w:sz w:val="20"/>
      <w:szCs w:val="20"/>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B43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libradtran.org/doc/libradtran.pdf"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ospso.gsfc.nasa.gov/sites/default/files/atbd/atbd-sage-cloud.pdf" TargetMode="External"/><Relationship Id="rId2" Type="http://schemas.openxmlformats.org/officeDocument/2006/relationships/styles" Target="styles.xml"/><Relationship Id="rId16" Type="http://schemas.openxmlformats.org/officeDocument/2006/relationships/hyperlink" Target="https://doi.org/10.17226/1117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shokgupta@atmos.ucla.edu"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22</Pages>
  <Words>4381</Words>
  <Characters>24976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Ashok</dc:creator>
  <cp:keywords/>
  <dc:description/>
  <cp:lastModifiedBy>Gupta, Ashok</cp:lastModifiedBy>
  <cp:revision>109</cp:revision>
  <dcterms:created xsi:type="dcterms:W3CDTF">2023-10-11T13:02:00Z</dcterms:created>
  <dcterms:modified xsi:type="dcterms:W3CDTF">2023-10-26T05:05:00Z</dcterms:modified>
</cp:coreProperties>
</file>