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5851C" w14:textId="5CA21EE6" w:rsidR="005A5132" w:rsidRDefault="005A5132" w:rsidP="0017461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5A5132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material</w:t>
      </w:r>
    </w:p>
    <w:p w14:paraId="524886C1" w14:textId="77777777" w:rsidR="005A5132" w:rsidRDefault="005A5132" w:rsidP="0017461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2AA47C6" w14:textId="2C0A98D2" w:rsidR="00E11E40" w:rsidRPr="00C3279E" w:rsidRDefault="00000000" w:rsidP="0017461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C3279E">
        <w:rPr>
          <w:rFonts w:ascii="Times New Roman" w:hAnsi="Times New Roman" w:cs="Times New Roman"/>
          <w:b/>
          <w:bCs/>
          <w:sz w:val="24"/>
        </w:rPr>
        <w:t xml:space="preserve">Sex-specific association of maternal </w:t>
      </w:r>
      <w:bookmarkStart w:id="0" w:name="_Hlk134095751"/>
      <w:r w:rsidRPr="00C3279E">
        <w:rPr>
          <w:rFonts w:ascii="Times New Roman" w:hAnsi="Times New Roman" w:cs="Times New Roman"/>
          <w:b/>
          <w:bCs/>
          <w:sz w:val="24"/>
        </w:rPr>
        <w:t>glycaemia with the preschooler cognitive development</w:t>
      </w:r>
      <w:bookmarkEnd w:id="0"/>
      <w:r w:rsidRPr="00C3279E">
        <w:rPr>
          <w:rFonts w:ascii="Times New Roman" w:hAnsi="Times New Roman" w:cs="Times New Roman"/>
          <w:b/>
          <w:bCs/>
          <w:sz w:val="24"/>
        </w:rPr>
        <w:t xml:space="preserve"> in a prospective cohort study: “the higher the </w:t>
      </w:r>
      <w:r w:rsidRPr="00C3279E">
        <w:rPr>
          <w:rFonts w:ascii="Times New Roman" w:hAnsi="Times New Roman" w:cs="Times New Roman" w:hint="eastAsia"/>
          <w:b/>
          <w:bCs/>
          <w:sz w:val="24"/>
        </w:rPr>
        <w:t>worse</w:t>
      </w:r>
      <w:r w:rsidRPr="00C3279E">
        <w:rPr>
          <w:rFonts w:ascii="Times New Roman" w:hAnsi="Times New Roman" w:cs="Times New Roman"/>
          <w:b/>
          <w:bCs/>
          <w:sz w:val="24"/>
        </w:rPr>
        <w:t>?”</w:t>
      </w:r>
    </w:p>
    <w:p w14:paraId="799029CE" w14:textId="77777777" w:rsidR="00E11E40" w:rsidRDefault="00E11E40" w:rsidP="00174610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2AA0AA7D" w14:textId="77777777" w:rsidR="00E11E40" w:rsidRPr="00BC115E" w:rsidRDefault="00000000" w:rsidP="00174610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BC115E">
        <w:rPr>
          <w:rFonts w:ascii="Times New Roman" w:hAnsi="Times New Roman" w:cs="Times New Roman"/>
          <w:b/>
          <w:bCs/>
          <w:sz w:val="22"/>
          <w:szCs w:val="22"/>
        </w:rPr>
        <w:t xml:space="preserve">Supplement </w:t>
      </w:r>
      <w:proofErr w:type="spellStart"/>
      <w:r w:rsidRPr="00BC115E">
        <w:rPr>
          <w:rFonts w:ascii="Times New Roman" w:hAnsi="Times New Roman" w:cs="Times New Roman"/>
          <w:b/>
          <w:bCs/>
          <w:sz w:val="22"/>
          <w:szCs w:val="22"/>
        </w:rPr>
        <w:t>materias</w:t>
      </w:r>
      <w:proofErr w:type="spellEnd"/>
      <w:r w:rsidRPr="00BC115E">
        <w:rPr>
          <w:rFonts w:ascii="Times New Roman" w:hAnsi="Times New Roman" w:cs="Times New Roman"/>
          <w:b/>
          <w:bCs/>
          <w:sz w:val="22"/>
          <w:szCs w:val="22"/>
        </w:rPr>
        <w:t xml:space="preserve"> captions</w:t>
      </w:r>
    </w:p>
    <w:p w14:paraId="70B9518D" w14:textId="77777777" w:rsidR="00E11E40" w:rsidRPr="00BC115E" w:rsidRDefault="00000000" w:rsidP="0017461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Pr="00BC115E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igure</w:t>
      </w: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proofErr w:type="gramStart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  The</w:t>
      </w:r>
      <w:proofErr w:type="gramEnd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BC115E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p</w:t>
      </w: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articipant flow chart</w:t>
      </w:r>
    </w:p>
    <w:p w14:paraId="107A8DC1" w14:textId="77777777" w:rsidR="00E11E40" w:rsidRPr="00BC115E" w:rsidRDefault="00000000" w:rsidP="0017461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proofErr w:type="gramStart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  Directed</w:t>
      </w:r>
      <w:proofErr w:type="gramEnd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acyclic graphs for this study</w:t>
      </w:r>
    </w:p>
    <w:p w14:paraId="489CDE95" w14:textId="77777777" w:rsidR="00E11E40" w:rsidRPr="00BC115E" w:rsidRDefault="00000000" w:rsidP="00174610">
      <w:pPr>
        <w:widowControl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</w:pP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</w:t>
      </w:r>
      <w:r w:rsidRPr="00BC115E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ure </w:t>
      </w: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proofErr w:type="gramStart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3  </w:t>
      </w:r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>Gender</w:t>
      </w:r>
      <w:proofErr w:type="gramEnd"/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 xml:space="preserve"> differences in the</w:t>
      </w:r>
      <w:r w:rsidRPr="00BC115E">
        <w:rPr>
          <w:sz w:val="20"/>
          <w:szCs w:val="20"/>
        </w:rPr>
        <w:t xml:space="preserve"> </w:t>
      </w:r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>full scale intelligent quotient of preschool</w:t>
      </w:r>
      <w:r w:rsidRPr="00BC115E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0"/>
          <w:szCs w:val="20"/>
          <w:lang w:bidi="ar"/>
        </w:rPr>
        <w:t>ers</w:t>
      </w:r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>.</w:t>
      </w:r>
    </w:p>
    <w:p w14:paraId="4513E02E" w14:textId="77777777" w:rsidR="00E11E40" w:rsidRPr="00BC115E" w:rsidRDefault="00000000" w:rsidP="0017461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C115E">
        <w:rPr>
          <w:rFonts w:ascii="Times New Roman" w:hAnsi="Times New Roman" w:cs="Times New Roman"/>
          <w:sz w:val="20"/>
          <w:szCs w:val="20"/>
        </w:rPr>
        <w:t>Abbreviation: FSIQ, full scale intelligent quotient.</w:t>
      </w:r>
    </w:p>
    <w:p w14:paraId="268C2DB0" w14:textId="77777777" w:rsidR="00E11E40" w:rsidRPr="00BC115E" w:rsidRDefault="00000000" w:rsidP="00174610">
      <w:pPr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</w:pPr>
      <w:r w:rsidRPr="00BC115E">
        <w:rPr>
          <w:rFonts w:ascii="Times New Roman" w:hAnsi="Times New Roman" w:cs="Times New Roman"/>
          <w:b/>
          <w:bCs/>
          <w:sz w:val="20"/>
          <w:szCs w:val="20"/>
        </w:rPr>
        <w:t>Figure S4</w:t>
      </w:r>
      <w:r w:rsidRPr="00BC115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>The association of plasma glucose (</w:t>
      </w:r>
      <w:r w:rsidRPr="00BC115E">
        <w:rPr>
          <w:rFonts w:ascii="Times New Roman" w:eastAsia="等线" w:hAnsi="Times New Roman" w:cs="Times New Roman" w:hint="eastAsia"/>
          <w:b/>
          <w:bCs/>
          <w:color w:val="000000"/>
          <w:sz w:val="20"/>
          <w:szCs w:val="20"/>
          <w:lang w:bidi="ar"/>
        </w:rPr>
        <w:t xml:space="preserve">categories by </w:t>
      </w:r>
      <w:proofErr w:type="spellStart"/>
      <w:r w:rsidRPr="00BC115E">
        <w:rPr>
          <w:rFonts w:ascii="Times New Roman" w:eastAsia="等线" w:hAnsi="Times New Roman" w:cs="Times New Roman" w:hint="eastAsia"/>
          <w:b/>
          <w:bCs/>
          <w:color w:val="000000"/>
          <w:sz w:val="20"/>
          <w:szCs w:val="20"/>
          <w:lang w:bidi="ar"/>
        </w:rPr>
        <w:t>tertiles</w:t>
      </w:r>
      <w:proofErr w:type="spellEnd"/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 xml:space="preserve">) during pregnancy with full-scale </w:t>
      </w:r>
      <w:proofErr w:type="spellStart"/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>interlligence</w:t>
      </w:r>
      <w:proofErr w:type="spellEnd"/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 xml:space="preserve"> quotient of preschoolers</w:t>
      </w:r>
    </w:p>
    <w:p w14:paraId="6AC17EC5" w14:textId="77777777" w:rsidR="00E11E40" w:rsidRPr="00BC115E" w:rsidRDefault="00000000" w:rsidP="00174610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C115E"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  <w:t xml:space="preserve">Adjusting parity, </w:t>
      </w:r>
      <w:proofErr w:type="spellStart"/>
      <w:r w:rsidRPr="00BC115E"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  <w:t>prepregnancy</w:t>
      </w:r>
      <w:proofErr w:type="spellEnd"/>
      <w:r w:rsidRPr="00BC115E"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  <w:t xml:space="preserve"> BMI, maternal age, maternal IQ, monthly incomes, child gender, child age at testing, delivery, birth weight, gestational age, breastfeeding duration.</w:t>
      </w:r>
    </w:p>
    <w:p w14:paraId="1C29307F" w14:textId="7B4A7908" w:rsidR="00224AFF" w:rsidRDefault="00000000" w:rsidP="00174610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 w:rsidRPr="00BC115E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>Table S</w:t>
      </w:r>
      <w:proofErr w:type="gramStart"/>
      <w:r w:rsidRPr="00BC115E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>1  The</w:t>
      </w:r>
      <w:proofErr w:type="gramEnd"/>
      <w:r w:rsidRPr="00BC115E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 xml:space="preserve"> full-scale </w:t>
      </w:r>
      <w:proofErr w:type="spellStart"/>
      <w:r w:rsidRPr="00BC115E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>interlligence</w:t>
      </w:r>
      <w:proofErr w:type="spellEnd"/>
      <w:r w:rsidRPr="00BC115E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t xml:space="preserve"> quotient for Chinese version of WPPSI-IV</w:t>
      </w:r>
      <w:r w:rsidR="00224AFF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bidi="ar"/>
        </w:rPr>
        <w:br w:type="page"/>
      </w:r>
    </w:p>
    <w:p w14:paraId="7336454F" w14:textId="77777777" w:rsidR="00E11E40" w:rsidRPr="00C3279E" w:rsidRDefault="00E11E40" w:rsidP="00174610">
      <w:pPr>
        <w:spacing w:line="480" w:lineRule="auto"/>
        <w:jc w:val="left"/>
        <w:rPr>
          <w:rFonts w:ascii="Times New Roman" w:hAnsi="Times New Roman" w:cs="Times New Roman"/>
          <w:b/>
          <w:bCs/>
          <w:sz w:val="32"/>
          <w:szCs w:val="40"/>
        </w:rPr>
      </w:pPr>
    </w:p>
    <w:p w14:paraId="040DEB5A" w14:textId="77777777" w:rsidR="00E11E40" w:rsidRDefault="00E11E40">
      <w:pPr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250A94B8" w14:textId="77777777" w:rsidR="00E11E40" w:rsidRDefault="00E11E40">
      <w:pPr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5311B238" w14:textId="77777777" w:rsidR="006E56ED" w:rsidRDefault="006E56ED">
      <w:pPr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61D15400" w14:textId="77777777" w:rsidR="006E56ED" w:rsidRDefault="006E56ED">
      <w:pPr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21F81317" w14:textId="77777777" w:rsidR="00E11E40" w:rsidRDefault="00000000">
      <w:pPr>
        <w:spacing w:line="36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E6B584C" wp14:editId="77275B95">
            <wp:extent cx="5274310" cy="31159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10E54" w14:textId="6C266A95" w:rsidR="00224AFF" w:rsidRDefault="00000000">
      <w:pPr>
        <w:spacing w:line="360" w:lineRule="auto"/>
        <w:ind w:firstLineChars="200" w:firstLine="402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Pr="00BC115E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igure</w:t>
      </w: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proofErr w:type="gramStart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  The</w:t>
      </w:r>
      <w:proofErr w:type="gramEnd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BC115E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p</w:t>
      </w: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articipant flow chart</w:t>
      </w:r>
      <w:r w:rsidR="00224AF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55E8AACA" w14:textId="77777777" w:rsidR="00942F31" w:rsidRDefault="00942F31">
      <w:pPr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72B694C7" w14:textId="77777777" w:rsidR="00942F31" w:rsidRDefault="00942F31">
      <w:pPr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54997414" w14:textId="77777777" w:rsidR="00E11E40" w:rsidRDefault="00000000">
      <w:pPr>
        <w:jc w:val="center"/>
        <w:rPr>
          <w:sz w:val="28"/>
          <w:szCs w:val="36"/>
        </w:rPr>
      </w:pPr>
      <w:r>
        <w:rPr>
          <w:rFonts w:hint="eastAsia"/>
          <w:noProof/>
          <w:sz w:val="28"/>
          <w:szCs w:val="36"/>
        </w:rPr>
        <w:drawing>
          <wp:inline distT="0" distB="0" distL="114300" distR="114300" wp14:anchorId="3BF16C9F" wp14:editId="37E0F597">
            <wp:extent cx="6031865" cy="4076700"/>
            <wp:effectExtent l="0" t="0" r="6985" b="0"/>
            <wp:docPr id="9" name="图片 9" descr="dagitty-model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agitty-model (1)"/>
                    <pic:cNvPicPr>
                      <a:picLocks noChangeAspect="1"/>
                    </pic:cNvPicPr>
                  </pic:nvPicPr>
                  <pic:blipFill>
                    <a:blip r:embed="rId8"/>
                    <a:srcRect b="32414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0187" w14:textId="34615450" w:rsidR="00224AFF" w:rsidRDefault="00000000">
      <w:pPr>
        <w:widowControl/>
        <w:jc w:val="center"/>
        <w:textAlignment w:val="center"/>
        <w:rPr>
          <w:rStyle w:val="font41"/>
          <w:rFonts w:ascii="Times New Roman" w:hAnsi="Times New Roman" w:cs="Times New Roman" w:hint="default"/>
          <w:b/>
          <w:bCs/>
          <w:color w:val="auto"/>
          <w:sz w:val="20"/>
          <w:szCs w:val="20"/>
          <w:lang w:bidi="ar"/>
        </w:rPr>
      </w:pPr>
      <w:r w:rsidRPr="00BC115E">
        <w:rPr>
          <w:rStyle w:val="font41"/>
          <w:rFonts w:ascii="Times New Roman" w:hAnsi="Times New Roman" w:cs="Times New Roman" w:hint="default"/>
          <w:b/>
          <w:bCs/>
          <w:color w:val="auto"/>
          <w:sz w:val="20"/>
          <w:szCs w:val="20"/>
          <w:lang w:bidi="ar"/>
        </w:rPr>
        <w:t>Figure S</w:t>
      </w:r>
      <w:proofErr w:type="gramStart"/>
      <w:r w:rsidRPr="00BC115E">
        <w:rPr>
          <w:rStyle w:val="font41"/>
          <w:rFonts w:ascii="Times New Roman" w:hAnsi="Times New Roman" w:cs="Times New Roman" w:hint="default"/>
          <w:b/>
          <w:bCs/>
          <w:color w:val="auto"/>
          <w:sz w:val="20"/>
          <w:szCs w:val="20"/>
          <w:lang w:bidi="ar"/>
        </w:rPr>
        <w:t>2  Directed</w:t>
      </w:r>
      <w:proofErr w:type="gramEnd"/>
      <w:r w:rsidRPr="00BC115E">
        <w:rPr>
          <w:rStyle w:val="font41"/>
          <w:rFonts w:ascii="Times New Roman" w:hAnsi="Times New Roman" w:cs="Times New Roman" w:hint="default"/>
          <w:b/>
          <w:bCs/>
          <w:color w:val="auto"/>
          <w:sz w:val="20"/>
          <w:szCs w:val="20"/>
          <w:lang w:bidi="ar"/>
        </w:rPr>
        <w:t xml:space="preserve"> acyclic graphs for this study</w:t>
      </w:r>
      <w:r w:rsidR="00224AFF">
        <w:rPr>
          <w:rStyle w:val="font41"/>
          <w:rFonts w:ascii="Times New Roman" w:hAnsi="Times New Roman" w:cs="Times New Roman" w:hint="default"/>
          <w:b/>
          <w:bCs/>
          <w:color w:val="auto"/>
          <w:sz w:val="20"/>
          <w:szCs w:val="20"/>
          <w:lang w:bidi="ar"/>
        </w:rPr>
        <w:br w:type="page"/>
      </w:r>
    </w:p>
    <w:p w14:paraId="14EC4D91" w14:textId="77777777" w:rsidR="00E11E40" w:rsidRDefault="00E11E40">
      <w:pPr>
        <w:widowControl/>
        <w:jc w:val="center"/>
        <w:textAlignment w:val="center"/>
        <w:rPr>
          <w:sz w:val="22"/>
          <w:szCs w:val="28"/>
        </w:rPr>
      </w:pPr>
    </w:p>
    <w:p w14:paraId="6AE7D6B4" w14:textId="77777777" w:rsidR="00224AFF" w:rsidRDefault="00224AFF">
      <w:pPr>
        <w:widowControl/>
        <w:jc w:val="center"/>
        <w:textAlignment w:val="center"/>
        <w:rPr>
          <w:sz w:val="22"/>
          <w:szCs w:val="28"/>
        </w:rPr>
      </w:pPr>
    </w:p>
    <w:p w14:paraId="2A67B6C2" w14:textId="77777777" w:rsidR="00224AFF" w:rsidRPr="00BC115E" w:rsidRDefault="00224AFF">
      <w:pPr>
        <w:widowControl/>
        <w:jc w:val="center"/>
        <w:textAlignment w:val="center"/>
        <w:rPr>
          <w:rFonts w:hint="eastAsia"/>
          <w:sz w:val="22"/>
          <w:szCs w:val="28"/>
        </w:rPr>
      </w:pPr>
    </w:p>
    <w:p w14:paraId="6D9F3F45" w14:textId="77777777" w:rsidR="00E11E40" w:rsidRDefault="00E11E40">
      <w:pPr>
        <w:spacing w:line="480" w:lineRule="auto"/>
        <w:jc w:val="center"/>
      </w:pPr>
    </w:p>
    <w:p w14:paraId="1232E7EB" w14:textId="77777777" w:rsidR="00E11E40" w:rsidRDefault="00E11E40">
      <w:pPr>
        <w:spacing w:line="480" w:lineRule="auto"/>
        <w:jc w:val="center"/>
      </w:pPr>
    </w:p>
    <w:p w14:paraId="45F7EFFF" w14:textId="77777777" w:rsidR="00E11E40" w:rsidRDefault="00000000">
      <w:pPr>
        <w:spacing w:line="480" w:lineRule="auto"/>
        <w:jc w:val="center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4C3A75ED" wp14:editId="79CAD74A">
            <wp:extent cx="1849755" cy="2792730"/>
            <wp:effectExtent l="0" t="0" r="0" b="7620"/>
            <wp:docPr id="19337611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61118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71" r="37166" b="12328"/>
                    <a:stretch>
                      <a:fillRect/>
                    </a:stretch>
                  </pic:blipFill>
                  <pic:spPr>
                    <a:xfrm>
                      <a:off x="0" y="0"/>
                      <a:ext cx="1852643" cy="27971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EA5E" w14:textId="77777777" w:rsidR="00E11E40" w:rsidRPr="00BC115E" w:rsidRDefault="00000000">
      <w:pPr>
        <w:widowControl/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</w:pP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</w:t>
      </w:r>
      <w:r w:rsidRPr="00BC115E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ure </w:t>
      </w:r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proofErr w:type="gramStart"/>
      <w:r w:rsidRPr="00BC11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3  </w:t>
      </w:r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>Gender</w:t>
      </w:r>
      <w:proofErr w:type="gramEnd"/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 xml:space="preserve"> differences in the</w:t>
      </w:r>
      <w:r w:rsidRPr="00BC115E">
        <w:rPr>
          <w:sz w:val="22"/>
          <w:szCs w:val="28"/>
        </w:rPr>
        <w:t xml:space="preserve"> </w:t>
      </w:r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>full scale intelligent quotient of preschool</w:t>
      </w:r>
      <w:r w:rsidRPr="00BC115E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0"/>
          <w:szCs w:val="20"/>
          <w:lang w:bidi="ar"/>
        </w:rPr>
        <w:t>ers</w:t>
      </w:r>
      <w:r w:rsidRPr="00BC115E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t>.</w:t>
      </w:r>
    </w:p>
    <w:p w14:paraId="5E320518" w14:textId="77777777" w:rsidR="00E11E40" w:rsidRPr="00BC115E" w:rsidRDefault="00000000">
      <w:pPr>
        <w:rPr>
          <w:rFonts w:ascii="Times New Roman" w:hAnsi="Times New Roman" w:cs="Times New Roman"/>
          <w:sz w:val="20"/>
          <w:szCs w:val="20"/>
        </w:rPr>
      </w:pPr>
      <w:r w:rsidRPr="00BC115E">
        <w:rPr>
          <w:rFonts w:ascii="Times New Roman" w:hAnsi="Times New Roman" w:cs="Times New Roman"/>
          <w:sz w:val="20"/>
          <w:szCs w:val="20"/>
        </w:rPr>
        <w:t>Abbreviation: FSIQ, full scale intelligent quotient.</w:t>
      </w:r>
    </w:p>
    <w:p w14:paraId="7E4AFBB2" w14:textId="56E5D117" w:rsidR="00224AFF" w:rsidRDefault="00224AFF">
      <w:pPr>
        <w:spacing w:line="480" w:lineRule="auto"/>
        <w:jc w:val="center"/>
      </w:pPr>
      <w:r>
        <w:br w:type="page"/>
      </w:r>
    </w:p>
    <w:p w14:paraId="49934F73" w14:textId="77777777" w:rsidR="00692BDE" w:rsidRDefault="00692BDE">
      <w:pPr>
        <w:spacing w:line="480" w:lineRule="auto"/>
        <w:jc w:val="center"/>
      </w:pPr>
    </w:p>
    <w:p w14:paraId="25A9A142" w14:textId="77777777" w:rsidR="00692BDE" w:rsidRPr="00692BDE" w:rsidRDefault="00692BDE">
      <w:pPr>
        <w:spacing w:line="480" w:lineRule="auto"/>
        <w:jc w:val="center"/>
      </w:pPr>
    </w:p>
    <w:p w14:paraId="0E3630BF" w14:textId="77777777" w:rsidR="00E11E40" w:rsidRDefault="00000000">
      <w:pPr>
        <w:jc w:val="center"/>
      </w:pPr>
      <w:r>
        <w:rPr>
          <w:noProof/>
        </w:rPr>
        <w:drawing>
          <wp:inline distT="0" distB="0" distL="114300" distR="114300" wp14:anchorId="75B23C0C" wp14:editId="51B69677">
            <wp:extent cx="5268595" cy="3791585"/>
            <wp:effectExtent l="0" t="0" r="825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8D0F3" w14:textId="77777777" w:rsidR="00E11E40" w:rsidRDefault="00E11E40">
      <w:pPr>
        <w:jc w:val="center"/>
        <w:rPr>
          <w:rFonts w:ascii="Times New Roman" w:hAnsi="Times New Roman" w:cs="Times New Roman"/>
          <w:b/>
          <w:bCs/>
          <w:sz w:val="18"/>
          <w:szCs w:val="21"/>
        </w:rPr>
      </w:pPr>
    </w:p>
    <w:p w14:paraId="1774D1A6" w14:textId="77777777" w:rsidR="00E11E40" w:rsidRPr="00BC115E" w:rsidRDefault="00000000">
      <w:pPr>
        <w:jc w:val="center"/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</w:pPr>
      <w:r w:rsidRPr="00BC115E">
        <w:rPr>
          <w:rFonts w:ascii="Times New Roman" w:hAnsi="Times New Roman" w:cs="Times New Roman"/>
          <w:b/>
          <w:bCs/>
          <w:sz w:val="20"/>
          <w:szCs w:val="22"/>
        </w:rPr>
        <w:t>Figure S4</w:t>
      </w:r>
      <w:r w:rsidRPr="00BC115E"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</w:t>
      </w:r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>The association of plasma glucose (</w:t>
      </w:r>
      <w:r w:rsidRPr="00BC115E">
        <w:rPr>
          <w:rFonts w:ascii="Times New Roman" w:eastAsia="等线" w:hAnsi="Times New Roman" w:cs="Times New Roman" w:hint="eastAsia"/>
          <w:b/>
          <w:bCs/>
          <w:color w:val="000000"/>
          <w:sz w:val="20"/>
          <w:szCs w:val="20"/>
          <w:lang w:bidi="ar"/>
        </w:rPr>
        <w:t xml:space="preserve">categories by </w:t>
      </w:r>
      <w:proofErr w:type="spellStart"/>
      <w:r w:rsidRPr="00BC115E">
        <w:rPr>
          <w:rFonts w:ascii="Times New Roman" w:eastAsia="等线" w:hAnsi="Times New Roman" w:cs="Times New Roman" w:hint="eastAsia"/>
          <w:b/>
          <w:bCs/>
          <w:color w:val="000000"/>
          <w:sz w:val="20"/>
          <w:szCs w:val="20"/>
          <w:lang w:bidi="ar"/>
        </w:rPr>
        <w:t>tertiles</w:t>
      </w:r>
      <w:proofErr w:type="spellEnd"/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 xml:space="preserve">) during pregnancy with full-scale </w:t>
      </w:r>
      <w:proofErr w:type="spellStart"/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>interlligence</w:t>
      </w:r>
      <w:proofErr w:type="spellEnd"/>
      <w:r w:rsidRPr="00BC115E">
        <w:rPr>
          <w:rFonts w:ascii="Times New Roman" w:eastAsia="等线" w:hAnsi="Times New Roman" w:cs="Times New Roman"/>
          <w:b/>
          <w:bCs/>
          <w:color w:val="000000"/>
          <w:sz w:val="20"/>
          <w:szCs w:val="20"/>
          <w:lang w:bidi="ar"/>
        </w:rPr>
        <w:t xml:space="preserve"> quotient of preschoolers</w:t>
      </w:r>
    </w:p>
    <w:p w14:paraId="779B78D6" w14:textId="61A538A8" w:rsidR="00224AFF" w:rsidRDefault="00000000">
      <w:pPr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</w:pPr>
      <w:r w:rsidRPr="00BC115E"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  <w:t xml:space="preserve">Adjusting parity, </w:t>
      </w:r>
      <w:proofErr w:type="spellStart"/>
      <w:r w:rsidRPr="00BC115E"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  <w:t>prepregnancy</w:t>
      </w:r>
      <w:proofErr w:type="spellEnd"/>
      <w:r w:rsidRPr="00BC115E"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  <w:t xml:space="preserve"> BMI, maternal age, maternal IQ, monthly incomes, child gender, child age at testing, delivery, birth weight, gestational age, breastfeeding duration.</w:t>
      </w:r>
      <w:r w:rsidR="00224AFF">
        <w:rPr>
          <w:rFonts w:ascii="Times New Roman" w:eastAsia="等线" w:hAnsi="Times New Roman" w:cs="Times New Roman"/>
          <w:color w:val="000000"/>
          <w:sz w:val="20"/>
          <w:szCs w:val="20"/>
          <w:lang w:bidi="ar"/>
        </w:rPr>
        <w:br w:type="page"/>
      </w:r>
    </w:p>
    <w:p w14:paraId="1A7B75CD" w14:textId="77777777" w:rsidR="00E11E40" w:rsidRPr="00BC115E" w:rsidRDefault="00E11E4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2905BA3" w14:textId="77777777" w:rsidR="00E11E40" w:rsidRDefault="00E11E40">
      <w:pPr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18"/>
          <w:szCs w:val="18"/>
          <w:lang w:bidi="ar"/>
        </w:rPr>
      </w:pPr>
    </w:p>
    <w:p w14:paraId="37184C04" w14:textId="77777777" w:rsidR="00E11E40" w:rsidRDefault="00E11E40">
      <w:pPr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18"/>
          <w:szCs w:val="18"/>
          <w:lang w:bidi="ar"/>
        </w:rPr>
      </w:pPr>
    </w:p>
    <w:tbl>
      <w:tblPr>
        <w:tblW w:w="4516" w:type="dxa"/>
        <w:jc w:val="center"/>
        <w:tblLook w:val="04A0" w:firstRow="1" w:lastRow="0" w:firstColumn="1" w:lastColumn="0" w:noHBand="0" w:noVBand="1"/>
      </w:tblPr>
      <w:tblGrid>
        <w:gridCol w:w="717"/>
        <w:gridCol w:w="3980"/>
        <w:gridCol w:w="3825"/>
      </w:tblGrid>
      <w:tr w:rsidR="00E11E40" w:rsidRPr="00BC115E" w14:paraId="510F0684" w14:textId="77777777">
        <w:trPr>
          <w:trHeight w:val="255"/>
          <w:jc w:val="center"/>
        </w:trPr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FA17" w14:textId="77777777" w:rsidR="00E11E40" w:rsidRPr="00BC115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Table S</w:t>
            </w:r>
            <w:proofErr w:type="gramStart"/>
            <w:r w:rsidRPr="00BC11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  The</w:t>
            </w:r>
            <w:proofErr w:type="gramEnd"/>
            <w:r w:rsidRPr="00BC11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full-scale </w:t>
            </w:r>
            <w:proofErr w:type="spellStart"/>
            <w:r w:rsidRPr="00BC11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interlligence</w:t>
            </w:r>
            <w:proofErr w:type="spellEnd"/>
            <w:r w:rsidRPr="00BC11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quotient for Chinese version of WPPSI-IV</w:t>
            </w:r>
          </w:p>
        </w:tc>
      </w:tr>
      <w:tr w:rsidR="00E11E40" w:rsidRPr="00BC115E" w14:paraId="43883AEA" w14:textId="77777777">
        <w:trPr>
          <w:trHeight w:val="255"/>
          <w:jc w:val="center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79DEB4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6176B0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Full scale </w:t>
            </w:r>
            <w:proofErr w:type="spellStart"/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interlligence</w:t>
            </w:r>
            <w:proofErr w:type="spellEnd"/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quotient (2.5-4 years)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12E280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Full scale</w:t>
            </w:r>
            <w:r w:rsidRPr="00BC11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interlligence</w:t>
            </w:r>
            <w:proofErr w:type="spellEnd"/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quotient (4-7 years)</w:t>
            </w:r>
          </w:p>
        </w:tc>
      </w:tr>
      <w:tr w:rsidR="00E11E40" w:rsidRPr="00BC115E" w14:paraId="24BD49C2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0ADB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6A51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A1CF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Information</w:t>
            </w:r>
          </w:p>
        </w:tc>
      </w:tr>
      <w:tr w:rsidR="00E11E40" w:rsidRPr="00BC115E" w14:paraId="73E732D3" w14:textId="7777777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35CDD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4567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Pictures Identifying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6652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Similarities</w:t>
            </w:r>
          </w:p>
        </w:tc>
      </w:tr>
      <w:tr w:rsidR="00E11E40" w:rsidRPr="00BC115E" w14:paraId="2845E3D4" w14:textId="77777777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BD18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FFB0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Picture naming</w:t>
            </w: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BEBB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1E40" w:rsidRPr="00BC115E" w14:paraId="2041AFC1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F1F7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C622E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Block design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4333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Block design</w:t>
            </w:r>
          </w:p>
        </w:tc>
      </w:tr>
      <w:tr w:rsidR="00E11E40" w:rsidRPr="00BC115E" w14:paraId="1E45FF35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49BF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9D492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Object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90A6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Object assembly</w:t>
            </w:r>
          </w:p>
        </w:tc>
      </w:tr>
      <w:tr w:rsidR="00E11E40" w:rsidRPr="00BC115E" w14:paraId="0CFF85E8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C51FE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70E4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Picture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198CB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Picture memory</w:t>
            </w:r>
          </w:p>
        </w:tc>
      </w:tr>
      <w:tr w:rsidR="00E11E40" w:rsidRPr="00BC115E" w14:paraId="75EE921D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0C6CF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7CF83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Zoo locations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A60A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Zoo locations</w:t>
            </w:r>
          </w:p>
        </w:tc>
      </w:tr>
      <w:tr w:rsidR="00E11E40" w:rsidRPr="00BC115E" w14:paraId="7E635D35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637C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D7D1D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9F0C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Matrix reasoning </w:t>
            </w:r>
          </w:p>
        </w:tc>
      </w:tr>
      <w:tr w:rsidR="00E11E40" w:rsidRPr="00BC115E" w14:paraId="0EB6EF14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AFE4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79E90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C0E6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Picture concepts</w:t>
            </w:r>
          </w:p>
        </w:tc>
      </w:tr>
      <w:tr w:rsidR="00E11E40" w:rsidRPr="00BC115E" w14:paraId="0598D298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9C99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A6B41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17600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Bug search</w:t>
            </w:r>
          </w:p>
        </w:tc>
      </w:tr>
      <w:tr w:rsidR="00E11E40" w:rsidRPr="00BC115E" w14:paraId="70A63CF4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B69B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14AA7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A32F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Cancelation</w:t>
            </w:r>
          </w:p>
        </w:tc>
      </w:tr>
      <w:tr w:rsidR="00E11E40" w:rsidRPr="00BC115E" w14:paraId="28C5AA5B" w14:textId="77777777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47D58A6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7BEA375" w14:textId="77777777" w:rsidR="00E11E40" w:rsidRPr="00BC115E" w:rsidRDefault="00E11E4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791A075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Animal coding</w:t>
            </w: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</w:tr>
      <w:tr w:rsidR="00E11E40" w:rsidRPr="00BC115E" w14:paraId="28AE9D74" w14:textId="77777777">
        <w:trPr>
          <w:trHeight w:val="255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36A8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FRI, the fluid reasoning index; PSI, the processing speed index; VCI, the verbal comprehension index; VSI, the visual space index. </w:t>
            </w:r>
          </w:p>
        </w:tc>
      </w:tr>
      <w:tr w:rsidR="00E11E40" w:rsidRPr="00BC115E" w14:paraId="6ED2AFC9" w14:textId="77777777">
        <w:trPr>
          <w:trHeight w:val="24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3D7C" w14:textId="77777777" w:rsidR="00E11E40" w:rsidRPr="00BC115E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  <w:r w:rsidRPr="00BC11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non-main index.</w:t>
            </w:r>
          </w:p>
        </w:tc>
      </w:tr>
    </w:tbl>
    <w:p w14:paraId="23AEA7E2" w14:textId="77777777" w:rsidR="00E11E40" w:rsidRDefault="00E11E40">
      <w:pPr>
        <w:rPr>
          <w:rFonts w:ascii="Times New Roman" w:eastAsia="等线" w:hAnsi="Times New Roman" w:cs="Times New Roman"/>
          <w:b/>
          <w:bCs/>
          <w:color w:val="000000"/>
          <w:sz w:val="18"/>
          <w:szCs w:val="18"/>
          <w:lang w:bidi="ar"/>
        </w:rPr>
      </w:pPr>
    </w:p>
    <w:sectPr w:rsidR="00E11E40" w:rsidSect="00926A3D">
      <w:footerReference w:type="default" r:id="rId11"/>
      <w:pgSz w:w="11906" w:h="16838"/>
      <w:pgMar w:top="1440" w:right="1800" w:bottom="1440" w:left="1800" w:header="851" w:footer="992" w:gutter="0"/>
      <w:pgNumType w:start="2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41FF3" w14:textId="77777777" w:rsidR="000C1B9C" w:rsidRDefault="000C1B9C">
      <w:r>
        <w:separator/>
      </w:r>
    </w:p>
  </w:endnote>
  <w:endnote w:type="continuationSeparator" w:id="0">
    <w:p w14:paraId="6782E23D" w14:textId="77777777" w:rsidR="000C1B9C" w:rsidRDefault="000C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9592" w14:textId="3B4A485C" w:rsidR="00E11E40" w:rsidRDefault="00E11E4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902B" w14:textId="77777777" w:rsidR="000C1B9C" w:rsidRDefault="000C1B9C">
      <w:r>
        <w:separator/>
      </w:r>
    </w:p>
  </w:footnote>
  <w:footnote w:type="continuationSeparator" w:id="0">
    <w:p w14:paraId="59B07578" w14:textId="77777777" w:rsidR="000C1B9C" w:rsidRDefault="000C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ZiYzkzNzAzNGM0MmI4NGVjMzkzYzYyNTg4ZGM4YWUifQ=="/>
  </w:docVars>
  <w:rsids>
    <w:rsidRoot w:val="34272F63"/>
    <w:rsid w:val="00082898"/>
    <w:rsid w:val="000A0528"/>
    <w:rsid w:val="000C1B9C"/>
    <w:rsid w:val="000E18EE"/>
    <w:rsid w:val="00174610"/>
    <w:rsid w:val="00224AFF"/>
    <w:rsid w:val="00371935"/>
    <w:rsid w:val="003C58AA"/>
    <w:rsid w:val="005A5132"/>
    <w:rsid w:val="00640B49"/>
    <w:rsid w:val="006911B4"/>
    <w:rsid w:val="00692BDE"/>
    <w:rsid w:val="006E56ED"/>
    <w:rsid w:val="007F2706"/>
    <w:rsid w:val="00816F9F"/>
    <w:rsid w:val="00866422"/>
    <w:rsid w:val="00926A3D"/>
    <w:rsid w:val="00942F31"/>
    <w:rsid w:val="00AA78E5"/>
    <w:rsid w:val="00B80D64"/>
    <w:rsid w:val="00BC115E"/>
    <w:rsid w:val="00C3279E"/>
    <w:rsid w:val="00CB42CA"/>
    <w:rsid w:val="00D1779B"/>
    <w:rsid w:val="00D60EAF"/>
    <w:rsid w:val="00D95B40"/>
    <w:rsid w:val="00E11E40"/>
    <w:rsid w:val="00E32696"/>
    <w:rsid w:val="00EE0270"/>
    <w:rsid w:val="00FE2E47"/>
    <w:rsid w:val="024C61BE"/>
    <w:rsid w:val="0B7775EF"/>
    <w:rsid w:val="1DE657E0"/>
    <w:rsid w:val="255C1F09"/>
    <w:rsid w:val="327B69E7"/>
    <w:rsid w:val="34272F63"/>
    <w:rsid w:val="4A4A540A"/>
    <w:rsid w:val="4B19799F"/>
    <w:rsid w:val="523D116B"/>
    <w:rsid w:val="52976ACD"/>
    <w:rsid w:val="5FAE4951"/>
    <w:rsid w:val="63B24EF4"/>
    <w:rsid w:val="6ACC53C2"/>
    <w:rsid w:val="6B637A3C"/>
    <w:rsid w:val="6B7E7978"/>
    <w:rsid w:val="7ED2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9DC3D"/>
  <w15:docId w15:val="{02EE2C65-3258-4369-B45F-848D25DB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馨翼</dc:creator>
  <cp:lastModifiedBy>馨翼 韩</cp:lastModifiedBy>
  <cp:revision>21</cp:revision>
  <dcterms:created xsi:type="dcterms:W3CDTF">2023-03-31T08:01:00Z</dcterms:created>
  <dcterms:modified xsi:type="dcterms:W3CDTF">2023-10-02T10:35:00Z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07E612C6CC0D43B882EABAC76D6A5CE2</vt:lpwstr>
  </property>
</Properties>
</file>