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Supplemental Materials</w:t>
      </w: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49C9038B" wp14:editId="3F99BF0B">
            <wp:simplePos x="0" y="0"/>
            <wp:positionH relativeFrom="margin">
              <wp:posOffset>1310640</wp:posOffset>
            </wp:positionH>
            <wp:positionV relativeFrom="paragraph">
              <wp:posOffset>71755</wp:posOffset>
            </wp:positionV>
            <wp:extent cx="3248025" cy="2976880"/>
            <wp:effectExtent l="0" t="0" r="9525" b="0"/>
            <wp:wrapTight wrapText="bothSides">
              <wp:wrapPolygon edited="0">
                <wp:start x="0" y="0"/>
                <wp:lineTo x="0" y="21425"/>
                <wp:lineTo x="21537" y="21425"/>
                <wp:lineTo x="21537" y="0"/>
                <wp:lineTo x="0" y="0"/>
              </wp:wrapPolygon>
            </wp:wrapTight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ylocorrelogram.jpe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29"/>
                    <a:stretch/>
                  </pic:blipFill>
                  <pic:spPr bwMode="auto">
                    <a:xfrm>
                      <a:off x="0" y="0"/>
                      <a:ext cx="3248025" cy="297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Pr="007E483E" w:rsidRDefault="00E232A5" w:rsidP="00E232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S1: Plots of (A) log-transformed mean relative abundance of OTUs (points) among forest (</w:t>
      </w:r>
      <w:r w:rsidRPr="00BF7CE5">
        <w:rPr>
          <w:rFonts w:ascii="Times New Roman" w:hAnsi="Times New Roman" w:cs="Times New Roman"/>
          <w:color w:val="8AB535"/>
          <w:sz w:val="24"/>
          <w:szCs w:val="24"/>
        </w:rPr>
        <w:t>●</w:t>
      </w:r>
      <w:r>
        <w:rPr>
          <w:rFonts w:ascii="Times New Roman" w:hAnsi="Times New Roman" w:cs="Times New Roman"/>
          <w:sz w:val="24"/>
          <w:szCs w:val="24"/>
        </w:rPr>
        <w:t>) versus built-environment (</w:t>
      </w:r>
      <w:r w:rsidRPr="00BF7CE5">
        <w:rPr>
          <w:rFonts w:ascii="Times New Roman" w:hAnsi="Times New Roman" w:cs="Times New Roman"/>
          <w:color w:val="6B6B6B"/>
          <w:sz w:val="24"/>
          <w:szCs w:val="24"/>
        </w:rPr>
        <w:t>●</w:t>
      </w:r>
      <w:r>
        <w:rPr>
          <w:rFonts w:ascii="Times New Roman" w:hAnsi="Times New Roman" w:cs="Times New Roman"/>
          <w:sz w:val="24"/>
          <w:szCs w:val="24"/>
        </w:rPr>
        <w:t>) squirrels with 1:1 line (solid black) and (B) a phylocorrelogram of OTU deviation from the 1:1 line, which shows a positive phylogenetic signal over short phylogenetic distances (significance identified by a red line) for bacterial OTU bias towards squirrel local environment type.</w:t>
      </w: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noProof/>
        </w:rPr>
      </w:pPr>
    </w:p>
    <w:p w:rsidR="00E232A5" w:rsidRDefault="00E232A5" w:rsidP="00E232A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0842D0C8" wp14:editId="06503C96">
            <wp:simplePos x="0" y="0"/>
            <wp:positionH relativeFrom="margin">
              <wp:posOffset>351366</wp:posOffset>
            </wp:positionH>
            <wp:positionV relativeFrom="paragraph">
              <wp:posOffset>105833</wp:posOffset>
            </wp:positionV>
            <wp:extent cx="5549900" cy="5187315"/>
            <wp:effectExtent l="0" t="0" r="0" b="0"/>
            <wp:wrapTight wrapText="bothSides">
              <wp:wrapPolygon edited="0">
                <wp:start x="0" y="0"/>
                <wp:lineTo x="0" y="21497"/>
                <wp:lineTo x="21501" y="21497"/>
                <wp:lineTo x="2150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5187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2A5" w:rsidRDefault="00E232A5" w:rsidP="00E232A5">
      <w:pPr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spacing w:after="0" w:line="240" w:lineRule="auto"/>
        <w:rPr>
          <w:noProof/>
        </w:rPr>
      </w:pPr>
    </w:p>
    <w:p w:rsidR="00E232A5" w:rsidRDefault="00E232A5" w:rsidP="00E232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S2: Plots of RC</w:t>
      </w:r>
      <w:r w:rsidRPr="00E42656">
        <w:rPr>
          <w:rFonts w:ascii="Times New Roman" w:hAnsi="Times New Roman" w:cs="Times New Roman"/>
          <w:sz w:val="24"/>
          <w:szCs w:val="24"/>
          <w:vertAlign w:val="subscript"/>
        </w:rPr>
        <w:t>bray</w:t>
      </w:r>
      <w:r>
        <w:rPr>
          <w:rFonts w:ascii="Times New Roman" w:hAnsi="Times New Roman" w:cs="Times New Roman"/>
          <w:sz w:val="24"/>
          <w:szCs w:val="24"/>
        </w:rPr>
        <w:t xml:space="preserve"> values within and between (A) environments and (B) sexes, facetted by pairwise comparisons made between sites (left) versus within sites (right).</w:t>
      </w: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  <w:r w:rsidRPr="008B74E5">
        <w:rPr>
          <w:noProof/>
          <w:lang w:val="en-US"/>
        </w:rPr>
        <w:lastRenderedPageBreak/>
        <w:drawing>
          <wp:anchor distT="0" distB="0" distL="114300" distR="114300" simplePos="0" relativeHeight="251664384" behindDoc="1" locked="0" layoutInCell="1" allowOverlap="1" wp14:anchorId="4F30F53F" wp14:editId="243D58EA">
            <wp:simplePos x="0" y="0"/>
            <wp:positionH relativeFrom="margin">
              <wp:align>center</wp:align>
            </wp:positionH>
            <wp:positionV relativeFrom="paragraph">
              <wp:posOffset>2538478</wp:posOffset>
            </wp:positionV>
            <wp:extent cx="4874895" cy="2964815"/>
            <wp:effectExtent l="0" t="0" r="1905" b="6985"/>
            <wp:wrapTight wrapText="bothSides">
              <wp:wrapPolygon edited="0">
                <wp:start x="0" y="0"/>
                <wp:lineTo x="0" y="21512"/>
                <wp:lineTo x="21524" y="21512"/>
                <wp:lineTo x="21524" y="0"/>
                <wp:lineTo x="0" y="0"/>
              </wp:wrapPolygon>
            </wp:wrapTight>
            <wp:docPr id="8514" name="Picture 8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3" t="16345" r="6007" b="13693"/>
                    <a:stretch/>
                  </pic:blipFill>
                  <pic:spPr bwMode="auto">
                    <a:xfrm>
                      <a:off x="0" y="0"/>
                      <a:ext cx="4874895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1324"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6088D97B" wp14:editId="7D0C20AB">
            <wp:simplePos x="0" y="0"/>
            <wp:positionH relativeFrom="margin">
              <wp:align>right</wp:align>
            </wp:positionH>
            <wp:positionV relativeFrom="paragraph">
              <wp:posOffset>30757</wp:posOffset>
            </wp:positionV>
            <wp:extent cx="5943600" cy="2701925"/>
            <wp:effectExtent l="0" t="0" r="0" b="3175"/>
            <wp:wrapTight wrapText="bothSides">
              <wp:wrapPolygon edited="0">
                <wp:start x="0" y="0"/>
                <wp:lineTo x="0" y="21473"/>
                <wp:lineTo x="21531" y="21473"/>
                <wp:lineTo x="21531" y="0"/>
                <wp:lineTo x="0" y="0"/>
              </wp:wrapPolygon>
            </wp:wrapTight>
            <wp:docPr id="8201" name="Picture 8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05"/>
                    <a:stretch/>
                  </pic:blipFill>
                  <pic:spPr bwMode="auto">
                    <a:xfrm>
                      <a:off x="0" y="0"/>
                      <a:ext cx="594360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2A5" w:rsidRDefault="00E232A5" w:rsidP="00E232A5">
      <w:pPr>
        <w:rPr>
          <w:noProof/>
        </w:rPr>
      </w:pPr>
      <w:bookmarkStart w:id="0" w:name="_Hlk66908577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4E29EB" wp14:editId="32AB087E">
                <wp:simplePos x="0" y="0"/>
                <wp:positionH relativeFrom="column">
                  <wp:posOffset>1240155</wp:posOffset>
                </wp:positionH>
                <wp:positionV relativeFrom="paragraph">
                  <wp:posOffset>2771140</wp:posOffset>
                </wp:positionV>
                <wp:extent cx="2986405" cy="53975"/>
                <wp:effectExtent l="0" t="0" r="23495" b="22225"/>
                <wp:wrapTight wrapText="bothSides">
                  <wp:wrapPolygon edited="0">
                    <wp:start x="0" y="0"/>
                    <wp:lineTo x="0" y="22871"/>
                    <wp:lineTo x="21632" y="22871"/>
                    <wp:lineTo x="21632" y="0"/>
                    <wp:lineTo x="0" y="0"/>
                  </wp:wrapPolygon>
                </wp:wrapTight>
                <wp:docPr id="8197" name="Rectangle 8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6405" cy="53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F6982" id="Rectangle 8197" o:spid="_x0000_s1026" style="position:absolute;margin-left:97.65pt;margin-top:218.2pt;width:235.15pt;height:4.25pt;z-index:-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" fillcolor="white [3212]" strokecolor="white [3212]" strokeweight="1pt">
                <w10:wrap type="tight"/>
              </v:rect>
            </w:pict>
          </mc:Fallback>
        </mc:AlternateContent>
      </w:r>
    </w:p>
    <w:bookmarkEnd w:id="0"/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rFonts w:ascii="Times New Roman" w:hAnsi="Times New Roman" w:cs="Times New Roman"/>
          <w:sz w:val="24"/>
          <w:szCs w:val="24"/>
        </w:rPr>
      </w:pPr>
      <w:bookmarkStart w:id="1" w:name="_Hlk61181214"/>
    </w:p>
    <w:p w:rsidR="00E232A5" w:rsidRPr="00916BEF" w:rsidRDefault="00E232A5" w:rsidP="00E232A5">
      <w:pPr>
        <w:rPr>
          <w:rFonts w:ascii="Times New Roman" w:hAnsi="Times New Roman" w:cs="Times New Roman"/>
          <w:sz w:val="24"/>
          <w:szCs w:val="24"/>
        </w:rPr>
      </w:pPr>
      <w:r w:rsidRPr="00916BEF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16BEF">
        <w:rPr>
          <w:rFonts w:ascii="Times New Roman" w:hAnsi="Times New Roman" w:cs="Times New Roman"/>
          <w:sz w:val="24"/>
          <w:szCs w:val="24"/>
        </w:rPr>
        <w:t>: Boxplot, AUC-ROC curve, and density plots from selection balance analyses used to discriminate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6BEF">
        <w:rPr>
          <w:rFonts w:ascii="Times New Roman" w:hAnsi="Times New Roman" w:cs="Times New Roman"/>
          <w:sz w:val="24"/>
          <w:szCs w:val="24"/>
        </w:rPr>
        <w:t xml:space="preserve">between forest and urban microbiomes at the bacterial taxonomic level of a) genus and b) family. </w:t>
      </w:r>
    </w:p>
    <w:bookmarkEnd w:id="1"/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rPr>
          <w:noProof/>
        </w:rPr>
      </w:pPr>
      <w:r>
        <w:rPr>
          <w:noProof/>
          <w:lang w:val="en-US"/>
        </w:rPr>
        <w:lastRenderedPageBreak/>
        <w:drawing>
          <wp:inline distT="0" distB="0" distL="0" distR="0" wp14:anchorId="6671A7BB" wp14:editId="313CA898">
            <wp:extent cx="5943600" cy="55168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2A5" w:rsidRPr="004C472C" w:rsidRDefault="00E232A5" w:rsidP="00E232A5">
      <w:pPr>
        <w:rPr>
          <w:rFonts w:ascii="Times New Roman" w:hAnsi="Times New Roman" w:cs="Times New Roman"/>
          <w:noProof/>
          <w:sz w:val="24"/>
          <w:szCs w:val="24"/>
        </w:rPr>
      </w:pPr>
      <w:r w:rsidRPr="004C472C">
        <w:rPr>
          <w:rFonts w:ascii="Times New Roman" w:hAnsi="Times New Roman" w:cs="Times New Roman"/>
          <w:noProof/>
          <w:sz w:val="24"/>
          <w:szCs w:val="24"/>
        </w:rPr>
        <w:t>Figure S4: Forest plots of ANCOM-BC estimated log difference (dot) and standard error (whiskers) of genus abundances which significantly differed (black) or did not differ (grey) between forest (y-valu</w:t>
      </w:r>
      <w:r>
        <w:rPr>
          <w:rFonts w:ascii="Times New Roman" w:hAnsi="Times New Roman" w:cs="Times New Roman"/>
          <w:noProof/>
          <w:sz w:val="24"/>
          <w:szCs w:val="24"/>
        </w:rPr>
        <w:t>e</w:t>
      </w:r>
      <w:r w:rsidRPr="004C472C">
        <w:rPr>
          <w:rFonts w:ascii="Times New Roman" w:hAnsi="Times New Roman" w:cs="Times New Roman"/>
          <w:noProof/>
          <w:sz w:val="24"/>
          <w:szCs w:val="24"/>
        </w:rPr>
        <w:t>s &lt;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C472C">
        <w:rPr>
          <w:rFonts w:ascii="Times New Roman" w:hAnsi="Times New Roman" w:cs="Times New Roman"/>
          <w:noProof/>
          <w:sz w:val="24"/>
          <w:szCs w:val="24"/>
        </w:rPr>
        <w:t>0) and built-environment (y-values &gt;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4C472C">
        <w:rPr>
          <w:rFonts w:ascii="Times New Roman" w:hAnsi="Times New Roman" w:cs="Times New Roman"/>
          <w:noProof/>
          <w:sz w:val="24"/>
          <w:szCs w:val="24"/>
        </w:rPr>
        <w:t>0) squirrels of pooled, or parsed coat colour phenotypes.</w:t>
      </w:r>
    </w:p>
    <w:p w:rsidR="00E232A5" w:rsidRDefault="00E232A5" w:rsidP="00E232A5">
      <w:pPr>
        <w:rPr>
          <w:noProof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0288" behindDoc="1" locked="0" layoutInCell="1" allowOverlap="1" wp14:anchorId="7F1CAC20" wp14:editId="0A0450D3">
            <wp:simplePos x="0" y="0"/>
            <wp:positionH relativeFrom="column">
              <wp:posOffset>0</wp:posOffset>
            </wp:positionH>
            <wp:positionV relativeFrom="paragraph">
              <wp:posOffset>453390</wp:posOffset>
            </wp:positionV>
            <wp:extent cx="4791710" cy="4359275"/>
            <wp:effectExtent l="0" t="0" r="8890" b="3175"/>
            <wp:wrapTight wrapText="bothSides">
              <wp:wrapPolygon edited="0">
                <wp:start x="0" y="0"/>
                <wp:lineTo x="0" y="21521"/>
                <wp:lineTo x="21554" y="21521"/>
                <wp:lineTo x="21554" y="0"/>
                <wp:lineTo x="0" y="0"/>
              </wp:wrapPolygon>
            </wp:wrapTight>
            <wp:docPr id="5982" name="Picture 5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435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rPr>
          <w:b/>
          <w:bCs/>
          <w:noProof/>
        </w:rPr>
      </w:pPr>
    </w:p>
    <w:p w:rsidR="00E232A5" w:rsidRDefault="00E232A5" w:rsidP="00E232A5">
      <w:pPr>
        <w:rPr>
          <w:b/>
          <w:bCs/>
          <w:noProof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32A5" w:rsidRDefault="00E232A5" w:rsidP="00E232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S5: A rarefaction curve of observed # of OTUs versus sub-sampled sequencing depth. Coloured lines represent separate individuals. The dotted line demarcates level of rarefaction used for analyses. </w:t>
      </w:r>
    </w:p>
    <w:p w:rsidR="00FB7C93" w:rsidRDefault="00FB7C93">
      <w:bookmarkStart w:id="2" w:name="_GoBack"/>
      <w:bookmarkEnd w:id="2"/>
    </w:p>
    <w:sectPr w:rsidR="00FB7C93" w:rsidSect="00AB389D">
      <w:headerReference w:type="default" r:id="rId10"/>
      <w:footerReference w:type="default" r:id="rId11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33732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467E3" w:rsidRDefault="00E232A5">
        <w:pPr>
          <w:pStyle w:val="Footer"/>
          <w:jc w:val="right"/>
        </w:pPr>
        <w:r>
          <w:fldChar w:fldCharType="begin"/>
        </w:r>
        <w:r>
          <w:instrText xml:space="preserve"> PAGE   \* MERGEFORM</w:instrText>
        </w:r>
        <w:r>
          <w:instrText xml:space="preserve">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467E3" w:rsidRDefault="00E232A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9934546"/>
      <w:docPartObj>
        <w:docPartGallery w:val="Page Numbers (Top of Page)"/>
        <w:docPartUnique/>
      </w:docPartObj>
    </w:sdtPr>
    <w:sdtEndPr>
      <w:rPr>
        <w:noProof/>
      </w:rPr>
    </w:sdtEndPr>
    <w:sdtContent>
      <w:p w:rsidR="00E467E3" w:rsidRDefault="00E232A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467E3" w:rsidRDefault="00E232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2A5"/>
    <w:rsid w:val="00E232A5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055E8C-057E-4E36-A15F-9B8784F91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2A5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32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2A5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E232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2A5"/>
    <w:rPr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E23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206</Words>
  <Characters>1178</Characters>
  <Application>Microsoft Office Word</Application>
  <DocSecurity>0</DocSecurity>
  <Lines>9</Lines>
  <Paragraphs>2</Paragraphs>
  <ScaleCrop>false</ScaleCrop>
  <Company>Springer Nature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2021-03-30T15:05:00Z</dcterms:created>
  <dcterms:modified xsi:type="dcterms:W3CDTF">2021-03-30T15:06:00Z</dcterms:modified>
</cp:coreProperties>
</file>