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6743700" cy="1530350"/>
            <wp:effectExtent l="12700" t="12700" r="25400" b="26670"/>
            <wp:docPr id="6" name="图片 6" descr="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530350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S1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The differentially expression level of putative circRNAs biomarkers in urine.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Compare to the three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control groups [healthy controls and chronic hepatitis B (CHB) and liver cirrhosis], urinary circ_0075792 significantly elevated in HCC, and no significant differences were seen between any two control groups.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default" w:ascii="Times New Roman" w:hAnsi="Times New Roman" w:cs="Times New Roman"/>
          <w:sz w:val="24"/>
          <w:szCs w:val="24"/>
        </w:rPr>
        <w:t xml:space="preserve"> Compare to the three control groups, urinary circ_0005397 significantly elevated in HCC, and no significant differences were seen between any two control groups.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 xml:space="preserve"> Compare to the three control groups, urinary circ_0000976 significantly elevated in HCC, and no significant differences were seen between any two control groups.</w:t>
      </w:r>
    </w:p>
    <w:p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zNTdiMzczNjYzZTIxMWNkNzNiZTBlMDQwMjhjMzEifQ=="/>
  </w:docVars>
  <w:rsids>
    <w:rsidRoot w:val="00000000"/>
    <w:rsid w:val="059164F5"/>
    <w:rsid w:val="2C3971FB"/>
    <w:rsid w:val="3ECF3A93"/>
    <w:rsid w:val="737B2454"/>
    <w:rsid w:val="7A18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2023-09-23T05:23:00Z</dcterms:created>
  <dc:creator>ACER</dc:creator>
  <cp:lastModifiedBy>钧子之交</cp:lastModifiedBy>
  <dcterms:modified xsi:type="dcterms:W3CDTF">2023-10-25T03:02:04Z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14AA9172624E4F2C9C15FD4704523933_12</vt:lpwstr>
  </property>
</Properties>
</file>