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D92D" w14:textId="77777777" w:rsidR="00516E66" w:rsidRPr="00CD001E" w:rsidRDefault="00516E66" w:rsidP="00516E66">
      <w:pPr>
        <w:spacing w:line="360" w:lineRule="auto"/>
        <w:rPr>
          <w:rFonts w:ascii="Arial" w:hAnsi="Arial" w:cs="Arial"/>
          <w:lang w:val="en-US"/>
        </w:rPr>
      </w:pPr>
      <w:bookmarkStart w:id="0" w:name="_Toc132460193"/>
      <w:bookmarkStart w:id="1" w:name="_Toc132460664"/>
      <w:r w:rsidRPr="00F37496">
        <w:rPr>
          <w:rFonts w:ascii="Arial" w:hAnsi="Arial" w:cs="Arial"/>
          <w:b/>
          <w:bCs/>
          <w:lang w:val="en-US"/>
        </w:rPr>
        <w:t xml:space="preserve">Declaration of interest: </w:t>
      </w:r>
      <w:r w:rsidRPr="00F37496">
        <w:rPr>
          <w:rFonts w:ascii="Arial" w:hAnsi="Arial" w:cs="Arial"/>
          <w:lang w:val="en-US"/>
        </w:rPr>
        <w:t>None</w:t>
      </w:r>
    </w:p>
    <w:p w14:paraId="190C57FC" w14:textId="77777777" w:rsidR="00516E66" w:rsidRPr="006C44D7" w:rsidRDefault="00516E66" w:rsidP="00516E66">
      <w:pPr>
        <w:spacing w:line="360" w:lineRule="auto"/>
        <w:rPr>
          <w:rFonts w:ascii="Arial" w:hAnsi="Arial" w:cs="Arial"/>
          <w:bCs/>
          <w:lang w:val="en-US"/>
        </w:rPr>
      </w:pPr>
      <w:r w:rsidRPr="00F65933">
        <w:rPr>
          <w:rFonts w:ascii="Arial" w:hAnsi="Arial" w:cs="Arial"/>
          <w:b/>
          <w:bCs/>
          <w:lang w:val="en-US"/>
        </w:rPr>
        <w:t>Words count</w:t>
      </w:r>
      <w:bookmarkEnd w:id="0"/>
      <w:bookmarkEnd w:id="1"/>
      <w:r w:rsidRPr="00F65933">
        <w:rPr>
          <w:rFonts w:ascii="Arial" w:hAnsi="Arial" w:cs="Arial"/>
          <w:b/>
          <w:bCs/>
          <w:lang w:val="en-US"/>
        </w:rPr>
        <w:t xml:space="preserve">: </w:t>
      </w:r>
      <w:r w:rsidRPr="00F65933">
        <w:rPr>
          <w:rFonts w:ascii="Arial" w:hAnsi="Arial" w:cs="Arial"/>
          <w:bCs/>
          <w:lang w:val="en-US"/>
        </w:rPr>
        <w:t>5’</w:t>
      </w:r>
      <w:r>
        <w:rPr>
          <w:rFonts w:ascii="Arial" w:hAnsi="Arial" w:cs="Arial"/>
          <w:bCs/>
          <w:lang w:val="en-US"/>
        </w:rPr>
        <w:t>466</w:t>
      </w:r>
      <w:r w:rsidRPr="00F65933">
        <w:rPr>
          <w:rFonts w:ascii="Arial" w:hAnsi="Arial" w:cs="Arial"/>
          <w:bCs/>
          <w:lang w:val="en-US"/>
        </w:rPr>
        <w:t xml:space="preserve"> words (including abstract)</w:t>
      </w:r>
    </w:p>
    <w:p w14:paraId="099820B6" w14:textId="77777777" w:rsidR="00516E66" w:rsidRPr="00F37496" w:rsidRDefault="00516E66" w:rsidP="00516E6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lang w:val="en-US"/>
        </w:rPr>
      </w:pPr>
      <w:r w:rsidRPr="00F37496">
        <w:rPr>
          <w:rFonts w:ascii="Arial" w:hAnsi="Arial" w:cs="Arial"/>
          <w:bCs/>
          <w:lang w:val="en-US"/>
        </w:rPr>
        <w:t>Abstract</w:t>
      </w:r>
      <w:r w:rsidRPr="00CD001E">
        <w:rPr>
          <w:rFonts w:ascii="Arial" w:hAnsi="Arial" w:cs="Arial"/>
          <w:bCs/>
          <w:lang w:val="en-US"/>
        </w:rPr>
        <w:t>: 2</w:t>
      </w:r>
      <w:r>
        <w:rPr>
          <w:rFonts w:ascii="Arial" w:hAnsi="Arial" w:cs="Arial"/>
          <w:bCs/>
          <w:lang w:val="en-US"/>
        </w:rPr>
        <w:t>4</w:t>
      </w:r>
      <w:r w:rsidRPr="00CD001E">
        <w:rPr>
          <w:rFonts w:ascii="Arial" w:hAnsi="Arial" w:cs="Arial"/>
          <w:bCs/>
          <w:lang w:val="en-US"/>
        </w:rPr>
        <w:t>9 words</w:t>
      </w:r>
      <w:r>
        <w:rPr>
          <w:rFonts w:ascii="Arial" w:hAnsi="Arial" w:cs="Arial"/>
          <w:bCs/>
          <w:lang w:val="en-US"/>
        </w:rPr>
        <w:t xml:space="preserve"> (including key words)</w:t>
      </w:r>
    </w:p>
    <w:p w14:paraId="2C2BA881" w14:textId="77777777" w:rsidR="00516E66" w:rsidRPr="00F37496" w:rsidRDefault="00516E66" w:rsidP="00516E6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lang w:val="en-US"/>
        </w:rPr>
      </w:pPr>
      <w:r w:rsidRPr="00F37496">
        <w:rPr>
          <w:rFonts w:ascii="Arial" w:hAnsi="Arial" w:cs="Arial"/>
          <w:bCs/>
          <w:lang w:val="en-US"/>
        </w:rPr>
        <w:t xml:space="preserve">Tables: </w:t>
      </w:r>
      <w:r>
        <w:rPr>
          <w:rFonts w:ascii="Arial" w:hAnsi="Arial" w:cs="Arial"/>
          <w:bCs/>
          <w:lang w:val="en-US"/>
        </w:rPr>
        <w:t>6</w:t>
      </w:r>
    </w:p>
    <w:p w14:paraId="21EC3428" w14:textId="77777777" w:rsidR="00516E66" w:rsidRPr="00F37496" w:rsidRDefault="00516E66" w:rsidP="00516E6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lang w:val="en-US"/>
        </w:rPr>
      </w:pPr>
      <w:r w:rsidRPr="00F37496">
        <w:rPr>
          <w:rFonts w:ascii="Arial" w:hAnsi="Arial" w:cs="Arial"/>
          <w:bCs/>
          <w:lang w:val="en-US"/>
        </w:rPr>
        <w:t>Figure: 1</w:t>
      </w:r>
    </w:p>
    <w:p w14:paraId="7D99AD75" w14:textId="77777777" w:rsidR="00516E66" w:rsidRPr="00F37496" w:rsidRDefault="00516E66" w:rsidP="00516E6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lang w:val="en-US"/>
        </w:rPr>
      </w:pPr>
      <w:r w:rsidRPr="00F37496">
        <w:rPr>
          <w:rFonts w:ascii="Arial" w:hAnsi="Arial" w:cs="Arial"/>
          <w:bCs/>
          <w:lang w:val="en-US"/>
        </w:rPr>
        <w:t>References:</w:t>
      </w:r>
      <w:r>
        <w:rPr>
          <w:rFonts w:ascii="Arial" w:hAnsi="Arial" w:cs="Arial"/>
          <w:bCs/>
          <w:lang w:val="en-US"/>
        </w:rPr>
        <w:t xml:space="preserve"> 109</w:t>
      </w:r>
    </w:p>
    <w:p w14:paraId="3ED88C3C" w14:textId="130708D1" w:rsidR="0054524A" w:rsidRPr="00765EC4" w:rsidRDefault="00516E66" w:rsidP="00516E6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lang w:val="en-US"/>
        </w:rPr>
      </w:pPr>
      <w:r w:rsidRPr="00AC7253">
        <w:rPr>
          <w:rFonts w:ascii="Arial" w:hAnsi="Arial" w:cs="Arial"/>
          <w:bCs/>
          <w:lang w:val="en-US"/>
        </w:rPr>
        <w:t>Supplementary files</w:t>
      </w:r>
      <w:r>
        <w:rPr>
          <w:rFonts w:ascii="Arial" w:hAnsi="Arial" w:cs="Arial"/>
          <w:bCs/>
          <w:lang w:val="en-US"/>
        </w:rPr>
        <w:t>: 8</w:t>
      </w:r>
    </w:p>
    <w:p w14:paraId="0B55A8FB" w14:textId="5710E972" w:rsidR="00516E66" w:rsidRPr="008A7D12" w:rsidRDefault="00516E66" w:rsidP="00516E66">
      <w:pPr>
        <w:spacing w:line="360" w:lineRule="auto"/>
        <w:rPr>
          <w:rFonts w:ascii="Arial" w:hAnsi="Arial" w:cs="Arial"/>
          <w:b/>
          <w:bCs/>
        </w:rPr>
      </w:pPr>
      <w:r w:rsidRPr="008A7D12">
        <w:rPr>
          <w:rFonts w:ascii="Arial" w:hAnsi="Arial" w:cs="Arial"/>
          <w:b/>
          <w:bCs/>
        </w:rPr>
        <w:t>Highlights:</w:t>
      </w:r>
    </w:p>
    <w:p w14:paraId="704050B7" w14:textId="77777777" w:rsidR="00516E66" w:rsidRPr="008A7D12" w:rsidRDefault="00516E66" w:rsidP="00516E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n-US"/>
        </w:rPr>
      </w:pPr>
      <w:bookmarkStart w:id="2" w:name="_Hlk145491320"/>
      <w:r w:rsidRPr="008A7D12">
        <w:rPr>
          <w:rFonts w:ascii="Arial" w:hAnsi="Arial" w:cs="Arial"/>
          <w:lang w:val="en-US"/>
        </w:rPr>
        <w:t>In rehabilitation, nurses typically had a clinical and managerial role, carried out 355 different interventions and mostly assessed person-centered goals and functioning and provided follow-up visits and case management.</w:t>
      </w:r>
    </w:p>
    <w:p w14:paraId="6E656AC6" w14:textId="77777777" w:rsidR="00516E66" w:rsidRPr="008A7D12" w:rsidRDefault="00516E66" w:rsidP="00516E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n-US"/>
        </w:rPr>
      </w:pPr>
      <w:r w:rsidRPr="008A7D12">
        <w:rPr>
          <w:rFonts w:ascii="Arial" w:hAnsi="Arial" w:cs="Arial"/>
          <w:lang w:val="en-US"/>
        </w:rPr>
        <w:t>This study shows the heterogeneity in the regulation of the nursing profession and stresses the importance of multidisciplinary teams in rehabilitation.</w:t>
      </w:r>
    </w:p>
    <w:p w14:paraId="43BE1628" w14:textId="77777777" w:rsidR="00516E66" w:rsidRPr="008A7D12" w:rsidRDefault="00516E66" w:rsidP="00516E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n-US"/>
        </w:rPr>
      </w:pPr>
      <w:r w:rsidRPr="008A7D12">
        <w:rPr>
          <w:rFonts w:ascii="Arial" w:hAnsi="Arial" w:cs="Arial"/>
          <w:lang w:val="en-US"/>
        </w:rPr>
        <w:t>Given the diversity of job titles, it is important to harmonize the nurses’ competencies with their level of proficiency so that they can continue to provide quality care.</w:t>
      </w:r>
      <w:bookmarkEnd w:id="2"/>
    </w:p>
    <w:p w14:paraId="6E64C97B" w14:textId="77777777" w:rsidR="00516E66" w:rsidRPr="00FB0B7B" w:rsidRDefault="00516E66" w:rsidP="00516E66"/>
    <w:p w14:paraId="2B92626E" w14:textId="77777777" w:rsidR="00516E66" w:rsidRDefault="00516E66" w:rsidP="00516E6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29D6DB6C" w14:textId="77777777" w:rsidR="00516E66" w:rsidRDefault="00516E66" w:rsidP="00516E66">
      <w:pPr>
        <w:rPr>
          <w:rFonts w:ascii="Arial" w:hAnsi="Arial" w:cs="Arial"/>
          <w:b/>
          <w:lang w:val="en-US"/>
        </w:rPr>
      </w:pPr>
    </w:p>
    <w:p w14:paraId="32AC8053" w14:textId="77777777" w:rsidR="00516E66" w:rsidRPr="003047E9" w:rsidRDefault="00516E66" w:rsidP="00516E66">
      <w:pPr>
        <w:spacing w:before="240" w:line="360" w:lineRule="auto"/>
        <w:rPr>
          <w:rFonts w:ascii="Arial" w:hAnsi="Arial" w:cs="Arial"/>
          <w:b/>
          <w:lang w:val="en-US"/>
        </w:rPr>
      </w:pPr>
      <w:r w:rsidRPr="003047E9">
        <w:rPr>
          <w:rFonts w:ascii="Arial" w:hAnsi="Arial" w:cs="Arial"/>
          <w:b/>
          <w:lang w:val="en-US"/>
        </w:rPr>
        <w:t>List of abbreviations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670"/>
      </w:tblGrid>
      <w:tr w:rsidR="00516E66" w:rsidRPr="00EF049D" w14:paraId="5084BBB2" w14:textId="77777777" w:rsidTr="00B14280">
        <w:tc>
          <w:tcPr>
            <w:tcW w:w="1526" w:type="dxa"/>
          </w:tcPr>
          <w:p w14:paraId="1EC3AB93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ARN</w:t>
            </w:r>
          </w:p>
        </w:tc>
        <w:tc>
          <w:tcPr>
            <w:tcW w:w="4670" w:type="dxa"/>
          </w:tcPr>
          <w:p w14:paraId="5399DB73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Association of Rehabilitation Nurses</w:t>
            </w:r>
          </w:p>
        </w:tc>
      </w:tr>
      <w:tr w:rsidR="00516E66" w:rsidRPr="00EF049D" w14:paraId="176A6124" w14:textId="77777777" w:rsidTr="00B14280">
        <w:tc>
          <w:tcPr>
            <w:tcW w:w="1526" w:type="dxa"/>
          </w:tcPr>
          <w:p w14:paraId="0F216B3E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ANA</w:t>
            </w:r>
          </w:p>
        </w:tc>
        <w:tc>
          <w:tcPr>
            <w:tcW w:w="4670" w:type="dxa"/>
          </w:tcPr>
          <w:p w14:paraId="101BD942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American Nurses Association</w:t>
            </w:r>
          </w:p>
        </w:tc>
      </w:tr>
      <w:tr w:rsidR="00516E66" w:rsidRPr="00EF049D" w14:paraId="5194AB3F" w14:textId="77777777" w:rsidTr="00B14280">
        <w:tc>
          <w:tcPr>
            <w:tcW w:w="1526" w:type="dxa"/>
          </w:tcPr>
          <w:p w14:paraId="671D6357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FA</w:t>
            </w:r>
          </w:p>
        </w:tc>
        <w:tc>
          <w:tcPr>
            <w:tcW w:w="4670" w:type="dxa"/>
          </w:tcPr>
          <w:p w14:paraId="6D78E276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Functional ability</w:t>
            </w:r>
          </w:p>
        </w:tc>
      </w:tr>
      <w:tr w:rsidR="00516E66" w:rsidRPr="00EF049D" w14:paraId="0AA2F225" w14:textId="77777777" w:rsidTr="00B14280">
        <w:tc>
          <w:tcPr>
            <w:tcW w:w="1526" w:type="dxa"/>
          </w:tcPr>
          <w:p w14:paraId="4F7A7CC2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IC</w:t>
            </w:r>
          </w:p>
        </w:tc>
        <w:tc>
          <w:tcPr>
            <w:tcW w:w="4670" w:type="dxa"/>
          </w:tcPr>
          <w:p w14:paraId="2910F565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Intrinsic capacity</w:t>
            </w:r>
          </w:p>
        </w:tc>
      </w:tr>
      <w:tr w:rsidR="00516E66" w:rsidRPr="00EF049D" w14:paraId="4336D070" w14:textId="77777777" w:rsidTr="00B14280">
        <w:tc>
          <w:tcPr>
            <w:tcW w:w="1526" w:type="dxa"/>
          </w:tcPr>
          <w:p w14:paraId="28302FBD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HICs</w:t>
            </w:r>
          </w:p>
        </w:tc>
        <w:tc>
          <w:tcPr>
            <w:tcW w:w="4670" w:type="dxa"/>
          </w:tcPr>
          <w:p w14:paraId="5BA42546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High-income countries</w:t>
            </w:r>
          </w:p>
        </w:tc>
      </w:tr>
      <w:tr w:rsidR="00516E66" w:rsidRPr="00EF049D" w14:paraId="2712330D" w14:textId="77777777" w:rsidTr="00B14280">
        <w:tc>
          <w:tcPr>
            <w:tcW w:w="1526" w:type="dxa"/>
          </w:tcPr>
          <w:p w14:paraId="28E722A5" w14:textId="77777777" w:rsidR="00516E66" w:rsidRPr="00EF049D" w:rsidRDefault="00516E66" w:rsidP="00B14280">
            <w:pPr>
              <w:spacing w:line="360" w:lineRule="auto"/>
              <w:rPr>
                <w:rFonts w:ascii="Arial" w:eastAsia="Times New Roman" w:hAnsi="Arial" w:cs="Arial"/>
                <w:lang w:val="en-US" w:eastAsia="de-CH"/>
              </w:rPr>
            </w:pPr>
            <w:r w:rsidRPr="00EF049D">
              <w:rPr>
                <w:rFonts w:ascii="Arial" w:hAnsi="Arial" w:cs="Arial"/>
                <w:lang w:val="en-US"/>
              </w:rPr>
              <w:t>ICF</w:t>
            </w:r>
          </w:p>
        </w:tc>
        <w:tc>
          <w:tcPr>
            <w:tcW w:w="4670" w:type="dxa"/>
          </w:tcPr>
          <w:p w14:paraId="4628D222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eastAsia="Times New Roman" w:hAnsi="Arial" w:cs="Arial"/>
                <w:lang w:val="en-US" w:eastAsia="de-CH"/>
              </w:rPr>
              <w:t>International Classification of Functioning</w:t>
            </w:r>
          </w:p>
        </w:tc>
      </w:tr>
      <w:tr w:rsidR="00516E66" w:rsidRPr="00EF049D" w14:paraId="2E9377D3" w14:textId="77777777" w:rsidTr="00B14280">
        <w:tc>
          <w:tcPr>
            <w:tcW w:w="1526" w:type="dxa"/>
          </w:tcPr>
          <w:p w14:paraId="003D4541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IC</w:t>
            </w:r>
          </w:p>
        </w:tc>
        <w:tc>
          <w:tcPr>
            <w:tcW w:w="4670" w:type="dxa"/>
          </w:tcPr>
          <w:p w14:paraId="499685AF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Intrinsic capacity</w:t>
            </w:r>
          </w:p>
        </w:tc>
      </w:tr>
      <w:tr w:rsidR="00516E66" w:rsidRPr="00EF049D" w14:paraId="2BE39132" w14:textId="77777777" w:rsidTr="00B14280">
        <w:tc>
          <w:tcPr>
            <w:tcW w:w="1526" w:type="dxa"/>
          </w:tcPr>
          <w:p w14:paraId="6A689511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ICN</w:t>
            </w:r>
          </w:p>
        </w:tc>
        <w:tc>
          <w:tcPr>
            <w:tcW w:w="4670" w:type="dxa"/>
          </w:tcPr>
          <w:p w14:paraId="492BAEF4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International Council of Nurses</w:t>
            </w:r>
          </w:p>
        </w:tc>
      </w:tr>
      <w:tr w:rsidR="00516E66" w:rsidRPr="00133298" w14:paraId="6F908CA3" w14:textId="77777777" w:rsidTr="00B14280">
        <w:tc>
          <w:tcPr>
            <w:tcW w:w="1526" w:type="dxa"/>
          </w:tcPr>
          <w:p w14:paraId="5445FABD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LMICs</w:t>
            </w:r>
          </w:p>
        </w:tc>
        <w:tc>
          <w:tcPr>
            <w:tcW w:w="4670" w:type="dxa"/>
          </w:tcPr>
          <w:p w14:paraId="1BB0FAC1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Low- and middle-income countries</w:t>
            </w:r>
          </w:p>
        </w:tc>
      </w:tr>
      <w:tr w:rsidR="00516E66" w:rsidRPr="00EF049D" w14:paraId="36D2649F" w14:textId="77777777" w:rsidTr="00B14280">
        <w:tc>
          <w:tcPr>
            <w:tcW w:w="1526" w:type="dxa"/>
          </w:tcPr>
          <w:p w14:paraId="177030D8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NCDs</w:t>
            </w:r>
          </w:p>
        </w:tc>
        <w:tc>
          <w:tcPr>
            <w:tcW w:w="4670" w:type="dxa"/>
          </w:tcPr>
          <w:p w14:paraId="460E8A09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Non-communicable diseases</w:t>
            </w:r>
          </w:p>
        </w:tc>
      </w:tr>
      <w:tr w:rsidR="00516E66" w:rsidRPr="00EF049D" w14:paraId="5B8F9F1E" w14:textId="77777777" w:rsidTr="00B14280">
        <w:tc>
          <w:tcPr>
            <w:tcW w:w="1526" w:type="dxa"/>
          </w:tcPr>
          <w:p w14:paraId="406AEA13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PHC</w:t>
            </w:r>
          </w:p>
        </w:tc>
        <w:tc>
          <w:tcPr>
            <w:tcW w:w="4670" w:type="dxa"/>
          </w:tcPr>
          <w:p w14:paraId="60A2AB39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Primary Health Care</w:t>
            </w:r>
          </w:p>
        </w:tc>
      </w:tr>
      <w:tr w:rsidR="00516E66" w:rsidRPr="00EF049D" w14:paraId="78D777F3" w14:textId="77777777" w:rsidTr="00B14280">
        <w:tc>
          <w:tcPr>
            <w:tcW w:w="1526" w:type="dxa"/>
          </w:tcPr>
          <w:p w14:paraId="2FD833F1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PRM</w:t>
            </w:r>
          </w:p>
        </w:tc>
        <w:tc>
          <w:tcPr>
            <w:tcW w:w="4670" w:type="dxa"/>
          </w:tcPr>
          <w:p w14:paraId="144D6990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Physical and rehabilitation medicine</w:t>
            </w:r>
          </w:p>
        </w:tc>
      </w:tr>
      <w:tr w:rsidR="00516E66" w:rsidRPr="00EF049D" w14:paraId="0D4BB9B5" w14:textId="77777777" w:rsidTr="00B14280">
        <w:tc>
          <w:tcPr>
            <w:tcW w:w="1526" w:type="dxa"/>
          </w:tcPr>
          <w:p w14:paraId="7D219FC8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SDG3</w:t>
            </w:r>
          </w:p>
        </w:tc>
        <w:tc>
          <w:tcPr>
            <w:tcW w:w="4670" w:type="dxa"/>
          </w:tcPr>
          <w:p w14:paraId="0DFBBB43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Sustainable Development Goal 3</w:t>
            </w:r>
          </w:p>
        </w:tc>
      </w:tr>
      <w:tr w:rsidR="00516E66" w:rsidRPr="00EF049D" w14:paraId="2B33C68F" w14:textId="77777777" w:rsidTr="00B14280">
        <w:tc>
          <w:tcPr>
            <w:tcW w:w="1526" w:type="dxa"/>
          </w:tcPr>
          <w:p w14:paraId="2D20095B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UN</w:t>
            </w:r>
          </w:p>
        </w:tc>
        <w:tc>
          <w:tcPr>
            <w:tcW w:w="4670" w:type="dxa"/>
          </w:tcPr>
          <w:p w14:paraId="4113AF2A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United Nations</w:t>
            </w:r>
          </w:p>
        </w:tc>
      </w:tr>
      <w:tr w:rsidR="00516E66" w:rsidRPr="00EF049D" w14:paraId="7B26D35E" w14:textId="77777777" w:rsidTr="00B14280">
        <w:tc>
          <w:tcPr>
            <w:tcW w:w="1526" w:type="dxa"/>
          </w:tcPr>
          <w:p w14:paraId="7C552FCA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UHC</w:t>
            </w:r>
          </w:p>
        </w:tc>
        <w:tc>
          <w:tcPr>
            <w:tcW w:w="4670" w:type="dxa"/>
          </w:tcPr>
          <w:p w14:paraId="6B176266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Universal Health Coverage</w:t>
            </w:r>
          </w:p>
        </w:tc>
      </w:tr>
      <w:tr w:rsidR="00516E66" w:rsidRPr="00EF049D" w14:paraId="39F81AAA" w14:textId="77777777" w:rsidTr="00B14280">
        <w:tc>
          <w:tcPr>
            <w:tcW w:w="1526" w:type="dxa"/>
          </w:tcPr>
          <w:p w14:paraId="1B87C825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WHO</w:t>
            </w:r>
          </w:p>
        </w:tc>
        <w:tc>
          <w:tcPr>
            <w:tcW w:w="4670" w:type="dxa"/>
          </w:tcPr>
          <w:p w14:paraId="4315E4D2" w14:textId="77777777" w:rsidR="00516E66" w:rsidRPr="00EF049D" w:rsidRDefault="00516E66" w:rsidP="00B1428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EF049D">
              <w:rPr>
                <w:rFonts w:ascii="Arial" w:hAnsi="Arial" w:cs="Arial"/>
                <w:lang w:val="en-US"/>
              </w:rPr>
              <w:t>World Health Organization</w:t>
            </w:r>
          </w:p>
        </w:tc>
      </w:tr>
    </w:tbl>
    <w:p w14:paraId="4BFD1E5C" w14:textId="161EE054" w:rsidR="00CA4A00" w:rsidRPr="0054524A" w:rsidRDefault="00CA4A00">
      <w:pPr>
        <w:rPr>
          <w:rFonts w:ascii="Arial" w:eastAsiaTheme="majorEastAsia" w:hAnsi="Arial" w:cs="Arial"/>
          <w:b/>
          <w:bCs/>
          <w:lang w:val="en-US"/>
        </w:rPr>
      </w:pPr>
    </w:p>
    <w:sectPr w:rsidR="00CA4A00" w:rsidRPr="005452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Whitman-RomanLF">
    <w:altName w:val="Times New Roman"/>
    <w:charset w:val="00"/>
    <w:family w:val="auto"/>
    <w:pitch w:val="variable"/>
    <w:sig w:usb0="00000000" w:usb1="50002048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619DD"/>
    <w:multiLevelType w:val="hybridMultilevel"/>
    <w:tmpl w:val="C290A8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9615D"/>
    <w:multiLevelType w:val="hybridMultilevel"/>
    <w:tmpl w:val="D41816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725284">
    <w:abstractNumId w:val="0"/>
  </w:num>
  <w:num w:numId="2" w16cid:durableId="1677658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D8"/>
    <w:rsid w:val="002911D8"/>
    <w:rsid w:val="00516E66"/>
    <w:rsid w:val="0054524A"/>
    <w:rsid w:val="00765EC4"/>
    <w:rsid w:val="00C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D8A103"/>
  <w15:chartTrackingRefBased/>
  <w15:docId w15:val="{B443A129-08A6-4741-96C2-807F9D05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1D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1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1D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oSpacing">
    <w:name w:val="No Spacing"/>
    <w:aliases w:val="Estilo texto,Cuerpo de texto"/>
    <w:link w:val="NoSpacingChar"/>
    <w:uiPriority w:val="1"/>
    <w:qFormat/>
    <w:rsid w:val="002911D8"/>
    <w:pPr>
      <w:widowControl w:val="0"/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Helvetica Light" w:hAnsi="Helvetica Light" w:cs="Whitman-RomanLF"/>
      <w:color w:val="000000"/>
      <w:kern w:val="0"/>
      <w:sz w:val="18"/>
      <w:szCs w:val="20"/>
      <w:lang w:val="en-US"/>
      <w14:ligatures w14:val="none"/>
    </w:rPr>
  </w:style>
  <w:style w:type="character" w:customStyle="1" w:styleId="NoSpacingChar">
    <w:name w:val="No Spacing Char"/>
    <w:aliases w:val="Estilo texto Char,Cuerpo de texto Char"/>
    <w:basedOn w:val="DefaultParagraphFont"/>
    <w:link w:val="NoSpacing"/>
    <w:uiPriority w:val="1"/>
    <w:rsid w:val="002911D8"/>
    <w:rPr>
      <w:rFonts w:ascii="Helvetica Light" w:hAnsi="Helvetica Light" w:cs="Whitman-RomanLF"/>
      <w:color w:val="000000"/>
      <w:kern w:val="0"/>
      <w:sz w:val="18"/>
      <w:szCs w:val="2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516E66"/>
    <w:pPr>
      <w:ind w:left="720"/>
      <w:contextualSpacing/>
    </w:pPr>
  </w:style>
  <w:style w:type="table" w:styleId="TableGrid">
    <w:name w:val="Table Grid"/>
    <w:basedOn w:val="TableNormal"/>
    <w:uiPriority w:val="39"/>
    <w:rsid w:val="00516E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6E66"/>
    <w:rPr>
      <w:color w:val="0000FF"/>
      <w:u w:val="single"/>
    </w:rPr>
  </w:style>
  <w:style w:type="table" w:styleId="PlainTable2">
    <w:name w:val="Plain Table 2"/>
    <w:basedOn w:val="TableNormal"/>
    <w:uiPriority w:val="42"/>
    <w:rsid w:val="00516E6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Lorenz</dc:creator>
  <cp:keywords/>
  <dc:description/>
  <cp:lastModifiedBy>Viola Lorenz</cp:lastModifiedBy>
  <cp:revision>4</cp:revision>
  <dcterms:created xsi:type="dcterms:W3CDTF">2023-10-25T10:43:00Z</dcterms:created>
  <dcterms:modified xsi:type="dcterms:W3CDTF">2023-10-25T11:18:00Z</dcterms:modified>
</cp:coreProperties>
</file>