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165475" cy="2940050"/>
            <wp:effectExtent l="0" t="0" r="4445" b="1270"/>
            <wp:docPr id="1" name="图片 1" descr="Size 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ize 22.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547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spacing w:line="480" w:lineRule="auto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tumor size.</w:t>
      </w:r>
    </w:p>
    <w:p>
      <w:pPr>
        <w:widowControl/>
        <w:numPr>
          <w:numId w:val="0"/>
        </w:numPr>
        <w:spacing w:line="480" w:lineRule="auto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289300" cy="3054350"/>
            <wp:effectExtent l="0" t="0" r="2540" b="8890"/>
            <wp:docPr id="2" name="图片 2" descr="sex 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ex 22.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305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sex.</w:t>
      </w:r>
    </w:p>
    <w:p>
      <w:pPr>
        <w:widowControl/>
        <w:numPr>
          <w:numId w:val="0"/>
        </w:numPr>
        <w:spacing w:line="480" w:lineRule="auto"/>
        <w:ind w:left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118485" cy="2896235"/>
            <wp:effectExtent l="0" t="0" r="5715" b="14605"/>
            <wp:docPr id="3" name="图片 3" descr="Calcification -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alcification -22.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848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tumor calcification.</w:t>
      </w:r>
    </w:p>
    <w:p>
      <w:pPr>
        <w:widowControl/>
        <w:numPr>
          <w:numId w:val="0"/>
        </w:numPr>
        <w:spacing w:line="480" w:lineRule="auto"/>
        <w:ind w:left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307080" cy="3071495"/>
            <wp:effectExtent l="0" t="0" r="0" b="6985"/>
            <wp:docPr id="4" name="图片 4" descr="Symptoms 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ymptoms 22.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symptoms.</w:t>
      </w:r>
    </w:p>
    <w:p>
      <w:pPr>
        <w:widowControl/>
        <w:spacing w:line="480" w:lineRule="auto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173730" cy="2947670"/>
            <wp:effectExtent l="0" t="0" r="11430" b="8890"/>
            <wp:docPr id="5" name="图片 5" descr="location 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location 22.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3730" cy="294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tumor location.</w:t>
      </w:r>
    </w:p>
    <w:p>
      <w:pPr>
        <w:widowControl/>
        <w:numPr>
          <w:numId w:val="0"/>
        </w:numPr>
        <w:spacing w:line="480" w:lineRule="auto"/>
        <w:ind w:left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211830" cy="2982595"/>
            <wp:effectExtent l="0" t="0" r="3810" b="4445"/>
            <wp:docPr id="6" name="图片 6" descr="Composition 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omposition 22.0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480" w:lineRule="auto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tumor composition.</w:t>
      </w:r>
    </w:p>
    <w:p>
      <w:pPr>
        <w:widowControl/>
        <w:numPr>
          <w:numId w:val="0"/>
        </w:numPr>
        <w:spacing w:line="480" w:lineRule="auto"/>
        <w:ind w:left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bookmarkStart w:id="0" w:name="_GoBack"/>
      <w:r>
        <w:rPr>
          <w:rFonts w:hint="eastAsia" w:ascii="Arial" w:hAnsi="Arial" w:cs="Arial"/>
          <w:sz w:val="24"/>
          <w:szCs w:val="24"/>
          <w:lang w:val="en-US" w:eastAsia="zh-CN"/>
        </w:rPr>
        <w:drawing>
          <wp:inline distT="0" distB="0" distL="114300" distR="114300">
            <wp:extent cx="3084195" cy="2864485"/>
            <wp:effectExtent l="0" t="0" r="9525" b="635"/>
            <wp:docPr id="7" name="图片 7" descr="Necrosis22.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Necrosis22.0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widowControl/>
        <w:numPr>
          <w:ilvl w:val="0"/>
          <w:numId w:val="1"/>
        </w:numPr>
        <w:spacing w:line="480" w:lineRule="auto"/>
        <w:ind w:left="0" w:leftChars="0" w:firstLine="0" w:firstLineChars="0"/>
        <w:jc w:val="both"/>
        <w:rPr>
          <w:rFonts w:hint="eastAsia" w:ascii="Arial" w:hAnsi="Arial" w:cs="Arial"/>
          <w:sz w:val="24"/>
          <w:szCs w:val="24"/>
          <w:lang w:val="en-US" w:eastAsia="zh-CN"/>
        </w:rPr>
      </w:pPr>
      <w:r>
        <w:rPr>
          <w:rFonts w:hint="eastAsia" w:ascii="Arial" w:hAnsi="Arial" w:cs="Arial"/>
          <w:sz w:val="24"/>
          <w:szCs w:val="24"/>
          <w:lang w:val="en-US" w:eastAsia="zh-CN"/>
        </w:rPr>
        <w:t>Funnel plot for the predicton of SPTM and tumor necrosis.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13CFFEF"/>
    <w:multiLevelType w:val="singleLevel"/>
    <w:tmpl w:val="D13CFFEF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CB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napToGrid w:val="0"/>
      <w:spacing w:line="240" w:lineRule="atLeast"/>
      <w:jc w:val="right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2020-06-11T12:30:24Z</dcterms:created>
  <dc:creator>Administrator</dc:creator>
  <cp:lastModifiedBy>笨羊羊</cp:lastModifiedBy>
  <dcterms:modified xsi:type="dcterms:W3CDTF">2020-06-11T12:39:31Z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