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0DF56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B047B">
        <w:rPr>
          <w:color w:val="000000" w:themeColor="text1"/>
          <w:kern w:val="0"/>
          <w:sz w:val="20"/>
          <w:szCs w:val="20"/>
        </w:rPr>
        <w:t xml:space="preserve">S1. Synergy and </w:t>
      </w:r>
      <w:r>
        <w:rPr>
          <w:color w:val="000000" w:themeColor="text1"/>
          <w:kern w:val="0"/>
          <w:sz w:val="20"/>
          <w:szCs w:val="20"/>
        </w:rPr>
        <w:t>trade-off</w:t>
      </w:r>
      <w:r w:rsidRPr="004B047B">
        <w:rPr>
          <w:color w:val="000000" w:themeColor="text1"/>
          <w:kern w:val="0"/>
          <w:sz w:val="20"/>
          <w:szCs w:val="20"/>
        </w:rPr>
        <w:t xml:space="preserve"> of mitigation</w:t>
      </w: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54"/>
        <w:gridCol w:w="992"/>
        <w:gridCol w:w="993"/>
        <w:gridCol w:w="992"/>
        <w:gridCol w:w="1276"/>
        <w:gridCol w:w="1118"/>
        <w:gridCol w:w="970"/>
        <w:gridCol w:w="1061"/>
      </w:tblGrid>
      <w:tr w:rsidR="00195067" w:rsidRPr="004B047B" w14:paraId="752CAD93" w14:textId="77777777" w:rsidTr="00A06C51">
        <w:trPr>
          <w:trHeight w:val="260"/>
        </w:trPr>
        <w:tc>
          <w:tcPr>
            <w:tcW w:w="0" w:type="auto"/>
            <w:vMerge w:val="restart"/>
            <w:vAlign w:val="center"/>
          </w:tcPr>
          <w:p w14:paraId="1954E0C1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946" w:type="dxa"/>
            <w:gridSpan w:val="2"/>
            <w:vAlign w:val="center"/>
          </w:tcPr>
          <w:p w14:paraId="683EFEE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Floods</w:t>
            </w:r>
          </w:p>
          <w:p w14:paraId="53C636B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Million population (%)</w:t>
            </w:r>
          </w:p>
        </w:tc>
        <w:tc>
          <w:tcPr>
            <w:tcW w:w="1985" w:type="dxa"/>
            <w:gridSpan w:val="2"/>
            <w:vAlign w:val="center"/>
          </w:tcPr>
          <w:p w14:paraId="762CFC6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Water quality</w:t>
            </w:r>
          </w:p>
          <w:p w14:paraId="36DC5FB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Million population (%)</w:t>
            </w:r>
          </w:p>
        </w:tc>
        <w:tc>
          <w:tcPr>
            <w:tcW w:w="2394" w:type="dxa"/>
            <w:gridSpan w:val="2"/>
            <w:vAlign w:val="center"/>
          </w:tcPr>
          <w:p w14:paraId="3F5127B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Water stress</w:t>
            </w:r>
          </w:p>
          <w:p w14:paraId="276DFD8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Million population (%)</w:t>
            </w:r>
          </w:p>
        </w:tc>
        <w:tc>
          <w:tcPr>
            <w:tcW w:w="0" w:type="auto"/>
            <w:gridSpan w:val="2"/>
            <w:vAlign w:val="center"/>
          </w:tcPr>
          <w:p w14:paraId="41A3567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Small-scale farmer productivity</w:t>
            </w:r>
          </w:p>
          <w:p w14:paraId="3239F9B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$/household/day</w:t>
            </w:r>
          </w:p>
        </w:tc>
      </w:tr>
      <w:tr w:rsidR="00195067" w:rsidRPr="004B047B" w14:paraId="1DD66B29" w14:textId="77777777" w:rsidTr="00A06C51">
        <w:trPr>
          <w:trHeight w:val="368"/>
        </w:trPr>
        <w:tc>
          <w:tcPr>
            <w:tcW w:w="0" w:type="auto"/>
            <w:vMerge/>
            <w:vAlign w:val="center"/>
          </w:tcPr>
          <w:p w14:paraId="4E0BDC09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3805140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992" w:type="dxa"/>
            <w:vAlign w:val="center"/>
          </w:tcPr>
          <w:p w14:paraId="35DDD9F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993" w:type="dxa"/>
            <w:vAlign w:val="center"/>
          </w:tcPr>
          <w:p w14:paraId="1B006E0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992" w:type="dxa"/>
            <w:vAlign w:val="center"/>
          </w:tcPr>
          <w:p w14:paraId="7A8A592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1276" w:type="dxa"/>
            <w:vAlign w:val="center"/>
          </w:tcPr>
          <w:p w14:paraId="288A75F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Climate mitigation Synergy</w:t>
            </w:r>
          </w:p>
        </w:tc>
        <w:tc>
          <w:tcPr>
            <w:tcW w:w="1118" w:type="dxa"/>
            <w:vAlign w:val="center"/>
          </w:tcPr>
          <w:p w14:paraId="62DBA3D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 xml:space="preserve">Bioenergy </w:t>
            </w: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0" w:type="auto"/>
            <w:vAlign w:val="center"/>
          </w:tcPr>
          <w:p w14:paraId="1F299AF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0" w:type="auto"/>
            <w:vAlign w:val="center"/>
          </w:tcPr>
          <w:p w14:paraId="1A2BCFF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</w:tr>
      <w:tr w:rsidR="00195067" w:rsidRPr="004B047B" w14:paraId="2B472CB8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45D9C65B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Asia</w:t>
            </w:r>
          </w:p>
        </w:tc>
        <w:tc>
          <w:tcPr>
            <w:tcW w:w="954" w:type="dxa"/>
            <w:vAlign w:val="center"/>
          </w:tcPr>
          <w:p w14:paraId="4E9B6F5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9.61 (0.25)</w:t>
            </w:r>
          </w:p>
        </w:tc>
        <w:tc>
          <w:tcPr>
            <w:tcW w:w="992" w:type="dxa"/>
            <w:vAlign w:val="center"/>
          </w:tcPr>
          <w:p w14:paraId="3C0A639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0.24 (0.006)</w:t>
            </w:r>
          </w:p>
        </w:tc>
        <w:tc>
          <w:tcPr>
            <w:tcW w:w="993" w:type="dxa"/>
            <w:vAlign w:val="center"/>
          </w:tcPr>
          <w:p w14:paraId="759BB10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12.57 (0.32)</w:t>
            </w:r>
          </w:p>
        </w:tc>
        <w:tc>
          <w:tcPr>
            <w:tcW w:w="992" w:type="dxa"/>
            <w:vAlign w:val="center"/>
          </w:tcPr>
          <w:p w14:paraId="70E27E0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C0AC15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37.92 (0.97)</w:t>
            </w:r>
          </w:p>
        </w:tc>
        <w:tc>
          <w:tcPr>
            <w:tcW w:w="1118" w:type="dxa"/>
            <w:vAlign w:val="center"/>
          </w:tcPr>
          <w:p w14:paraId="03A71F5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0.08 (0.002)</w:t>
            </w:r>
          </w:p>
        </w:tc>
        <w:tc>
          <w:tcPr>
            <w:tcW w:w="0" w:type="auto"/>
            <w:vAlign w:val="center"/>
          </w:tcPr>
          <w:p w14:paraId="3D6AEB9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11.01</w:t>
            </w:r>
          </w:p>
        </w:tc>
        <w:tc>
          <w:tcPr>
            <w:tcW w:w="0" w:type="auto"/>
            <w:vAlign w:val="center"/>
          </w:tcPr>
          <w:p w14:paraId="49DC80D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523C25CC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648B514E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Africa</w:t>
            </w:r>
          </w:p>
        </w:tc>
        <w:tc>
          <w:tcPr>
            <w:tcW w:w="954" w:type="dxa"/>
            <w:vAlign w:val="center"/>
          </w:tcPr>
          <w:p w14:paraId="4FBAFB9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1.87 (0.18)</w:t>
            </w:r>
          </w:p>
        </w:tc>
        <w:tc>
          <w:tcPr>
            <w:tcW w:w="992" w:type="dxa"/>
            <w:vAlign w:val="center"/>
          </w:tcPr>
          <w:p w14:paraId="5352E36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0.53 (0.05)</w:t>
            </w:r>
          </w:p>
        </w:tc>
        <w:tc>
          <w:tcPr>
            <w:tcW w:w="993" w:type="dxa"/>
            <w:vAlign w:val="center"/>
          </w:tcPr>
          <w:p w14:paraId="2DEA3FC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8.58 (0.81)</w:t>
            </w:r>
          </w:p>
        </w:tc>
        <w:tc>
          <w:tcPr>
            <w:tcW w:w="992" w:type="dxa"/>
            <w:vAlign w:val="center"/>
          </w:tcPr>
          <w:p w14:paraId="0E9CB37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2.80(0.27)</w:t>
            </w:r>
          </w:p>
        </w:tc>
        <w:tc>
          <w:tcPr>
            <w:tcW w:w="1276" w:type="dxa"/>
            <w:vAlign w:val="center"/>
          </w:tcPr>
          <w:p w14:paraId="2C9CD83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39.88 (3.78)</w:t>
            </w:r>
          </w:p>
        </w:tc>
        <w:tc>
          <w:tcPr>
            <w:tcW w:w="1118" w:type="dxa"/>
            <w:vAlign w:val="center"/>
          </w:tcPr>
          <w:p w14:paraId="181F412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26.75 (2.53)</w:t>
            </w:r>
          </w:p>
        </w:tc>
        <w:tc>
          <w:tcPr>
            <w:tcW w:w="0" w:type="auto"/>
            <w:vAlign w:val="center"/>
          </w:tcPr>
          <w:p w14:paraId="021304C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13.89</w:t>
            </w:r>
          </w:p>
        </w:tc>
        <w:tc>
          <w:tcPr>
            <w:tcW w:w="0" w:type="auto"/>
            <w:vAlign w:val="center"/>
          </w:tcPr>
          <w:p w14:paraId="2EAA319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4.35</w:t>
            </w:r>
          </w:p>
        </w:tc>
      </w:tr>
      <w:tr w:rsidR="00195067" w:rsidRPr="004B047B" w14:paraId="72B3EE4F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6882F4B3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Oceania</w:t>
            </w:r>
          </w:p>
        </w:tc>
        <w:tc>
          <w:tcPr>
            <w:tcW w:w="954" w:type="dxa"/>
            <w:vAlign w:val="center"/>
          </w:tcPr>
          <w:p w14:paraId="02F25EF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0.05 (0.19)</w:t>
            </w:r>
          </w:p>
        </w:tc>
        <w:tc>
          <w:tcPr>
            <w:tcW w:w="992" w:type="dxa"/>
            <w:vAlign w:val="center"/>
          </w:tcPr>
          <w:p w14:paraId="27318E0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321B4A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F1B3D0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302479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118" w:type="dxa"/>
            <w:vAlign w:val="center"/>
          </w:tcPr>
          <w:p w14:paraId="4981F95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A48993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6E2A957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3ECB5463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7BCA3A04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Europe</w:t>
            </w:r>
          </w:p>
        </w:tc>
        <w:tc>
          <w:tcPr>
            <w:tcW w:w="954" w:type="dxa"/>
            <w:vAlign w:val="center"/>
          </w:tcPr>
          <w:p w14:paraId="1820AC4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0.18 (0.02)</w:t>
            </w:r>
          </w:p>
        </w:tc>
        <w:tc>
          <w:tcPr>
            <w:tcW w:w="992" w:type="dxa"/>
            <w:vAlign w:val="center"/>
          </w:tcPr>
          <w:p w14:paraId="387D1CB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1.98 (0.13)</w:t>
            </w:r>
          </w:p>
        </w:tc>
        <w:tc>
          <w:tcPr>
            <w:tcW w:w="993" w:type="dxa"/>
            <w:vAlign w:val="center"/>
          </w:tcPr>
          <w:p w14:paraId="32C48AC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33.84 (4.62)</w:t>
            </w:r>
          </w:p>
        </w:tc>
        <w:tc>
          <w:tcPr>
            <w:tcW w:w="992" w:type="dxa"/>
            <w:vAlign w:val="center"/>
          </w:tcPr>
          <w:p w14:paraId="390CC16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964160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11.01 (1.50)</w:t>
            </w:r>
          </w:p>
        </w:tc>
        <w:tc>
          <w:tcPr>
            <w:tcW w:w="1118" w:type="dxa"/>
            <w:vAlign w:val="center"/>
          </w:tcPr>
          <w:p w14:paraId="4FAD2E2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15.89 (2.16)</w:t>
            </w:r>
          </w:p>
        </w:tc>
        <w:tc>
          <w:tcPr>
            <w:tcW w:w="0" w:type="auto"/>
            <w:vAlign w:val="center"/>
          </w:tcPr>
          <w:p w14:paraId="41D08FC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792941B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5BFD03BC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19712F50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CS America</w:t>
            </w:r>
          </w:p>
        </w:tc>
        <w:tc>
          <w:tcPr>
            <w:tcW w:w="954" w:type="dxa"/>
            <w:vAlign w:val="center"/>
          </w:tcPr>
          <w:p w14:paraId="2630BF4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0.22 (0.04)</w:t>
            </w:r>
          </w:p>
        </w:tc>
        <w:tc>
          <w:tcPr>
            <w:tcW w:w="992" w:type="dxa"/>
            <w:vAlign w:val="center"/>
          </w:tcPr>
          <w:p w14:paraId="37267E2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0.67 (0.12)</w:t>
            </w:r>
          </w:p>
        </w:tc>
        <w:tc>
          <w:tcPr>
            <w:tcW w:w="993" w:type="dxa"/>
            <w:vAlign w:val="center"/>
          </w:tcPr>
          <w:p w14:paraId="5AC3627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17.93 (3.38)</w:t>
            </w:r>
          </w:p>
        </w:tc>
        <w:tc>
          <w:tcPr>
            <w:tcW w:w="992" w:type="dxa"/>
            <w:vAlign w:val="center"/>
          </w:tcPr>
          <w:p w14:paraId="14A501B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940845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7.67 (1.45)</w:t>
            </w:r>
          </w:p>
        </w:tc>
        <w:tc>
          <w:tcPr>
            <w:tcW w:w="1118" w:type="dxa"/>
            <w:vAlign w:val="center"/>
          </w:tcPr>
          <w:p w14:paraId="5B216E1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9.59(1.81)</w:t>
            </w:r>
          </w:p>
        </w:tc>
        <w:tc>
          <w:tcPr>
            <w:tcW w:w="0" w:type="auto"/>
            <w:vAlign w:val="center"/>
          </w:tcPr>
          <w:p w14:paraId="2C8977E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11.40</w:t>
            </w:r>
          </w:p>
        </w:tc>
        <w:tc>
          <w:tcPr>
            <w:tcW w:w="0" w:type="auto"/>
            <w:vAlign w:val="center"/>
          </w:tcPr>
          <w:p w14:paraId="30CA4D1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40CD2FA3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148537F7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North America</w:t>
            </w:r>
          </w:p>
        </w:tc>
        <w:tc>
          <w:tcPr>
            <w:tcW w:w="954" w:type="dxa"/>
            <w:vAlign w:val="center"/>
          </w:tcPr>
          <w:p w14:paraId="55C0AB1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0.36 (0.10)</w:t>
            </w:r>
          </w:p>
        </w:tc>
        <w:tc>
          <w:tcPr>
            <w:tcW w:w="992" w:type="dxa"/>
            <w:vAlign w:val="center"/>
          </w:tcPr>
          <w:p w14:paraId="5B70593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01B4DE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16.94 (4.87)</w:t>
            </w:r>
          </w:p>
        </w:tc>
        <w:tc>
          <w:tcPr>
            <w:tcW w:w="992" w:type="dxa"/>
            <w:vAlign w:val="center"/>
          </w:tcPr>
          <w:p w14:paraId="32875B6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DC932E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24.47 (7.04)</w:t>
            </w:r>
          </w:p>
        </w:tc>
        <w:tc>
          <w:tcPr>
            <w:tcW w:w="1118" w:type="dxa"/>
            <w:vAlign w:val="center"/>
          </w:tcPr>
          <w:p w14:paraId="7AB3165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52.31(14.70)</w:t>
            </w:r>
          </w:p>
        </w:tc>
        <w:tc>
          <w:tcPr>
            <w:tcW w:w="0" w:type="auto"/>
            <w:vAlign w:val="center"/>
          </w:tcPr>
          <w:p w14:paraId="436D17E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4B3B663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48BC4FCD" w14:textId="77777777" w:rsidTr="00A06C51">
        <w:trPr>
          <w:trHeight w:hRule="exact" w:val="567"/>
        </w:trPr>
        <w:tc>
          <w:tcPr>
            <w:tcW w:w="0" w:type="auto"/>
            <w:vAlign w:val="center"/>
          </w:tcPr>
          <w:p w14:paraId="1AA94A0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Global</w:t>
            </w:r>
          </w:p>
        </w:tc>
        <w:tc>
          <w:tcPr>
            <w:tcW w:w="954" w:type="dxa"/>
            <w:vAlign w:val="center"/>
          </w:tcPr>
          <w:p w14:paraId="6B89786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12.29 (0.17)</w:t>
            </w:r>
          </w:p>
        </w:tc>
        <w:tc>
          <w:tcPr>
            <w:tcW w:w="992" w:type="dxa"/>
            <w:vAlign w:val="center"/>
          </w:tcPr>
          <w:p w14:paraId="13DE134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3.42 (0.05)</w:t>
            </w:r>
          </w:p>
        </w:tc>
        <w:tc>
          <w:tcPr>
            <w:tcW w:w="993" w:type="dxa"/>
            <w:vAlign w:val="center"/>
          </w:tcPr>
          <w:p w14:paraId="4995E28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89.87(1.23)</w:t>
            </w:r>
          </w:p>
        </w:tc>
        <w:tc>
          <w:tcPr>
            <w:tcW w:w="992" w:type="dxa"/>
            <w:vAlign w:val="center"/>
          </w:tcPr>
          <w:p w14:paraId="16214D0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2.80(0.04)</w:t>
            </w:r>
          </w:p>
        </w:tc>
        <w:tc>
          <w:tcPr>
            <w:tcW w:w="1276" w:type="dxa"/>
            <w:vAlign w:val="center"/>
          </w:tcPr>
          <w:p w14:paraId="169517E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120.94 (1.65)</w:t>
            </w:r>
          </w:p>
        </w:tc>
        <w:tc>
          <w:tcPr>
            <w:tcW w:w="1118" w:type="dxa"/>
            <w:vAlign w:val="center"/>
          </w:tcPr>
          <w:p w14:paraId="70C1E2C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104.53(1.58)</w:t>
            </w:r>
          </w:p>
        </w:tc>
        <w:tc>
          <w:tcPr>
            <w:tcW w:w="0" w:type="auto"/>
            <w:vAlign w:val="center"/>
          </w:tcPr>
          <w:p w14:paraId="59252C6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17.18</w:t>
            </w:r>
          </w:p>
        </w:tc>
        <w:tc>
          <w:tcPr>
            <w:tcW w:w="0" w:type="auto"/>
            <w:vAlign w:val="center"/>
          </w:tcPr>
          <w:p w14:paraId="0224617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4.35</w:t>
            </w:r>
          </w:p>
        </w:tc>
      </w:tr>
    </w:tbl>
    <w:p w14:paraId="7B4E3414" w14:textId="77777777" w:rsidR="00195067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>
        <w:rPr>
          <w:color w:val="000000" w:themeColor="text1"/>
          <w:kern w:val="0"/>
          <w:sz w:val="20"/>
          <w:szCs w:val="20"/>
        </w:rPr>
        <w:t xml:space="preserve">Brackets after million populations is </w:t>
      </w:r>
      <w:r w:rsidRPr="004B047B">
        <w:rPr>
          <w:color w:val="000000" w:themeColor="text1"/>
          <w:kern w:val="0"/>
          <w:sz w:val="20"/>
          <w:szCs w:val="20"/>
        </w:rPr>
        <w:t>percentage</w:t>
      </w:r>
      <w:r>
        <w:rPr>
          <w:color w:val="000000" w:themeColor="text1"/>
          <w:kern w:val="0"/>
          <w:sz w:val="20"/>
          <w:szCs w:val="20"/>
        </w:rPr>
        <w:t xml:space="preserve"> (%)</w:t>
      </w:r>
      <w:r w:rsidRPr="004B047B">
        <w:rPr>
          <w:color w:val="000000" w:themeColor="text1"/>
          <w:kern w:val="0"/>
          <w:sz w:val="20"/>
          <w:szCs w:val="20"/>
        </w:rPr>
        <w:t xml:space="preserve"> of affected population in region</w:t>
      </w:r>
    </w:p>
    <w:p w14:paraId="0230D47D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>
        <w:rPr>
          <w:color w:val="000000" w:themeColor="text1"/>
          <w:kern w:val="0"/>
          <w:sz w:val="20"/>
          <w:szCs w:val="20"/>
        </w:rPr>
        <w:t>NA: Not applicable,</w:t>
      </w:r>
      <w:r w:rsidRPr="0049797A">
        <w:rPr>
          <w:color w:val="000000" w:themeColor="text1"/>
          <w:kern w:val="0"/>
          <w:sz w:val="20"/>
          <w:szCs w:val="20"/>
        </w:rPr>
        <w:t xml:space="preserve"> we excluded these regions because of no/less small-scale farmer</w:t>
      </w:r>
    </w:p>
    <w:p w14:paraId="26545E35" w14:textId="77777777" w:rsidR="00195067" w:rsidRPr="00530650" w:rsidRDefault="00195067" w:rsidP="00195067">
      <w:pPr>
        <w:spacing w:line="240" w:lineRule="auto"/>
        <w:rPr>
          <w:color w:val="000000" w:themeColor="text1"/>
          <w:kern w:val="0"/>
        </w:rPr>
      </w:pPr>
    </w:p>
    <w:p w14:paraId="0DAEE3D6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B047B">
        <w:rPr>
          <w:color w:val="000000" w:themeColor="text1"/>
          <w:kern w:val="0"/>
          <w:sz w:val="20"/>
          <w:szCs w:val="20"/>
        </w:rPr>
        <w:t xml:space="preserve">S2. Synergy and </w:t>
      </w:r>
      <w:r>
        <w:rPr>
          <w:color w:val="000000" w:themeColor="text1"/>
          <w:kern w:val="0"/>
          <w:sz w:val="20"/>
          <w:szCs w:val="20"/>
        </w:rPr>
        <w:t>trade-off</w:t>
      </w:r>
      <w:r w:rsidRPr="004B047B">
        <w:rPr>
          <w:color w:val="000000" w:themeColor="text1"/>
          <w:kern w:val="0"/>
          <w:sz w:val="20"/>
          <w:szCs w:val="20"/>
        </w:rPr>
        <w:t xml:space="preserve"> of adaptation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5"/>
        <w:gridCol w:w="1534"/>
        <w:gridCol w:w="1543"/>
        <w:gridCol w:w="1560"/>
        <w:gridCol w:w="1543"/>
        <w:gridCol w:w="1561"/>
      </w:tblGrid>
      <w:tr w:rsidR="00195067" w:rsidRPr="004B047B" w14:paraId="096621B3" w14:textId="77777777" w:rsidTr="00A06C51">
        <w:trPr>
          <w:trHeight w:val="260"/>
        </w:trPr>
        <w:tc>
          <w:tcPr>
            <w:tcW w:w="1275" w:type="dxa"/>
            <w:vMerge w:val="restart"/>
            <w:vAlign w:val="center"/>
          </w:tcPr>
          <w:p w14:paraId="0967454A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534" w:type="dxa"/>
          </w:tcPr>
          <w:p w14:paraId="59D9D25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Floods</w:t>
            </w:r>
          </w:p>
          <w:p w14:paraId="1468399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Million population (%)</w:t>
            </w:r>
          </w:p>
        </w:tc>
        <w:tc>
          <w:tcPr>
            <w:tcW w:w="3103" w:type="dxa"/>
            <w:gridSpan w:val="2"/>
          </w:tcPr>
          <w:p w14:paraId="7D77113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Water stress (Climate mitigation)</w:t>
            </w:r>
          </w:p>
          <w:p w14:paraId="5BDCCC1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Million population (%)</w:t>
            </w:r>
          </w:p>
        </w:tc>
        <w:tc>
          <w:tcPr>
            <w:tcW w:w="3104" w:type="dxa"/>
            <w:gridSpan w:val="2"/>
            <w:vAlign w:val="center"/>
          </w:tcPr>
          <w:p w14:paraId="408D748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Small-scale farmer productivity</w:t>
            </w:r>
          </w:p>
          <w:p w14:paraId="0DBC3C6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$/household/day</w:t>
            </w:r>
          </w:p>
        </w:tc>
      </w:tr>
      <w:tr w:rsidR="00195067" w:rsidRPr="004B047B" w14:paraId="7F096B0D" w14:textId="77777777" w:rsidTr="00A06C51">
        <w:trPr>
          <w:trHeight w:val="368"/>
        </w:trPr>
        <w:tc>
          <w:tcPr>
            <w:tcW w:w="1275" w:type="dxa"/>
            <w:vMerge/>
            <w:vAlign w:val="center"/>
          </w:tcPr>
          <w:p w14:paraId="2E27812F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34" w:type="dxa"/>
          </w:tcPr>
          <w:p w14:paraId="3C93A18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1543" w:type="dxa"/>
            <w:vAlign w:val="center"/>
          </w:tcPr>
          <w:p w14:paraId="06A9378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1560" w:type="dxa"/>
            <w:vAlign w:val="center"/>
          </w:tcPr>
          <w:p w14:paraId="24C4DED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1543" w:type="dxa"/>
            <w:vAlign w:val="center"/>
          </w:tcPr>
          <w:p w14:paraId="2FA57D9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1561" w:type="dxa"/>
            <w:vAlign w:val="center"/>
          </w:tcPr>
          <w:p w14:paraId="7ACF555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</w:tr>
      <w:tr w:rsidR="00195067" w:rsidRPr="004B047B" w14:paraId="36DF62B6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275CD58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Asia</w:t>
            </w:r>
          </w:p>
        </w:tc>
        <w:tc>
          <w:tcPr>
            <w:tcW w:w="1534" w:type="dxa"/>
          </w:tcPr>
          <w:p w14:paraId="2F783CA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16.60 (0.42)</w:t>
            </w:r>
          </w:p>
        </w:tc>
        <w:tc>
          <w:tcPr>
            <w:tcW w:w="1543" w:type="dxa"/>
          </w:tcPr>
          <w:p w14:paraId="32BB139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129.96 (3.33)</w:t>
            </w:r>
          </w:p>
        </w:tc>
        <w:tc>
          <w:tcPr>
            <w:tcW w:w="1560" w:type="dxa"/>
          </w:tcPr>
          <w:p w14:paraId="4DEAF0D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14:paraId="4926BE1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61" w:type="dxa"/>
            <w:vAlign w:val="center"/>
          </w:tcPr>
          <w:p w14:paraId="6E57BC4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59B237E7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32DAB57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Africa</w:t>
            </w:r>
          </w:p>
        </w:tc>
        <w:tc>
          <w:tcPr>
            <w:tcW w:w="1534" w:type="dxa"/>
          </w:tcPr>
          <w:p w14:paraId="0B70457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0.51 (0.05)</w:t>
            </w:r>
          </w:p>
        </w:tc>
        <w:tc>
          <w:tcPr>
            <w:tcW w:w="1543" w:type="dxa"/>
          </w:tcPr>
          <w:p w14:paraId="6D249DC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3.03 (0.29)</w:t>
            </w:r>
          </w:p>
        </w:tc>
        <w:tc>
          <w:tcPr>
            <w:tcW w:w="1560" w:type="dxa"/>
          </w:tcPr>
          <w:p w14:paraId="30C6793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30.42 (2.89)</w:t>
            </w:r>
          </w:p>
        </w:tc>
        <w:tc>
          <w:tcPr>
            <w:tcW w:w="1543" w:type="dxa"/>
            <w:vAlign w:val="center"/>
          </w:tcPr>
          <w:p w14:paraId="4925389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  <w:highlight w:val="cyan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1561" w:type="dxa"/>
            <w:vAlign w:val="center"/>
          </w:tcPr>
          <w:p w14:paraId="33F85A7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  <w:highlight w:val="cyan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1.64</w:t>
            </w:r>
          </w:p>
        </w:tc>
      </w:tr>
      <w:tr w:rsidR="00195067" w:rsidRPr="004B047B" w14:paraId="0D0926C0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2517821F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Oceania</w:t>
            </w:r>
          </w:p>
        </w:tc>
        <w:tc>
          <w:tcPr>
            <w:tcW w:w="1534" w:type="dxa"/>
          </w:tcPr>
          <w:p w14:paraId="11E793A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</w:tcPr>
          <w:p w14:paraId="7C17ACC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2.33 (9.01)</w:t>
            </w:r>
          </w:p>
        </w:tc>
        <w:tc>
          <w:tcPr>
            <w:tcW w:w="1560" w:type="dxa"/>
          </w:tcPr>
          <w:p w14:paraId="334C42F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14:paraId="0FB183C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561" w:type="dxa"/>
            <w:vAlign w:val="center"/>
          </w:tcPr>
          <w:p w14:paraId="281A1E4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48D24B75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33203EC3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Europe</w:t>
            </w:r>
          </w:p>
        </w:tc>
        <w:tc>
          <w:tcPr>
            <w:tcW w:w="1534" w:type="dxa"/>
          </w:tcPr>
          <w:p w14:paraId="77147C5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</w:tcPr>
          <w:p w14:paraId="67F38DC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21.45 (2.93)</w:t>
            </w:r>
          </w:p>
        </w:tc>
        <w:tc>
          <w:tcPr>
            <w:tcW w:w="1560" w:type="dxa"/>
          </w:tcPr>
          <w:p w14:paraId="059288D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  <w:vAlign w:val="center"/>
          </w:tcPr>
          <w:p w14:paraId="6197BA5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561" w:type="dxa"/>
            <w:vAlign w:val="center"/>
          </w:tcPr>
          <w:p w14:paraId="14D4F54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48791416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46A596DA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CS America</w:t>
            </w:r>
          </w:p>
        </w:tc>
        <w:tc>
          <w:tcPr>
            <w:tcW w:w="1534" w:type="dxa"/>
          </w:tcPr>
          <w:p w14:paraId="599910B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0.02 (0.004)</w:t>
            </w:r>
          </w:p>
        </w:tc>
        <w:tc>
          <w:tcPr>
            <w:tcW w:w="1543" w:type="dxa"/>
          </w:tcPr>
          <w:p w14:paraId="60244A4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8.15 (1.54)</w:t>
            </w:r>
          </w:p>
        </w:tc>
        <w:tc>
          <w:tcPr>
            <w:tcW w:w="1560" w:type="dxa"/>
          </w:tcPr>
          <w:p w14:paraId="6B4245E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17.05 (3.21)</w:t>
            </w:r>
          </w:p>
        </w:tc>
        <w:tc>
          <w:tcPr>
            <w:tcW w:w="1543" w:type="dxa"/>
            <w:vAlign w:val="center"/>
          </w:tcPr>
          <w:p w14:paraId="6881A7E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61" w:type="dxa"/>
            <w:vAlign w:val="center"/>
          </w:tcPr>
          <w:p w14:paraId="51125CA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5.75</w:t>
            </w:r>
          </w:p>
        </w:tc>
      </w:tr>
      <w:tr w:rsidR="00195067" w:rsidRPr="004B047B" w14:paraId="60F0C2C1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68046A47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North America</w:t>
            </w:r>
          </w:p>
        </w:tc>
        <w:tc>
          <w:tcPr>
            <w:tcW w:w="1534" w:type="dxa"/>
          </w:tcPr>
          <w:p w14:paraId="0C6E214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543" w:type="dxa"/>
          </w:tcPr>
          <w:p w14:paraId="77FF617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3.75 (1.08)</w:t>
            </w:r>
          </w:p>
        </w:tc>
        <w:tc>
          <w:tcPr>
            <w:tcW w:w="1560" w:type="dxa"/>
          </w:tcPr>
          <w:p w14:paraId="1B4A95F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2.12 (0.61)</w:t>
            </w:r>
          </w:p>
        </w:tc>
        <w:tc>
          <w:tcPr>
            <w:tcW w:w="1543" w:type="dxa"/>
            <w:vAlign w:val="center"/>
          </w:tcPr>
          <w:p w14:paraId="176874F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1561" w:type="dxa"/>
            <w:vAlign w:val="center"/>
          </w:tcPr>
          <w:p w14:paraId="1D5BAC6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0B64511E" w14:textId="77777777" w:rsidTr="00A06C51">
        <w:trPr>
          <w:trHeight w:hRule="exact" w:val="567"/>
        </w:trPr>
        <w:tc>
          <w:tcPr>
            <w:tcW w:w="1275" w:type="dxa"/>
            <w:vAlign w:val="center"/>
          </w:tcPr>
          <w:p w14:paraId="0F6C44D3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Global</w:t>
            </w:r>
          </w:p>
        </w:tc>
        <w:tc>
          <w:tcPr>
            <w:tcW w:w="1534" w:type="dxa"/>
          </w:tcPr>
          <w:p w14:paraId="47991CE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17.13 (0.23)</w:t>
            </w:r>
          </w:p>
        </w:tc>
        <w:tc>
          <w:tcPr>
            <w:tcW w:w="1543" w:type="dxa"/>
          </w:tcPr>
          <w:p w14:paraId="57F6CA5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168.67 (2.30)</w:t>
            </w:r>
          </w:p>
        </w:tc>
        <w:tc>
          <w:tcPr>
            <w:tcW w:w="1560" w:type="dxa"/>
          </w:tcPr>
          <w:p w14:paraId="31BD788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49.59 (0.68)</w:t>
            </w:r>
          </w:p>
        </w:tc>
        <w:tc>
          <w:tcPr>
            <w:tcW w:w="1543" w:type="dxa"/>
            <w:vAlign w:val="center"/>
          </w:tcPr>
          <w:p w14:paraId="4CC65FE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0.5</w:t>
            </w:r>
          </w:p>
        </w:tc>
        <w:tc>
          <w:tcPr>
            <w:tcW w:w="1561" w:type="dxa"/>
            <w:vAlign w:val="center"/>
          </w:tcPr>
          <w:p w14:paraId="715956D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4.19</w:t>
            </w:r>
          </w:p>
        </w:tc>
      </w:tr>
    </w:tbl>
    <w:p w14:paraId="2288A093" w14:textId="77777777" w:rsidR="00195067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>
        <w:rPr>
          <w:color w:val="000000" w:themeColor="text1"/>
          <w:kern w:val="0"/>
          <w:sz w:val="20"/>
          <w:szCs w:val="20"/>
        </w:rPr>
        <w:t xml:space="preserve">Brackets after million populations is </w:t>
      </w:r>
      <w:r w:rsidRPr="004B047B">
        <w:rPr>
          <w:color w:val="000000" w:themeColor="text1"/>
          <w:kern w:val="0"/>
          <w:sz w:val="20"/>
          <w:szCs w:val="20"/>
        </w:rPr>
        <w:t>percentage</w:t>
      </w:r>
      <w:r>
        <w:rPr>
          <w:color w:val="000000" w:themeColor="text1"/>
          <w:kern w:val="0"/>
          <w:sz w:val="20"/>
          <w:szCs w:val="20"/>
        </w:rPr>
        <w:t xml:space="preserve"> (%)</w:t>
      </w:r>
      <w:r w:rsidRPr="004B047B">
        <w:rPr>
          <w:color w:val="000000" w:themeColor="text1"/>
          <w:kern w:val="0"/>
          <w:sz w:val="20"/>
          <w:szCs w:val="20"/>
        </w:rPr>
        <w:t xml:space="preserve"> of affected population in region</w:t>
      </w:r>
    </w:p>
    <w:p w14:paraId="6E84F57A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>
        <w:rPr>
          <w:color w:val="000000" w:themeColor="text1"/>
          <w:kern w:val="0"/>
          <w:sz w:val="20"/>
          <w:szCs w:val="20"/>
        </w:rPr>
        <w:t>NA: Not applicable,</w:t>
      </w:r>
      <w:r w:rsidRPr="0049797A">
        <w:rPr>
          <w:color w:val="000000" w:themeColor="text1"/>
          <w:kern w:val="0"/>
          <w:sz w:val="20"/>
          <w:szCs w:val="20"/>
        </w:rPr>
        <w:t xml:space="preserve"> we excluded these regions because of no/less small-scale farmer</w:t>
      </w:r>
    </w:p>
    <w:p w14:paraId="7DCA2D7F" w14:textId="77777777" w:rsidR="00195067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</w:p>
    <w:p w14:paraId="50405BCB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</w:p>
    <w:p w14:paraId="500E61EC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B047B">
        <w:rPr>
          <w:color w:val="000000" w:themeColor="text1"/>
          <w:kern w:val="0"/>
          <w:sz w:val="20"/>
          <w:szCs w:val="20"/>
        </w:rPr>
        <w:t xml:space="preserve">S3. Number of countries in </w:t>
      </w:r>
      <w:r>
        <w:rPr>
          <w:color w:val="000000" w:themeColor="text1"/>
          <w:kern w:val="0"/>
          <w:sz w:val="20"/>
          <w:szCs w:val="20"/>
        </w:rPr>
        <w:t xml:space="preserve">high and medium </w:t>
      </w:r>
      <w:r w:rsidRPr="004B047B">
        <w:rPr>
          <w:color w:val="000000" w:themeColor="text1"/>
          <w:kern w:val="0"/>
          <w:sz w:val="20"/>
          <w:szCs w:val="20"/>
        </w:rPr>
        <w:t xml:space="preserve">synergy and </w:t>
      </w:r>
      <w:r>
        <w:rPr>
          <w:color w:val="000000" w:themeColor="text1"/>
          <w:kern w:val="0"/>
          <w:sz w:val="20"/>
          <w:szCs w:val="20"/>
        </w:rPr>
        <w:t>trade-off</w:t>
      </w:r>
      <w:r w:rsidRPr="004B047B">
        <w:rPr>
          <w:color w:val="000000" w:themeColor="text1"/>
          <w:kern w:val="0"/>
          <w:sz w:val="20"/>
          <w:szCs w:val="20"/>
        </w:rPr>
        <w:t xml:space="preserve"> of mitigation</w:t>
      </w:r>
      <w:r>
        <w:rPr>
          <w:color w:val="000000" w:themeColor="text1"/>
          <w:kern w:val="0"/>
          <w:sz w:val="20"/>
          <w:szCs w:val="20"/>
        </w:rPr>
        <w:t xml:space="preserve">. </w:t>
      </w:r>
      <w:r w:rsidRPr="00071DC0">
        <w:rPr>
          <w:color w:val="000000" w:themeColor="text1"/>
          <w:kern w:val="0"/>
          <w:sz w:val="20"/>
          <w:szCs w:val="20"/>
        </w:rPr>
        <w:t xml:space="preserve">Brackets under the SDG indicators </w:t>
      </w:r>
      <w:r w:rsidRPr="00071DC0">
        <w:rPr>
          <w:color w:val="000000" w:themeColor="text1"/>
          <w:kern w:val="0"/>
          <w:sz w:val="20"/>
          <w:szCs w:val="20"/>
        </w:rPr>
        <w:lastRenderedPageBreak/>
        <w:t>indicate the number of countries analyzed.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"/>
        <w:gridCol w:w="883"/>
        <w:gridCol w:w="825"/>
        <w:gridCol w:w="883"/>
        <w:gridCol w:w="825"/>
        <w:gridCol w:w="1544"/>
        <w:gridCol w:w="1316"/>
        <w:gridCol w:w="1021"/>
        <w:gridCol w:w="979"/>
      </w:tblGrid>
      <w:tr w:rsidR="00195067" w:rsidRPr="004B047B" w14:paraId="7B081209" w14:textId="77777777" w:rsidTr="00A06C51">
        <w:trPr>
          <w:trHeight w:val="260"/>
        </w:trPr>
        <w:tc>
          <w:tcPr>
            <w:tcW w:w="0" w:type="auto"/>
            <w:vMerge w:val="restart"/>
            <w:vAlign w:val="center"/>
          </w:tcPr>
          <w:p w14:paraId="52CF7925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0" w:type="auto"/>
            <w:gridSpan w:val="2"/>
            <w:vAlign w:val="center"/>
          </w:tcPr>
          <w:p w14:paraId="7C67552F" w14:textId="77777777" w:rsidR="00195067" w:rsidRPr="002E0A3F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2E0A3F">
              <w:rPr>
                <w:color w:val="000000" w:themeColor="text1"/>
                <w:kern w:val="0"/>
                <w:sz w:val="20"/>
                <w:szCs w:val="20"/>
              </w:rPr>
              <w:t>Floods</w:t>
            </w:r>
          </w:p>
          <w:p w14:paraId="233BD6A0" w14:textId="77777777" w:rsidR="00195067" w:rsidRPr="002E0A3F" w:rsidRDefault="00195067" w:rsidP="00A06C51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</w:pPr>
            <w:r w:rsidRPr="002E0A3F">
              <w:rPr>
                <w:rFonts w:eastAsiaTheme="minorEastAsia" w:hint="eastAsia"/>
                <w:color w:val="000000" w:themeColor="text1"/>
                <w:kern w:val="0"/>
                <w:sz w:val="20"/>
                <w:szCs w:val="20"/>
                <w:lang w:eastAsia="ja-JP"/>
              </w:rPr>
              <w:t>(</w:t>
            </w:r>
            <w:r w:rsidRPr="002E0A3F"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  <w:t>163)</w:t>
            </w:r>
          </w:p>
        </w:tc>
        <w:tc>
          <w:tcPr>
            <w:tcW w:w="0" w:type="auto"/>
            <w:gridSpan w:val="2"/>
            <w:vAlign w:val="center"/>
          </w:tcPr>
          <w:p w14:paraId="49A576FD" w14:textId="77777777" w:rsidR="00195067" w:rsidRPr="002E0A3F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2E0A3F">
              <w:rPr>
                <w:color w:val="000000" w:themeColor="text1"/>
                <w:kern w:val="0"/>
                <w:sz w:val="20"/>
                <w:szCs w:val="20"/>
              </w:rPr>
              <w:t>Water quality</w:t>
            </w:r>
          </w:p>
          <w:p w14:paraId="6BD2B0F5" w14:textId="77777777" w:rsidR="00195067" w:rsidRPr="002E0A3F" w:rsidRDefault="00195067" w:rsidP="00A06C51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</w:pPr>
            <w:r w:rsidRPr="002E0A3F">
              <w:rPr>
                <w:rFonts w:eastAsiaTheme="minorEastAsia" w:hint="eastAsia"/>
                <w:color w:val="000000" w:themeColor="text1"/>
                <w:kern w:val="0"/>
                <w:sz w:val="20"/>
                <w:szCs w:val="20"/>
                <w:lang w:eastAsia="ja-JP"/>
              </w:rPr>
              <w:t>(</w:t>
            </w:r>
            <w:r w:rsidRPr="002E0A3F"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  <w:t>73)</w:t>
            </w:r>
          </w:p>
        </w:tc>
        <w:tc>
          <w:tcPr>
            <w:tcW w:w="0" w:type="auto"/>
            <w:gridSpan w:val="2"/>
            <w:vAlign w:val="center"/>
          </w:tcPr>
          <w:p w14:paraId="0CDB9A2C" w14:textId="77777777" w:rsidR="00195067" w:rsidRPr="002E0A3F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2E0A3F">
              <w:rPr>
                <w:color w:val="000000" w:themeColor="text1"/>
                <w:kern w:val="0"/>
                <w:sz w:val="20"/>
                <w:szCs w:val="20"/>
              </w:rPr>
              <w:t>Water stress</w:t>
            </w:r>
          </w:p>
          <w:p w14:paraId="5FB64480" w14:textId="77777777" w:rsidR="00195067" w:rsidRPr="002E0A3F" w:rsidRDefault="00195067" w:rsidP="00A06C51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</w:pPr>
            <w:r w:rsidRPr="002E0A3F">
              <w:rPr>
                <w:rFonts w:eastAsiaTheme="minorEastAsia" w:hint="eastAsia"/>
                <w:color w:val="000000" w:themeColor="text1"/>
                <w:kern w:val="0"/>
                <w:sz w:val="20"/>
                <w:szCs w:val="20"/>
                <w:lang w:eastAsia="ja-JP"/>
              </w:rPr>
              <w:t>(</w:t>
            </w:r>
            <w:r w:rsidRPr="002E0A3F"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  <w:t>120) and (89)</w:t>
            </w:r>
          </w:p>
        </w:tc>
        <w:tc>
          <w:tcPr>
            <w:tcW w:w="0" w:type="auto"/>
            <w:gridSpan w:val="2"/>
            <w:vAlign w:val="center"/>
          </w:tcPr>
          <w:p w14:paraId="6E6EDD61" w14:textId="77777777" w:rsidR="00195067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Small-scale farmer productivity</w:t>
            </w:r>
          </w:p>
          <w:p w14:paraId="2E2FCE3F" w14:textId="77777777" w:rsidR="00195067" w:rsidRPr="001353A7" w:rsidRDefault="00195067" w:rsidP="00A06C51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</w:pPr>
            <w:r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  <w:t>(90)</w:t>
            </w:r>
          </w:p>
        </w:tc>
      </w:tr>
      <w:tr w:rsidR="00195067" w:rsidRPr="004B047B" w14:paraId="66F29870" w14:textId="77777777" w:rsidTr="00A06C51">
        <w:trPr>
          <w:trHeight w:val="368"/>
        </w:trPr>
        <w:tc>
          <w:tcPr>
            <w:tcW w:w="0" w:type="auto"/>
            <w:vMerge/>
            <w:vAlign w:val="center"/>
          </w:tcPr>
          <w:p w14:paraId="7FA8EA9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3C7E7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0" w:type="auto"/>
            <w:vAlign w:val="center"/>
          </w:tcPr>
          <w:p w14:paraId="41CD874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0" w:type="auto"/>
            <w:vAlign w:val="center"/>
          </w:tcPr>
          <w:p w14:paraId="04CCABE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0" w:type="auto"/>
            <w:vAlign w:val="center"/>
          </w:tcPr>
          <w:p w14:paraId="3AEAA9D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0" w:type="auto"/>
            <w:vAlign w:val="center"/>
          </w:tcPr>
          <w:p w14:paraId="57823B1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Climate mitigation Synergy</w:t>
            </w:r>
            <w:r>
              <w:rPr>
                <w:color w:val="000000" w:themeColor="text1"/>
                <w:kern w:val="0"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vAlign w:val="center"/>
          </w:tcPr>
          <w:p w14:paraId="3A213AE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 xml:space="preserve">Bioenergy </w:t>
            </w: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0" w:type="auto"/>
            <w:vAlign w:val="center"/>
          </w:tcPr>
          <w:p w14:paraId="27DE1C3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0" w:type="auto"/>
            <w:vAlign w:val="center"/>
          </w:tcPr>
          <w:p w14:paraId="0EEE4C5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</w:tr>
      <w:tr w:rsidR="00195067" w:rsidRPr="004B047B" w14:paraId="4ACAE0A9" w14:textId="77777777" w:rsidTr="00A06C51">
        <w:tc>
          <w:tcPr>
            <w:tcW w:w="0" w:type="auto"/>
            <w:vAlign w:val="center"/>
          </w:tcPr>
          <w:p w14:paraId="03CEF8CD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Asia</w:t>
            </w:r>
          </w:p>
        </w:tc>
        <w:tc>
          <w:tcPr>
            <w:tcW w:w="0" w:type="auto"/>
            <w:vAlign w:val="center"/>
          </w:tcPr>
          <w:p w14:paraId="362B8A7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3F6BE7B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29A48A2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854E8F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C7AFE3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75764DD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694A86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00DC1A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484B559B" w14:textId="77777777" w:rsidTr="00A06C51">
        <w:tc>
          <w:tcPr>
            <w:tcW w:w="0" w:type="auto"/>
            <w:vAlign w:val="center"/>
          </w:tcPr>
          <w:p w14:paraId="641987B0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Africa</w:t>
            </w:r>
          </w:p>
        </w:tc>
        <w:tc>
          <w:tcPr>
            <w:tcW w:w="0" w:type="auto"/>
            <w:vAlign w:val="center"/>
          </w:tcPr>
          <w:p w14:paraId="4277520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7693211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0568AEC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C057F8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9FA2E3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14:paraId="2DCBDB7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00AEEB6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518A78D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195067" w:rsidRPr="004B047B" w14:paraId="56255637" w14:textId="77777777" w:rsidTr="00A06C51">
        <w:tc>
          <w:tcPr>
            <w:tcW w:w="0" w:type="auto"/>
            <w:vAlign w:val="center"/>
          </w:tcPr>
          <w:p w14:paraId="0D1FFDC5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Oceania</w:t>
            </w:r>
          </w:p>
        </w:tc>
        <w:tc>
          <w:tcPr>
            <w:tcW w:w="0" w:type="auto"/>
            <w:vAlign w:val="center"/>
          </w:tcPr>
          <w:p w14:paraId="1F57159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AE4A72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0ECBCA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50E7C3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7C0BF4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87794C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E92C1A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4F1AE73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66071DB6" w14:textId="77777777" w:rsidTr="00A06C51">
        <w:tc>
          <w:tcPr>
            <w:tcW w:w="0" w:type="auto"/>
            <w:vAlign w:val="center"/>
          </w:tcPr>
          <w:p w14:paraId="71695405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Europe</w:t>
            </w:r>
          </w:p>
        </w:tc>
        <w:tc>
          <w:tcPr>
            <w:tcW w:w="0" w:type="auto"/>
            <w:vAlign w:val="center"/>
          </w:tcPr>
          <w:p w14:paraId="70C92E1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0F90B8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1D3C33A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2996600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8EE44D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37D36EE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5517CD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622FFCE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06B60DAD" w14:textId="77777777" w:rsidTr="00A06C51">
        <w:tc>
          <w:tcPr>
            <w:tcW w:w="0" w:type="auto"/>
            <w:vAlign w:val="center"/>
          </w:tcPr>
          <w:p w14:paraId="3A0BB47F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CS America</w:t>
            </w:r>
          </w:p>
        </w:tc>
        <w:tc>
          <w:tcPr>
            <w:tcW w:w="0" w:type="auto"/>
            <w:vAlign w:val="center"/>
          </w:tcPr>
          <w:p w14:paraId="6E183CC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32DFC96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4E3E2FB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42B8406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18BF54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14E802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1B97820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1E643E4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26346803" w14:textId="77777777" w:rsidTr="00A06C51">
        <w:tc>
          <w:tcPr>
            <w:tcW w:w="0" w:type="auto"/>
            <w:vAlign w:val="center"/>
          </w:tcPr>
          <w:p w14:paraId="11375E32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North America</w:t>
            </w:r>
          </w:p>
        </w:tc>
        <w:tc>
          <w:tcPr>
            <w:tcW w:w="0" w:type="auto"/>
            <w:vAlign w:val="center"/>
          </w:tcPr>
          <w:p w14:paraId="14256E6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B09D8E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3D42F6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E2B4F8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E9677A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D78654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ED2566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464A29D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09F1179E" w14:textId="77777777" w:rsidTr="00A06C51">
        <w:tc>
          <w:tcPr>
            <w:tcW w:w="0" w:type="auto"/>
            <w:vAlign w:val="center"/>
          </w:tcPr>
          <w:p w14:paraId="4387106F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Global</w:t>
            </w:r>
          </w:p>
        </w:tc>
        <w:tc>
          <w:tcPr>
            <w:tcW w:w="0" w:type="auto"/>
            <w:vAlign w:val="center"/>
          </w:tcPr>
          <w:p w14:paraId="2F8E47E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vAlign w:val="center"/>
          </w:tcPr>
          <w:p w14:paraId="0068E04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14:paraId="5271C81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7215ACD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4957D5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14:paraId="35F6518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45A2FA4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1868DCF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</w:tbl>
    <w:p w14:paraId="0123CADD" w14:textId="77777777" w:rsidR="00195067" w:rsidRPr="0049797A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9797A">
        <w:rPr>
          <w:color w:val="000000" w:themeColor="text1"/>
          <w:kern w:val="0"/>
          <w:sz w:val="20"/>
          <w:szCs w:val="20"/>
        </w:rPr>
        <w:t>*</w:t>
      </w:r>
      <w:r w:rsidRPr="0049797A">
        <w:rPr>
          <w:sz w:val="20"/>
          <w:szCs w:val="20"/>
        </w:rPr>
        <w:t xml:space="preserve"> Climate mitigation </w:t>
      </w:r>
      <w:r>
        <w:rPr>
          <w:sz w:val="20"/>
          <w:szCs w:val="20"/>
        </w:rPr>
        <w:t>trade-off</w:t>
      </w:r>
      <w:r w:rsidRPr="0049797A">
        <w:rPr>
          <w:sz w:val="20"/>
          <w:szCs w:val="20"/>
        </w:rPr>
        <w:t>s outside of the bioenergy crop are not found among the analyzed countries.</w:t>
      </w:r>
    </w:p>
    <w:p w14:paraId="552A382E" w14:textId="77777777" w:rsidR="00195067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9797A">
        <w:rPr>
          <w:color w:val="000000" w:themeColor="text1"/>
          <w:kern w:val="0"/>
          <w:sz w:val="20"/>
          <w:szCs w:val="20"/>
        </w:rPr>
        <w:t>NA (Not Applicable) : we excluded these regions because of no/less small-scale farmer</w:t>
      </w:r>
      <w:r>
        <w:rPr>
          <w:color w:val="000000" w:themeColor="text1"/>
          <w:kern w:val="0"/>
          <w:sz w:val="20"/>
          <w:szCs w:val="20"/>
        </w:rPr>
        <w:t>.</w:t>
      </w:r>
    </w:p>
    <w:p w14:paraId="4FBA29E2" w14:textId="77777777" w:rsidR="00195067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</w:p>
    <w:p w14:paraId="33E59AFE" w14:textId="77777777" w:rsidR="00195067" w:rsidRPr="004B047B" w:rsidRDefault="00195067" w:rsidP="00195067">
      <w:pPr>
        <w:spacing w:line="240" w:lineRule="auto"/>
        <w:rPr>
          <w:color w:val="000000" w:themeColor="text1"/>
          <w:kern w:val="0"/>
          <w:sz w:val="20"/>
          <w:szCs w:val="20"/>
        </w:rPr>
      </w:pPr>
      <w:r w:rsidRPr="004B047B">
        <w:rPr>
          <w:color w:val="000000" w:themeColor="text1"/>
          <w:kern w:val="0"/>
          <w:sz w:val="20"/>
          <w:szCs w:val="20"/>
        </w:rPr>
        <w:t xml:space="preserve">S4. Number of countries in </w:t>
      </w:r>
      <w:r>
        <w:rPr>
          <w:color w:val="000000" w:themeColor="text1"/>
          <w:kern w:val="0"/>
          <w:sz w:val="20"/>
          <w:szCs w:val="20"/>
        </w:rPr>
        <w:t xml:space="preserve">high and medium </w:t>
      </w:r>
      <w:r w:rsidRPr="004B047B">
        <w:rPr>
          <w:color w:val="000000" w:themeColor="text1"/>
          <w:kern w:val="0"/>
          <w:sz w:val="20"/>
          <w:szCs w:val="20"/>
        </w:rPr>
        <w:t xml:space="preserve">synergy and </w:t>
      </w:r>
      <w:r>
        <w:rPr>
          <w:color w:val="000000" w:themeColor="text1"/>
          <w:kern w:val="0"/>
          <w:sz w:val="20"/>
          <w:szCs w:val="20"/>
        </w:rPr>
        <w:t>trade-off</w:t>
      </w:r>
      <w:r w:rsidRPr="004B047B">
        <w:rPr>
          <w:color w:val="000000" w:themeColor="text1"/>
          <w:kern w:val="0"/>
          <w:sz w:val="20"/>
          <w:szCs w:val="20"/>
        </w:rPr>
        <w:t>s for adaptation</w:t>
      </w:r>
      <w:r w:rsidRPr="002E0A3F">
        <w:rPr>
          <w:color w:val="000000" w:themeColor="text1"/>
          <w:kern w:val="0"/>
          <w:sz w:val="20"/>
          <w:szCs w:val="20"/>
        </w:rPr>
        <w:t>. Brackets under the SDG indicators indicate the number of countries analyzed.</w:t>
      </w:r>
      <w:r w:rsidRPr="004B047B">
        <w:rPr>
          <w:color w:val="000000" w:themeColor="text1"/>
          <w:kern w:val="0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8"/>
        <w:gridCol w:w="1621"/>
        <w:gridCol w:w="1543"/>
        <w:gridCol w:w="1482"/>
        <w:gridCol w:w="1544"/>
        <w:gridCol w:w="1482"/>
      </w:tblGrid>
      <w:tr w:rsidR="00195067" w:rsidRPr="004B047B" w14:paraId="13377940" w14:textId="77777777" w:rsidTr="00A06C51">
        <w:trPr>
          <w:trHeight w:val="260"/>
        </w:trPr>
        <w:tc>
          <w:tcPr>
            <w:tcW w:w="2335" w:type="dxa"/>
            <w:vMerge w:val="restart"/>
            <w:vAlign w:val="center"/>
          </w:tcPr>
          <w:p w14:paraId="0A77DE97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2250" w:type="dxa"/>
          </w:tcPr>
          <w:p w14:paraId="33A2F1F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Floods</w:t>
            </w:r>
          </w:p>
          <w:p w14:paraId="0D286F0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(163)</w:t>
            </w:r>
          </w:p>
        </w:tc>
        <w:tc>
          <w:tcPr>
            <w:tcW w:w="4211" w:type="dxa"/>
            <w:gridSpan w:val="2"/>
          </w:tcPr>
          <w:p w14:paraId="633886DB" w14:textId="77777777" w:rsidR="00195067" w:rsidRPr="001353A7" w:rsidRDefault="00195067" w:rsidP="00A06C51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kern w:val="0"/>
                <w:sz w:val="20"/>
                <w:szCs w:val="20"/>
                <w:lang w:eastAsia="ja-JP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 xml:space="preserve">Water stress </w:t>
            </w:r>
          </w:p>
          <w:p w14:paraId="0A9A708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(120)</w:t>
            </w:r>
          </w:p>
        </w:tc>
        <w:tc>
          <w:tcPr>
            <w:tcW w:w="4212" w:type="dxa"/>
            <w:gridSpan w:val="2"/>
            <w:vAlign w:val="center"/>
          </w:tcPr>
          <w:p w14:paraId="61DCA7C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Small-scale farmer productivity</w:t>
            </w:r>
          </w:p>
          <w:p w14:paraId="691CDC2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2E0A3F">
              <w:rPr>
                <w:color w:val="000000" w:themeColor="text1"/>
                <w:kern w:val="0"/>
                <w:sz w:val="20"/>
                <w:szCs w:val="20"/>
              </w:rPr>
              <w:t>(90)</w:t>
            </w:r>
          </w:p>
        </w:tc>
      </w:tr>
      <w:tr w:rsidR="00195067" w:rsidRPr="004B047B" w14:paraId="08583693" w14:textId="77777777" w:rsidTr="00A06C51">
        <w:trPr>
          <w:trHeight w:val="368"/>
        </w:trPr>
        <w:tc>
          <w:tcPr>
            <w:tcW w:w="2335" w:type="dxa"/>
            <w:vMerge/>
            <w:vAlign w:val="center"/>
          </w:tcPr>
          <w:p w14:paraId="523349FD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4AA628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2105" w:type="dxa"/>
            <w:vAlign w:val="center"/>
          </w:tcPr>
          <w:p w14:paraId="679292EF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2106" w:type="dxa"/>
            <w:vAlign w:val="center"/>
          </w:tcPr>
          <w:p w14:paraId="7D1BB602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  <w:tc>
          <w:tcPr>
            <w:tcW w:w="2106" w:type="dxa"/>
            <w:vAlign w:val="center"/>
          </w:tcPr>
          <w:p w14:paraId="2B226D1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Synergy</w:t>
            </w:r>
          </w:p>
        </w:tc>
        <w:tc>
          <w:tcPr>
            <w:tcW w:w="2106" w:type="dxa"/>
            <w:vAlign w:val="center"/>
          </w:tcPr>
          <w:p w14:paraId="62C05A61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Trade-off</w:t>
            </w:r>
          </w:p>
        </w:tc>
      </w:tr>
      <w:tr w:rsidR="00195067" w:rsidRPr="004B047B" w14:paraId="060A1255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3B325821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Asia</w:t>
            </w:r>
          </w:p>
        </w:tc>
        <w:tc>
          <w:tcPr>
            <w:tcW w:w="2250" w:type="dxa"/>
          </w:tcPr>
          <w:p w14:paraId="156BC2B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2105" w:type="dxa"/>
          </w:tcPr>
          <w:p w14:paraId="62194FA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106" w:type="dxa"/>
          </w:tcPr>
          <w:p w14:paraId="00109DF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1888FBB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5A2CDC3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95067" w:rsidRPr="004B047B" w14:paraId="7AE68360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4B6E060B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Africa</w:t>
            </w:r>
          </w:p>
        </w:tc>
        <w:tc>
          <w:tcPr>
            <w:tcW w:w="2250" w:type="dxa"/>
          </w:tcPr>
          <w:p w14:paraId="56EAB28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105" w:type="dxa"/>
          </w:tcPr>
          <w:p w14:paraId="04D0D44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</w:tcPr>
          <w:p w14:paraId="5A6C170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16</w:t>
            </w:r>
          </w:p>
        </w:tc>
        <w:tc>
          <w:tcPr>
            <w:tcW w:w="2106" w:type="dxa"/>
            <w:vAlign w:val="center"/>
          </w:tcPr>
          <w:p w14:paraId="7FBB8D8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  <w:vAlign w:val="center"/>
          </w:tcPr>
          <w:p w14:paraId="593254A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</w:tr>
      <w:tr w:rsidR="00195067" w:rsidRPr="004B047B" w14:paraId="7114EDA9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784AEB9D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Oceania</w:t>
            </w:r>
          </w:p>
        </w:tc>
        <w:tc>
          <w:tcPr>
            <w:tcW w:w="2250" w:type="dxa"/>
          </w:tcPr>
          <w:p w14:paraId="6D3DDC0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5" w:type="dxa"/>
          </w:tcPr>
          <w:p w14:paraId="792F957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</w:tcPr>
          <w:p w14:paraId="3186FA9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2248110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2106" w:type="dxa"/>
            <w:vAlign w:val="center"/>
          </w:tcPr>
          <w:p w14:paraId="41C30148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4CABAD3D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4AEE69AD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Europe</w:t>
            </w:r>
          </w:p>
        </w:tc>
        <w:tc>
          <w:tcPr>
            <w:tcW w:w="2250" w:type="dxa"/>
          </w:tcPr>
          <w:p w14:paraId="3758E04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5" w:type="dxa"/>
          </w:tcPr>
          <w:p w14:paraId="67A1A444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2106" w:type="dxa"/>
          </w:tcPr>
          <w:p w14:paraId="3F27AAAE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6FCBB73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2106" w:type="dxa"/>
            <w:vAlign w:val="center"/>
          </w:tcPr>
          <w:p w14:paraId="7540A94C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5D5A8570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7121D4E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CS America</w:t>
            </w:r>
          </w:p>
        </w:tc>
        <w:tc>
          <w:tcPr>
            <w:tcW w:w="2250" w:type="dxa"/>
          </w:tcPr>
          <w:p w14:paraId="39F1704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105" w:type="dxa"/>
          </w:tcPr>
          <w:p w14:paraId="7E6DC715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2106" w:type="dxa"/>
          </w:tcPr>
          <w:p w14:paraId="547B68A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  <w:vAlign w:val="center"/>
          </w:tcPr>
          <w:p w14:paraId="1D6B1B4D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6" w:type="dxa"/>
            <w:vAlign w:val="center"/>
          </w:tcPr>
          <w:p w14:paraId="31030EC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195067" w:rsidRPr="004B047B" w14:paraId="0E524BDB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74BE0CC6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North America</w:t>
            </w:r>
          </w:p>
        </w:tc>
        <w:tc>
          <w:tcPr>
            <w:tcW w:w="2250" w:type="dxa"/>
          </w:tcPr>
          <w:p w14:paraId="39FD0822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2105" w:type="dxa"/>
          </w:tcPr>
          <w:p w14:paraId="3B2DD21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</w:tcPr>
          <w:p w14:paraId="67E1E970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106" w:type="dxa"/>
            <w:vAlign w:val="center"/>
          </w:tcPr>
          <w:p w14:paraId="60C55E27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  <w:tc>
          <w:tcPr>
            <w:tcW w:w="2106" w:type="dxa"/>
            <w:vAlign w:val="center"/>
          </w:tcPr>
          <w:p w14:paraId="0EB9F0A9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NA</w:t>
            </w:r>
          </w:p>
        </w:tc>
      </w:tr>
      <w:tr w:rsidR="00195067" w:rsidRPr="004B047B" w14:paraId="2542A12B" w14:textId="77777777" w:rsidTr="00A06C51">
        <w:trPr>
          <w:trHeight w:hRule="exact" w:val="567"/>
        </w:trPr>
        <w:tc>
          <w:tcPr>
            <w:tcW w:w="2335" w:type="dxa"/>
            <w:vAlign w:val="center"/>
          </w:tcPr>
          <w:p w14:paraId="0634B67A" w14:textId="77777777" w:rsidR="00195067" w:rsidRPr="004B047B" w:rsidRDefault="00195067" w:rsidP="00A06C51">
            <w:pPr>
              <w:spacing w:line="240" w:lineRule="auto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Global</w:t>
            </w:r>
          </w:p>
        </w:tc>
        <w:tc>
          <w:tcPr>
            <w:tcW w:w="2250" w:type="dxa"/>
          </w:tcPr>
          <w:p w14:paraId="2F49165A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2105" w:type="dxa"/>
          </w:tcPr>
          <w:p w14:paraId="21EB3EBB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2106" w:type="dxa"/>
          </w:tcPr>
          <w:p w14:paraId="58D2631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 w:rsidRPr="004B047B">
              <w:rPr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2106" w:type="dxa"/>
            <w:vAlign w:val="center"/>
          </w:tcPr>
          <w:p w14:paraId="1A2FB343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106" w:type="dxa"/>
            <w:vAlign w:val="center"/>
          </w:tcPr>
          <w:p w14:paraId="32FCBF46" w14:textId="77777777" w:rsidR="00195067" w:rsidRPr="004B047B" w:rsidRDefault="00195067" w:rsidP="00A06C51">
            <w:pPr>
              <w:spacing w:line="240" w:lineRule="auto"/>
              <w:jc w:val="center"/>
              <w:rPr>
                <w:color w:val="000000" w:themeColor="text1"/>
                <w:kern w:val="0"/>
                <w:sz w:val="20"/>
                <w:szCs w:val="20"/>
              </w:rPr>
            </w:pPr>
            <w:r>
              <w:rPr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</w:tbl>
    <w:p w14:paraId="4A2069AF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67"/>
    <w:rsid w:val="00195067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1BC1"/>
  <w15:chartTrackingRefBased/>
  <w15:docId w15:val="{F8060710-EE05-4A0C-9287-3BE47FC9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067"/>
    <w:pPr>
      <w:widowControl w:val="0"/>
      <w:spacing w:after="0"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shd w:val="clear" w:color="auto" w:fill="FFFFFF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506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Company>Springer Nature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2023-10-31T05:51:00Z</dcterms:created>
  <dcterms:modified xsi:type="dcterms:W3CDTF">2023-10-31T05:52:00Z</dcterms:modified>
</cp:coreProperties>
</file>