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page" w:horzAnchor="margin" w:tblpY="2401"/>
        <w:tblW w:w="136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"/>
        <w:gridCol w:w="3869"/>
        <w:gridCol w:w="1419"/>
        <w:gridCol w:w="1417"/>
        <w:gridCol w:w="1418"/>
        <w:gridCol w:w="1417"/>
        <w:gridCol w:w="1418"/>
        <w:gridCol w:w="1417"/>
        <w:gridCol w:w="1068"/>
      </w:tblGrid>
      <w:tr w:rsidR="00A47E0C" w:rsidRPr="0026118B" w:rsidTr="00A47E0C">
        <w:trPr>
          <w:trHeight w:hRule="exact" w:val="410"/>
        </w:trPr>
        <w:tc>
          <w:tcPr>
            <w:tcW w:w="4110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5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αGPC group (N=42)</w:t>
            </w:r>
          </w:p>
        </w:tc>
        <w:tc>
          <w:tcPr>
            <w:tcW w:w="425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Placebo group (N=32)</w:t>
            </w:r>
          </w:p>
        </w:tc>
        <w:tc>
          <w:tcPr>
            <w:tcW w:w="106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26118B">
              <w:rPr>
                <w:rFonts w:ascii="Times New Roman" w:eastAsia="맑은 고딕" w:hAnsi="Times New Roman" w:cs="Times New Roman"/>
                <w:bCs/>
                <w:color w:val="000000"/>
                <w:kern w:val="0"/>
              </w:rPr>
              <w:t>P-value</w:t>
            </w:r>
          </w:p>
        </w:tc>
      </w:tr>
      <w:tr w:rsidR="00A47E0C" w:rsidRPr="0026118B" w:rsidTr="00A47E0C">
        <w:trPr>
          <w:trHeight w:hRule="exact" w:val="284"/>
        </w:trPr>
        <w:tc>
          <w:tcPr>
            <w:tcW w:w="4110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Mean (SD)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Mean (SD)</w:t>
            </w:r>
          </w:p>
        </w:tc>
        <w:tc>
          <w:tcPr>
            <w:tcW w:w="106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47E0C" w:rsidRPr="0026118B" w:rsidTr="00A47E0C">
        <w:trPr>
          <w:trHeight w:hRule="exact" w:val="284"/>
        </w:trPr>
        <w:tc>
          <w:tcPr>
            <w:tcW w:w="4110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Baseline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Week 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Change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Baseline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Week 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Change</w:t>
            </w:r>
          </w:p>
        </w:tc>
        <w:tc>
          <w:tcPr>
            <w:tcW w:w="106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47E0C" w:rsidRPr="0026118B" w:rsidTr="00A47E0C">
        <w:trPr>
          <w:trHeight w:hRule="exact" w:val="284"/>
        </w:trPr>
        <w:tc>
          <w:tcPr>
            <w:tcW w:w="1368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Visual C.P.T</w:t>
            </w:r>
          </w:p>
        </w:tc>
      </w:tr>
      <w:tr w:rsidR="00A47E0C" w:rsidRPr="0026118B" w:rsidTr="00A47E0C">
        <w:trPr>
          <w:trHeight w:hRule="exact" w:val="284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Correct response (n)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130.05 (10.13)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132.10 (11.75)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2.05 (8.92)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132.28 (4.42)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133.25 (2.68)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 (3.29)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§</w:t>
            </w:r>
          </w:p>
        </w:tc>
      </w:tr>
      <w:tr w:rsidR="00A47E0C" w:rsidRPr="0026118B" w:rsidTr="00A47E0C">
        <w:trPr>
          <w:trHeight w:hRule="exact" w:val="284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Omission error (n)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4.95 (10.13)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2.90 (11.75)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-2.05 (8.92)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2.72 (4.42)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1.75 (2.68)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-0.97 (3.29)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§</w:t>
            </w:r>
          </w:p>
        </w:tc>
      </w:tr>
      <w:tr w:rsidR="00A47E0C" w:rsidRPr="0026118B" w:rsidTr="00A47E0C">
        <w:trPr>
          <w:trHeight w:hRule="exact" w:val="284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Commission error (n)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5.45 (6.03)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4.19 (4.86)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-1.26 (3.77)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5.56 (6.79)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4.28 (5.07)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-1.28 (3.59)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0.960</w:t>
            </w: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§</w:t>
            </w:r>
          </w:p>
        </w:tc>
      </w:tr>
      <w:tr w:rsidR="00A47E0C" w:rsidRPr="0026118B" w:rsidTr="00A47E0C">
        <w:trPr>
          <w:trHeight w:hRule="exact" w:val="284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Reaction time (s)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0.50 (0.06)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0.50 (0.07)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 (0.04)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0.50 (0.06)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0.50 (0.05)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 (0.03)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0.459</w:t>
            </w: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§</w:t>
            </w:r>
          </w:p>
        </w:tc>
      </w:tr>
      <w:tr w:rsidR="00A47E0C" w:rsidRPr="0026118B" w:rsidTr="00A47E0C">
        <w:trPr>
          <w:trHeight w:hRule="exact" w:val="284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Standard deviation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0.07 (0.03)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0.06 (0.02)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-0.01 (0.02)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0.07 (0.02)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0.06 (0.02)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-0.01 (0.02)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0.859</w:t>
            </w: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§</w:t>
            </w:r>
          </w:p>
        </w:tc>
      </w:tr>
      <w:tr w:rsidR="00A47E0C" w:rsidRPr="0026118B" w:rsidTr="00A47E0C">
        <w:trPr>
          <w:trHeight w:hRule="exact" w:val="284"/>
        </w:trPr>
        <w:tc>
          <w:tcPr>
            <w:tcW w:w="1368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S-IADL </w:t>
            </w:r>
          </w:p>
        </w:tc>
      </w:tr>
      <w:tr w:rsidR="00A47E0C" w:rsidRPr="0026118B" w:rsidTr="00A47E0C">
        <w:trPr>
          <w:trHeight w:hRule="exact" w:val="284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Current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4.98 (5.15)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2.45 (2.80)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-2.52 (5.57)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4.50 (4.65)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2.66 (2.95)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-1.84 (4.85)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§</w:t>
            </w:r>
          </w:p>
        </w:tc>
      </w:tr>
      <w:tr w:rsidR="00A47E0C" w:rsidRPr="0026118B" w:rsidTr="00A47E0C">
        <w:trPr>
          <w:trHeight w:hRule="exact" w:val="284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Potential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1.60 (1.62)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0.67 (0.90)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-0.93 (1.58)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1.28 (1.42)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0.81 (1.12)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-0.47 (1.24)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§</w:t>
            </w:r>
          </w:p>
        </w:tc>
      </w:tr>
      <w:tr w:rsidR="00A47E0C" w:rsidRPr="0026118B" w:rsidTr="00A47E0C">
        <w:trPr>
          <w:trHeight w:hRule="exact" w:val="284"/>
        </w:trPr>
        <w:tc>
          <w:tcPr>
            <w:tcW w:w="4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SCD-Q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11.64 (6.13)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8.43 (5.70)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-3.21 (4.14)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11.41 (5.79)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7.22 (5.10)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-4.19 (4.60)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‡</w:t>
            </w:r>
          </w:p>
        </w:tc>
      </w:tr>
      <w:tr w:rsidR="00A47E0C" w:rsidRPr="0026118B" w:rsidTr="00A47E0C">
        <w:trPr>
          <w:trHeight w:hRule="exact" w:val="284"/>
        </w:trPr>
        <w:tc>
          <w:tcPr>
            <w:tcW w:w="41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SGDS-K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4.62 (3.64)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3.26 (2.91)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-1.36 (3.36)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4.09 (3.91)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2.97 (3.33)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-1.13 (2.81)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7E0C" w:rsidRPr="0026118B" w:rsidRDefault="00A47E0C" w:rsidP="00A47E0C">
            <w:pPr>
              <w:keepNext/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0.560</w:t>
            </w:r>
            <w:r w:rsidRPr="0026118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§</w:t>
            </w:r>
          </w:p>
        </w:tc>
      </w:tr>
    </w:tbl>
    <w:p w:rsidR="00A47E0C" w:rsidRPr="00A47E0C" w:rsidRDefault="00A47E0C" w:rsidP="00A47E0C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</w:rPr>
        <w:t xml:space="preserve">Supplementary Table 1. </w:t>
      </w:r>
      <w:r>
        <w:rPr>
          <w:rFonts w:ascii="Times New Roman" w:hAnsi="Times New Roman" w:cs="Times New Roman"/>
          <w:color w:val="000000"/>
          <w:sz w:val="24"/>
        </w:rPr>
        <w:t>Additional results of</w:t>
      </w:r>
      <w:r>
        <w:rPr>
          <w:rFonts w:ascii="Times New Roman" w:hAnsi="Times New Roman" w:cs="Times New Roman"/>
          <w:color w:val="000000"/>
          <w:sz w:val="24"/>
        </w:rPr>
        <w:t xml:space="preserve"> n</w:t>
      </w:r>
      <w:r w:rsidRPr="00890A80">
        <w:rPr>
          <w:rFonts w:ascii="Times New Roman" w:hAnsi="Times New Roman" w:cs="Times New Roman"/>
          <w:color w:val="000000"/>
          <w:sz w:val="24"/>
        </w:rPr>
        <w:t>europsychiatric test</w:t>
      </w:r>
      <w:r>
        <w:rPr>
          <w:rFonts w:ascii="Times New Roman" w:hAnsi="Times New Roman" w:cs="Times New Roman"/>
          <w:color w:val="000000"/>
          <w:sz w:val="24"/>
        </w:rPr>
        <w:t>s</w:t>
      </w:r>
      <w:r w:rsidRPr="00890A80">
        <w:rPr>
          <w:rFonts w:ascii="Times New Roman" w:hAnsi="Times New Roman" w:cs="Times New Roman"/>
          <w:color w:val="000000"/>
          <w:sz w:val="24"/>
        </w:rPr>
        <w:t xml:space="preserve"> before and after 12 </w:t>
      </w:r>
      <w:r>
        <w:rPr>
          <w:rFonts w:ascii="Times New Roman" w:hAnsi="Times New Roman" w:cs="Times New Roman"/>
          <w:color w:val="000000"/>
          <w:sz w:val="24"/>
        </w:rPr>
        <w:t>w</w:t>
      </w:r>
      <w:r w:rsidRPr="00890A80">
        <w:rPr>
          <w:rFonts w:ascii="Times New Roman" w:hAnsi="Times New Roman" w:cs="Times New Roman"/>
          <w:color w:val="000000"/>
          <w:sz w:val="24"/>
        </w:rPr>
        <w:t xml:space="preserve">eeks of </w:t>
      </w:r>
      <w:r>
        <w:rPr>
          <w:rFonts w:ascii="Times New Roman" w:hAnsi="Times New Roman" w:cs="Times New Roman"/>
          <w:color w:val="000000"/>
          <w:sz w:val="24"/>
        </w:rPr>
        <w:t>c</w:t>
      </w:r>
      <w:r w:rsidRPr="00890A80">
        <w:rPr>
          <w:rFonts w:ascii="Times New Roman" w:hAnsi="Times New Roman" w:cs="Times New Roman"/>
          <w:color w:val="000000"/>
          <w:sz w:val="24"/>
        </w:rPr>
        <w:t xml:space="preserve">holine </w:t>
      </w:r>
      <w:r>
        <w:rPr>
          <w:rFonts w:ascii="Times New Roman" w:hAnsi="Times New Roman" w:cs="Times New Roman"/>
          <w:color w:val="000000"/>
          <w:sz w:val="24"/>
        </w:rPr>
        <w:t>a</w:t>
      </w:r>
      <w:r w:rsidRPr="00890A80">
        <w:rPr>
          <w:rFonts w:ascii="Times New Roman" w:hAnsi="Times New Roman" w:cs="Times New Roman"/>
          <w:color w:val="000000"/>
          <w:sz w:val="24"/>
        </w:rPr>
        <w:t>lphoscerate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890A80">
        <w:rPr>
          <w:rFonts w:ascii="Times New Roman" w:hAnsi="Times New Roman" w:cs="Times New Roman"/>
          <w:color w:val="000000"/>
          <w:sz w:val="24"/>
        </w:rPr>
        <w:t>(</w:t>
      </w:r>
      <w:r w:rsidRPr="00890A80">
        <w:rPr>
          <w:rFonts w:ascii="Times New Roman" w:eastAsiaTheme="minorHAnsi" w:hAnsi="Times New Roman" w:cs="Times New Roman"/>
          <w:color w:val="000000" w:themeColor="text1"/>
        </w:rPr>
        <w:t>αGPC)</w:t>
      </w:r>
      <w:r w:rsidRPr="00890A80">
        <w:rPr>
          <w:rFonts w:ascii="Times New Roman" w:hAnsi="Times New Roman" w:cs="Times New Roman"/>
          <w:color w:val="000000"/>
          <w:sz w:val="24"/>
        </w:rPr>
        <w:t xml:space="preserve"> and </w:t>
      </w:r>
      <w:r>
        <w:rPr>
          <w:rFonts w:ascii="Times New Roman" w:hAnsi="Times New Roman" w:cs="Times New Roman"/>
          <w:color w:val="000000"/>
          <w:sz w:val="24"/>
        </w:rPr>
        <w:t>p</w:t>
      </w:r>
      <w:r w:rsidRPr="00890A80">
        <w:rPr>
          <w:rFonts w:ascii="Times New Roman" w:hAnsi="Times New Roman" w:cs="Times New Roman"/>
          <w:color w:val="000000"/>
          <w:sz w:val="24"/>
        </w:rPr>
        <w:t xml:space="preserve">lacebo </w:t>
      </w:r>
      <w:r>
        <w:rPr>
          <w:rFonts w:ascii="Times New Roman" w:hAnsi="Times New Roman" w:cs="Times New Roman"/>
          <w:color w:val="000000"/>
          <w:sz w:val="24"/>
        </w:rPr>
        <w:t>a</w:t>
      </w:r>
      <w:r w:rsidRPr="00890A80">
        <w:rPr>
          <w:rFonts w:ascii="Times New Roman" w:hAnsi="Times New Roman" w:cs="Times New Roman"/>
          <w:color w:val="000000"/>
          <w:sz w:val="24"/>
        </w:rPr>
        <w:t>dministration</w:t>
      </w:r>
    </w:p>
    <w:p w:rsidR="00A47E0C" w:rsidRPr="00534405" w:rsidRDefault="00A47E0C" w:rsidP="00A47E0C">
      <w:pPr>
        <w:pStyle w:val="a3"/>
        <w:spacing w:line="240" w:lineRule="auto"/>
        <w:rPr>
          <w:rFonts w:ascii="Times New Roman" w:hAnsi="Times New Roman" w:cs="Times New Roman"/>
          <w:b w:val="0"/>
          <w:color w:val="000000"/>
          <w:sz w:val="18"/>
          <w:szCs w:val="18"/>
        </w:rPr>
      </w:pPr>
      <w:r w:rsidRPr="00534405">
        <w:rPr>
          <w:rFonts w:ascii="Times New Roman" w:hAnsi="Times New Roman" w:cs="Times New Roman"/>
          <w:b w:val="0"/>
          <w:sz w:val="18"/>
          <w:szCs w:val="18"/>
        </w:rPr>
        <w:t xml:space="preserve">Changes between </w:t>
      </w:r>
      <w:r w:rsidRPr="00534405">
        <w:rPr>
          <w:rFonts w:ascii="Times New Roman" w:eastAsia="맑은 고딕" w:hAnsi="Times New Roman" w:cs="Times New Roman"/>
          <w:b w:val="0"/>
          <w:sz w:val="18"/>
          <w:szCs w:val="18"/>
        </w:rPr>
        <w:t xml:space="preserve">the baseline and week 12 scores were evaluated within each group using the </w:t>
      </w:r>
      <w:r w:rsidRPr="00534405">
        <w:rPr>
          <w:rFonts w:ascii="Times New Roman" w:hAnsi="Times New Roman" w:cs="Times New Roman"/>
          <w:b w:val="0"/>
          <w:sz w:val="18"/>
          <w:szCs w:val="18"/>
        </w:rPr>
        <w:t xml:space="preserve">paired t-test. Change values are highlighted in bold for outcomes that were statistically significant (p&lt;0.05). Differences in change values between the αGPC and placebo groups were assessed using either the Wilcoxon rank-sum test or the two-sample t-test, and the respective p-values are provided. </w:t>
      </w:r>
      <w:r w:rsidRPr="00534405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Statistically significant p-values are </w:t>
      </w:r>
      <w:r w:rsidRPr="00534405">
        <w:rPr>
          <w:rFonts w:ascii="Times New Roman" w:eastAsia="맑은 고딕" w:hAnsi="Times New Roman" w:cs="Times New Roman"/>
          <w:b w:val="0"/>
          <w:color w:val="000000"/>
          <w:sz w:val="18"/>
          <w:szCs w:val="18"/>
        </w:rPr>
        <w:t xml:space="preserve">shown in bold. ‡: Two sample t-test; §: Wilcoxon rank sum test </w:t>
      </w:r>
    </w:p>
    <w:p w:rsidR="00A47E0C" w:rsidRPr="00534405" w:rsidRDefault="00A47E0C" w:rsidP="00A47E0C">
      <w:pPr>
        <w:pStyle w:val="a3"/>
        <w:spacing w:line="240" w:lineRule="auto"/>
        <w:rPr>
          <w:rFonts w:ascii="Times New Roman" w:eastAsia="맑은 고딕" w:hAnsi="Times New Roman" w:cs="Times New Roman"/>
          <w:b w:val="0"/>
          <w:color w:val="000000"/>
          <w:sz w:val="18"/>
          <w:szCs w:val="18"/>
        </w:rPr>
      </w:pPr>
      <w:bookmarkStart w:id="0" w:name="_Hlk145946108"/>
      <w:r w:rsidRPr="00534405">
        <w:rPr>
          <w:rFonts w:ascii="Times New Roman" w:eastAsia="맑은 고딕" w:hAnsi="Times New Roman" w:cs="Times New Roman"/>
          <w:b w:val="0"/>
          <w:bCs w:val="0"/>
          <w:i/>
          <w:iCs/>
          <w:color w:val="000000" w:themeColor="text1"/>
          <w:kern w:val="0"/>
          <w:sz w:val="18"/>
          <w:szCs w:val="18"/>
        </w:rPr>
        <w:t>αGPC</w:t>
      </w:r>
      <w:r w:rsidRPr="00534405">
        <w:rPr>
          <w:rFonts w:ascii="Times New Roman" w:eastAsia="맑은 고딕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 w:rsidRPr="00534405">
        <w:rPr>
          <w:rFonts w:ascii="Times New Roman" w:eastAsiaTheme="minorHAnsi" w:hAnsi="Times New Roman" w:cs="Times New Roman"/>
          <w:b w:val="0"/>
          <w:bCs w:val="0"/>
          <w:color w:val="000000" w:themeColor="text1"/>
          <w:sz w:val="18"/>
          <w:szCs w:val="18"/>
        </w:rPr>
        <w:t>Choline alphoscerate</w:t>
      </w:r>
      <w:bookmarkEnd w:id="0"/>
      <w:r w:rsidRPr="00534405">
        <w:rPr>
          <w:rFonts w:ascii="Times New Roman" w:eastAsia="맑은 고딕" w:hAnsi="Times New Roman" w:cs="Times New Roman"/>
          <w:color w:val="FF0000"/>
          <w:kern w:val="0"/>
          <w:sz w:val="18"/>
          <w:szCs w:val="18"/>
        </w:rPr>
        <w:t xml:space="preserve"> </w:t>
      </w:r>
      <w:r w:rsidRPr="00534405">
        <w:rPr>
          <w:rFonts w:ascii="Times New Roman" w:hAnsi="Times New Roman" w:cs="Times New Roman"/>
          <w:b w:val="0"/>
          <w:i/>
          <w:color w:val="000000"/>
          <w:sz w:val="18"/>
          <w:szCs w:val="18"/>
        </w:rPr>
        <w:t>Visual C.P.T,</w:t>
      </w:r>
      <w:r w:rsidRPr="00534405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 Visual Continuous Performance Test; </w:t>
      </w:r>
      <w:r w:rsidRPr="00534405">
        <w:rPr>
          <w:rFonts w:ascii="Times New Roman" w:hAnsi="Times New Roman" w:cs="Times New Roman"/>
          <w:b w:val="0"/>
          <w:i/>
          <w:color w:val="000000"/>
          <w:sz w:val="18"/>
          <w:szCs w:val="18"/>
        </w:rPr>
        <w:t>S-IADL</w:t>
      </w:r>
      <w:r w:rsidRPr="00534405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 Seoul-Instrumental Activities of Daily Living; </w:t>
      </w:r>
      <w:r w:rsidRPr="00534405">
        <w:rPr>
          <w:rFonts w:ascii="Times New Roman" w:hAnsi="Times New Roman" w:cs="Times New Roman"/>
          <w:b w:val="0"/>
          <w:i/>
          <w:color w:val="000000"/>
          <w:sz w:val="18"/>
          <w:szCs w:val="18"/>
        </w:rPr>
        <w:t>SCD-Q</w:t>
      </w:r>
      <w:r w:rsidRPr="00534405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 Subjective Cognitive Decline Questionnaire; </w:t>
      </w:r>
      <w:r w:rsidRPr="00534405">
        <w:rPr>
          <w:rFonts w:ascii="Times New Roman" w:hAnsi="Times New Roman" w:cs="Times New Roman"/>
          <w:b w:val="0"/>
          <w:i/>
          <w:color w:val="000000"/>
          <w:sz w:val="18"/>
          <w:szCs w:val="18"/>
        </w:rPr>
        <w:t>SGDS-K,</w:t>
      </w:r>
      <w:r w:rsidRPr="00534405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 Korean version of the Short Fo</w:t>
      </w:r>
      <w:bookmarkStart w:id="1" w:name="_GoBack"/>
      <w:bookmarkEnd w:id="1"/>
      <w:r w:rsidRPr="00534405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rm </w:t>
      </w:r>
      <w:r w:rsidRPr="00534405">
        <w:rPr>
          <w:rFonts w:ascii="Times New Roman" w:eastAsia="맑은 고딕" w:hAnsi="Times New Roman" w:cs="Times New Roman"/>
          <w:b w:val="0"/>
          <w:color w:val="000000"/>
          <w:sz w:val="18"/>
          <w:szCs w:val="18"/>
        </w:rPr>
        <w:t xml:space="preserve">Geriatric Depression Scale </w:t>
      </w:r>
    </w:p>
    <w:p w:rsidR="00BC352C" w:rsidRPr="00A47E0C" w:rsidRDefault="0083257B"/>
    <w:sectPr w:rsidR="00BC352C" w:rsidRPr="00A47E0C" w:rsidSect="00A47E0C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E0C"/>
    <w:rsid w:val="000E20A8"/>
    <w:rsid w:val="0083257B"/>
    <w:rsid w:val="008766CC"/>
    <w:rsid w:val="00A4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7BA516-EE25-4AC7-8CE2-ECC4D1B6C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A47E0C"/>
    <w:rPr>
      <w:b/>
      <w:bCs/>
      <w:szCs w:val="20"/>
    </w:rPr>
  </w:style>
  <w:style w:type="character" w:styleId="a4">
    <w:name w:val="line number"/>
    <w:basedOn w:val="a0"/>
    <w:uiPriority w:val="99"/>
    <w:semiHidden/>
    <w:unhideWhenUsed/>
    <w:rsid w:val="00A47E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6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1</cp:revision>
  <dcterms:created xsi:type="dcterms:W3CDTF">2023-10-18T06:03:00Z</dcterms:created>
  <dcterms:modified xsi:type="dcterms:W3CDTF">2023-10-18T06:34:00Z</dcterms:modified>
</cp:coreProperties>
</file>