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B20F" w14:textId="033596F7" w:rsidR="00440D48" w:rsidRPr="00822F07" w:rsidRDefault="00593BAA" w:rsidP="000468D8">
      <w:pPr>
        <w:pStyle w:val="Paragraph"/>
        <w:spacing w:before="0" w:line="480" w:lineRule="auto"/>
        <w:ind w:firstLine="0"/>
        <w:rPr>
          <w:b/>
          <w:sz w:val="32"/>
          <w:szCs w:val="32"/>
        </w:rPr>
      </w:pPr>
      <w:r>
        <w:rPr>
          <w:b/>
          <w:sz w:val="32"/>
          <w:szCs w:val="32"/>
        </w:rPr>
        <w:t>Supplementary Methods</w:t>
      </w:r>
    </w:p>
    <w:p w14:paraId="5890820B" w14:textId="77777777" w:rsidR="00440D48" w:rsidRPr="00FD45F6" w:rsidRDefault="00440D48" w:rsidP="000468D8">
      <w:pPr>
        <w:spacing w:line="480" w:lineRule="auto"/>
        <w:rPr>
          <w:rFonts w:ascii="Times" w:eastAsia="Times New Roman" w:hAnsi="Times" w:cs="Times New Roman"/>
          <w:b/>
          <w:bCs/>
        </w:rPr>
      </w:pPr>
      <w:r w:rsidRPr="00FD45F6">
        <w:rPr>
          <w:rFonts w:ascii="Times" w:eastAsia="Times New Roman" w:hAnsi="Times" w:cs="Times New Roman"/>
          <w:b/>
          <w:bCs/>
        </w:rPr>
        <w:t xml:space="preserve">scRNA/CITE-seq data processing </w:t>
      </w:r>
    </w:p>
    <w:p w14:paraId="3AD9CF1E" w14:textId="57B5D3B4"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 xml:space="preserve">Demultiplexing and alignment of RNA and antibody-derived tag </w:t>
      </w:r>
      <w:r w:rsidR="00414C6E">
        <w:rPr>
          <w:rFonts w:ascii="Times" w:eastAsia="Times New Roman" w:hAnsi="Times" w:cs="Times New Roman"/>
        </w:rPr>
        <w:t xml:space="preserve">(ADT) </w:t>
      </w:r>
      <w:r w:rsidRPr="00FD45F6">
        <w:rPr>
          <w:rFonts w:ascii="Times" w:eastAsia="Times New Roman" w:hAnsi="Times" w:cs="Times New Roman"/>
        </w:rPr>
        <w:t>sequences w</w:t>
      </w:r>
      <w:r w:rsidR="00414C6E">
        <w:rPr>
          <w:rFonts w:ascii="Times" w:eastAsia="Times New Roman" w:hAnsi="Times" w:cs="Times New Roman"/>
        </w:rPr>
        <w:t>ere</w:t>
      </w:r>
      <w:r w:rsidRPr="00FD45F6">
        <w:rPr>
          <w:rFonts w:ascii="Times" w:eastAsia="Times New Roman" w:hAnsi="Times" w:cs="Times New Roman"/>
        </w:rPr>
        <w:t xml:space="preserve"> performed with cellranger v3.1.0. Low quality cells and RBC were then filtered by retaining only those cells with between 300 and 2</w:t>
      </w:r>
      <w:r w:rsidR="00414C6E">
        <w:rPr>
          <w:rFonts w:ascii="Times" w:eastAsia="Times New Roman" w:hAnsi="Times" w:cs="Times New Roman"/>
        </w:rPr>
        <w:t>,</w:t>
      </w:r>
      <w:r w:rsidRPr="00FD45F6">
        <w:rPr>
          <w:rFonts w:ascii="Times" w:eastAsia="Times New Roman" w:hAnsi="Times" w:cs="Times New Roman"/>
        </w:rPr>
        <w:t>500 genes in the scRNA-Seq data, greater than 1</w:t>
      </w:r>
      <w:r w:rsidR="00414C6E">
        <w:rPr>
          <w:rFonts w:ascii="Times" w:eastAsia="Times New Roman" w:hAnsi="Times" w:cs="Times New Roman"/>
        </w:rPr>
        <w:t>,</w:t>
      </w:r>
      <w:r w:rsidRPr="00FD45F6">
        <w:rPr>
          <w:rFonts w:ascii="Times" w:eastAsia="Times New Roman" w:hAnsi="Times" w:cs="Times New Roman"/>
        </w:rPr>
        <w:t>500 RNA counts, less than 10% mitochondrial RNA, and less than 3 UMI mapping to Hemoglobin B. To remove cell doublets in scRNA data, DoubletFinder</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{"citationID":"EUv0aHZX","properties":{"formattedCitation":"\\super 1\\nosupersub{}","plainCitation":"1","noteIndex":0},"citationItems":[{"id":115,"uris":["http://zotero.org/users/2717534/items/R98GSDTJ"],"itemData":{"id":115,"type":"article-journal","abstract":"Single-cell RNA sequencing (scRNA-seq) data are commonly affected by technical artifacts known as \"doublets,\" which limit cell throughput and lead to spurious biological conclusions. Here, we present a computational doublet detection tool-DoubletFinder-that identifies doublets using only gene expression data. DoubletFinder predicts doublets according to each real cell's proximity in gene expression space to artificial doublets created by averaging the transcriptional profile of randomly chosen cell pairs. We first use scRNA-seq datasets where the identity of doublets is known to show that DoubletFinder identifies doublets formed from transcriptionally distinct cells. When these doublets are removed, the identification of differentially expressed genes is enhanced. Second, we provide a method for estimating DoubletFinder input parameters, allowing its application across scRNA-seq datasets with diverse distributions of cell types. Lastly, we present \"best practices\" for DoubletFinder applications and illustrate that DoubletFinder is insensitive to an experimentally validated kidney cell type with \"hybrid\" expression features.","container-title":"Cell Systems","DOI":"10.1016/j.cels.2019.03.003","ISSN":"2405-4720","issue":"4","journalAbbreviation":"Cell Syst","language":"eng","note":"PMID: 30954475\nPMCID: PMC6853612","page":"329-337.e4","source":"PubMed","title":"DoubletFinder: Doublet Detection in Single-Cell RNA Sequencing Data Using Artificial Nearest Neighbors","title-short":"DoubletFinder","volume":"8","author":[{"family":"McGinnis","given":"Christopher S."},{"family":"Murrow","given":"Lyndsay M."},{"family":"Gartner","given":"Zev J."}],"issued":{"date-parts":[["2019",4,24]]}}}],"schema":"https://github.com/citation-style-language/schema/raw/master/csl-citation.json"}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1</w:t>
      </w:r>
      <w:r>
        <w:rPr>
          <w:rFonts w:ascii="Times" w:eastAsia="Times New Roman" w:hAnsi="Times" w:cs="Times New Roman"/>
        </w:rPr>
        <w:fldChar w:fldCharType="end"/>
      </w:r>
      <w:r>
        <w:rPr>
          <w:rFonts w:ascii="Times" w:eastAsia="Times New Roman" w:hAnsi="Times" w:cs="Times New Roman"/>
        </w:rPr>
        <w:t xml:space="preserve"> v2.0.3</w:t>
      </w:r>
      <w:r w:rsidRPr="00FD45F6">
        <w:rPr>
          <w:rFonts w:ascii="Times" w:eastAsia="Times New Roman" w:hAnsi="Times" w:cs="Times New Roman"/>
        </w:rPr>
        <w:t xml:space="preserve"> was run with 5% of expected rate of doublets. Patient cell x gene and cell x ADT count matrices were individually saved and subsequently concatenated using Seurat 4.0.5</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{"citationID":"fdbQkdst","properties":{"formattedCitation":"\\super 2\\nosupersub{}","plainCitation":"2","noteIndex":0},"citationItems":[{"id":123,"uris":["http://zotero.org/users/2717534/items/J6JBGFQY"],"itemData":{"id":123,"type":"article-journal","abstract":"&lt;h3&gt;Abstract&lt;/h3&gt; &lt;p&gt;The simultaneous measurement of multiple modalities, known as multimodal analysis, represents an exciting frontier for single-cell genomics and necessitates new computational methods that can define cellular states based on multiple data types. Here, we introduce ‘weighted-nearest neighbor’ analysis, an unsupervised framework to learn the relative utility of each data type in each cell, enabling an integrative analysis of multiple modalities. We apply our procedure to a CITE-seq dataset of hundreds of thousands of human white blood cells alongside a panel of 228 antibodies to construct a multimodal reference atlas of the circulating immune system. We demonstrate that integrative analysis substantially improves our ability to resolve cell states and validate the presence of previously unreported lymphoid subpopulations. Moreover, we demonstrate how to leverage this reference to rapidly map new datasets, and to interpret immune responses to vaccination and COVID-19. Our approach represents a broadly applicable strategy to analyze single-cell multimodal datasets, including paired measurements of RNA and chromatin state, and to look beyond the transcriptome towards a unified and multimodal definition of cellular identity.&lt;/p&gt;&lt;h3&gt;Availability&lt;/h3&gt; &lt;p&gt;Installation instructions, documentation, tutorials, and CITE-seq datasets are available at http://www.satijalab.org/seurat&lt;/p&gt;","container-title":"bioRxiv","DOI":"10.1101/2020.10.12.335331","language":"en","license":"© 2020, Posted by Cold Spring Harbor Laboratory. This pre-print is available under a Creative Commons License (Attribution-NonCommercial-NoDerivs 4.0 International), CC BY-NC-ND 4.0, as described at http://creativecommons.org/licenses/by-nc-nd/4.0/","note":"publisher: Cold Spring Harbor Laboratory\nsection: New Results","page":"2020.10.12.335331","source":"www.biorxiv.org","title":"Integrated analysis of multimodal single-cell data","author":[{"family":"Hao","given":"Yuhan"},{"family":"Hao","given":"Stephanie"},{"family":"Andersen-Nissen","given":"Erica"},{"family":"Mauck","given":"William M."},{"family":"Zheng","given":"Shiwei"},{"family":"Butler","given":"Andrew"},{"family":"Lee","given":"Maddie J."},{"family":"Wilk","given":"Aaron J."},{"family":"Darby","given":"Charlotte"},{"family":"Zagar","given":"Michael"},{"family":"Hoffman","given":"Paul"},{"family":"Stoeckius","given":"Marlon"},{"family":"Papalexi","given":"Efthymia"},{"family":"Mimitou","given":"Eleni P."},{"family":"Jain","given":"Jaison"},{"family":"Srivastava","given":"Avi"},{"family":"Stuart","given":"Tim"},{"family":"Fleming","given":"Lamar B."},{"family":"Yeung","given":"Bertrand"},{"family":"Rogers","given":"Angela J."},{"family":"McElrath","given":"Juliana M."},{"family":"Blish","given":"Catherine A."},{"family":"Gottardo","given":"Raphael"},{"family":"Smibert","given":"Peter"},{"family":"Satija","given":"Rahul"}],"issued":{"date-parts":[["2020",10,12]]}}}],"schema":"https://github.com/citation-style-language/schema/raw/master/csl-citation.json"}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2</w:t>
      </w:r>
      <w:r>
        <w:rPr>
          <w:rFonts w:ascii="Times" w:eastAsia="Times New Roman" w:hAnsi="Times" w:cs="Times New Roman"/>
        </w:rPr>
        <w:fldChar w:fldCharType="end"/>
      </w:r>
      <w:r w:rsidRPr="00FD45F6">
        <w:rPr>
          <w:rFonts w:ascii="Times" w:eastAsia="Times New Roman" w:hAnsi="Times" w:cs="Times New Roman"/>
        </w:rPr>
        <w:t xml:space="preserve"> for downstream analyses. Certain analyses, particularly those that attempt to delineate cell phenotypes associated with treatment response, were completed with (1) equal </w:t>
      </w:r>
      <w:r w:rsidR="000427CF">
        <w:rPr>
          <w:rFonts w:ascii="Times" w:eastAsia="Times New Roman" w:hAnsi="Times" w:cs="Times New Roman"/>
        </w:rPr>
        <w:t>number of cells</w:t>
      </w:r>
      <w:r w:rsidR="000427CF" w:rsidRPr="00FD45F6">
        <w:rPr>
          <w:rFonts w:ascii="Times" w:eastAsia="Times New Roman" w:hAnsi="Times" w:cs="Times New Roman"/>
        </w:rPr>
        <w:t xml:space="preserve"> </w:t>
      </w:r>
      <w:r w:rsidRPr="00FD45F6">
        <w:rPr>
          <w:rFonts w:ascii="Times" w:eastAsia="Times New Roman" w:hAnsi="Times" w:cs="Times New Roman"/>
        </w:rPr>
        <w:t>from each patient (2) comparison of cells in the same cell cycle phase. For these analyses, cell x gene and cell x ADT matrices for each patient were subset for G1 cells (represent</w:t>
      </w:r>
      <w:r w:rsidR="000427CF">
        <w:rPr>
          <w:rFonts w:ascii="Times" w:eastAsia="Times New Roman" w:hAnsi="Times" w:cs="Times New Roman"/>
        </w:rPr>
        <w:t>ing</w:t>
      </w:r>
      <w:r w:rsidRPr="00FD45F6">
        <w:rPr>
          <w:rFonts w:ascii="Times" w:eastAsia="Times New Roman" w:hAnsi="Times" w:cs="Times New Roman"/>
        </w:rPr>
        <w:t xml:space="preserve"> the phenotype most resistant to conventional therapy) and were downsampled to match the lowest value in the cohort. As an example, in differential expression comparison of BMP-like and T-specified cells from 25 non-responding and responding ETP-ALL patients, the input was gene</w:t>
      </w:r>
      <w:r w:rsidR="00946573">
        <w:rPr>
          <w:rFonts w:ascii="Times" w:eastAsia="Times New Roman" w:hAnsi="Times" w:cs="Times New Roman"/>
        </w:rPr>
        <w:t xml:space="preserve"> and</w:t>
      </w:r>
      <w:r w:rsidRPr="00FD45F6">
        <w:rPr>
          <w:rFonts w:ascii="Times" w:eastAsia="Times New Roman" w:hAnsi="Times" w:cs="Times New Roman"/>
        </w:rPr>
        <w:t xml:space="preserve"> ADT expression for 42</w:t>
      </w:r>
      <w:r w:rsidR="00946573">
        <w:rPr>
          <w:rFonts w:ascii="Times" w:eastAsia="Times New Roman" w:hAnsi="Times" w:cs="Times New Roman"/>
        </w:rPr>
        <w:t>,</w:t>
      </w:r>
      <w:r w:rsidRPr="00FD45F6">
        <w:rPr>
          <w:rFonts w:ascii="Times" w:eastAsia="Times New Roman" w:hAnsi="Times" w:cs="Times New Roman"/>
        </w:rPr>
        <w:t>775 non-cycling blasts, representing 1</w:t>
      </w:r>
      <w:r w:rsidR="00946573">
        <w:rPr>
          <w:rFonts w:ascii="Times" w:eastAsia="Times New Roman" w:hAnsi="Times" w:cs="Times New Roman"/>
        </w:rPr>
        <w:t>,</w:t>
      </w:r>
      <w:r w:rsidRPr="00FD45F6">
        <w:rPr>
          <w:rFonts w:ascii="Times" w:eastAsia="Times New Roman" w:hAnsi="Times" w:cs="Times New Roman"/>
        </w:rPr>
        <w:t>711 non-cycling blasts per patient.</w:t>
      </w:r>
    </w:p>
    <w:p w14:paraId="73C1ECD8" w14:textId="77777777" w:rsidR="00440D48" w:rsidRPr="00FD45F6" w:rsidRDefault="00440D48" w:rsidP="000468D8">
      <w:pPr>
        <w:spacing w:line="480" w:lineRule="auto"/>
        <w:rPr>
          <w:rFonts w:ascii="Times" w:hAnsi="Times"/>
          <w:b/>
          <w:bCs/>
        </w:rPr>
      </w:pPr>
    </w:p>
    <w:p w14:paraId="71A8065D" w14:textId="77777777" w:rsidR="00440D48" w:rsidRPr="00FD45F6" w:rsidRDefault="00440D48" w:rsidP="000468D8">
      <w:pPr>
        <w:spacing w:line="480" w:lineRule="auto"/>
        <w:rPr>
          <w:rFonts w:ascii="Times" w:hAnsi="Times"/>
          <w:b/>
          <w:bCs/>
        </w:rPr>
      </w:pPr>
      <w:r w:rsidRPr="00FD45F6">
        <w:rPr>
          <w:rFonts w:ascii="Times" w:hAnsi="Times"/>
          <w:b/>
          <w:bCs/>
        </w:rPr>
        <w:t>scATAC-seq data processing</w:t>
      </w:r>
    </w:p>
    <w:p w14:paraId="56090D34" w14:textId="2A065280"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Demultiplexing of scATAC-Seq reads was performed with cellranger-atac v1.1.0, alignment to hg38</w:t>
      </w:r>
      <w:r>
        <w:rPr>
          <w:rFonts w:ascii="Times" w:eastAsia="Times New Roman" w:hAnsi="Times" w:cs="Times New Roman"/>
        </w:rPr>
        <w:t xml:space="preserve"> and </w:t>
      </w:r>
      <w:r w:rsidRPr="00FD45F6">
        <w:rPr>
          <w:rFonts w:ascii="Times" w:eastAsia="Times New Roman" w:hAnsi="Times" w:cs="Times New Roman"/>
        </w:rPr>
        <w:t>peak calling were performed with BWA</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{"citationID":"puvoR7gF","properties":{"formattedCitation":"\\super 3\\nosupersub{}","plainCitation":"3","noteIndex":0},"citationItems":[{"id":1242,"uris":["http://zotero.org/users/2717534/items/B89KLYBC"],"itemData":{"id":1242,"type":"webpage","title":"Fast and accurate short read alignment with Burrows–Wheeler transform | Bioinformatics | Oxford Academic","URL":"https://academic.oup.com/bioinformatics/article/25/14/1754/225615","accessed":{"date-parts":[["2022",8,9]]}}}],"schema":"https://github.com/citation-style-language/schema/raw/master/csl-citation.json"}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3</w:t>
      </w:r>
      <w:r>
        <w:rPr>
          <w:rFonts w:ascii="Times" w:eastAsia="Times New Roman" w:hAnsi="Times" w:cs="Times New Roman"/>
        </w:rPr>
        <w:fldChar w:fldCharType="end"/>
      </w:r>
      <w:r w:rsidRPr="00FD45F6">
        <w:rPr>
          <w:rFonts w:ascii="Times" w:eastAsia="Times New Roman" w:hAnsi="Times" w:cs="Times New Roman"/>
        </w:rPr>
        <w:t xml:space="preserve"> and MACS2</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{"citationID":"1TxEFzT0","properties":{"formattedCitation":"\\super 4\\nosupersub{}","plainCitation":"4","noteIndex":0},"citationItems":[{"id":1243,"uris":["http://zotero.org/users/2717534/items/ICSVQDIJ"],"itemData":{"id":1243,"type":"article-journal","abstract":"We present Model-based Analysis of ChIP-Seq data, MACS, which analyzes data generated by short read sequencers such as Solexa's Genome Analyzer. MACS empirically models the shift size of ChIP-Seq tags, and uses it to improve the spatial resolution of predicted binding sites. MACS also uses a dynamic Poisson distribution to effectively capture local biases in the genome, allowing for more robust predictions. MACS compares favorably to existing ChIP-Seq peak-finding algorithms, and is freely available.","container-title":"Genome Biology","DOI":"10.1186/gb-2008-9-9-r137","ISSN":"1474-760X","issue":"9","journalAbbreviation":"Genome Biology","page":"R137","source":"BioMed Central","title":"Model-based Analysis of ChIP-Seq (MACS)","volume":"9","author":[{"family":"Zhang","given":"Yong"},{"family":"Liu","given":"Tao"},{"family":"Meyer","given":"Clifford A."},{"family":"Eeckhoute","given":"Jérôme"},{"family":"Johnson","given":"David S."},{"family":"Bernstein","given":"Bradley E."},{"family":"Nusbaum","given":"Chad"},{"family":"Myers","given":"Richard M."},{"family":"Brown","given":"Myles"},{"family":"Li","given":"Wei"},{"family":"Liu","given":"X. Shirley"}],"issued":{"date-parts":[["2008",9,17]]}}}],"schema":"https://github.com/citation-style-language/schema/raw/master/csl-citation.json"}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4</w:t>
      </w:r>
      <w:r>
        <w:rPr>
          <w:rFonts w:ascii="Times" w:eastAsia="Times New Roman" w:hAnsi="Times" w:cs="Times New Roman"/>
        </w:rPr>
        <w:fldChar w:fldCharType="end"/>
      </w:r>
      <w:r w:rsidRPr="00FD45F6">
        <w:rPr>
          <w:rFonts w:ascii="Times" w:eastAsia="Times New Roman" w:hAnsi="Times" w:cs="Times New Roman"/>
        </w:rPr>
        <w:t xml:space="preserve"> using the scATAC-pro pipeline</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{"citationID":"h6lTwI5X","properties":{"formattedCitation":"\\super 5\\nosupersub{}","plainCitation":"5","noteIndex":0},"citationItems":[{"id":1251,"uris":["http://zotero.org/users/2717534/items/WLUMYLI6"],"itemData":{"id":1251,"type":"article-journal","abstract":"Single-cell chromatin accessibility sequencing has become a powerful technology for understanding epigenetic heterogeneity of complex tissues. However, there is a lack of open-source software for comprehensive processing, analysis, and visualization of such data generated using all existing experimental protocols. Here, we present scATAC-pro for quality assessment, analysis, and visualization of single-cell chromatin accessibility sequencing data. scATAC-pro computes a range of quality control metrics for several key steps of experimental protocols, with a flexible choice of methods. It generates summary reports for both quality assessment and downstream analysis. scATAC-pro is available at https://github.com/tanlabcode/scATAC-pro.","container-title":"Genome Biology","DOI":"10.1186/s13059-020-02008-0","ISSN":"1474-760X","issue":"1","journalAbbreviation":"Genome Biol","language":"eng","note":"PMID: 32312293\nPMCID: PMC7169039","page":"94","source":"PubMed","title":"scATAC-pro: a comprehensive workbench for single-cell chromatin accessibility sequencing data","title-short":"scATAC-pro","volume":"21","author":[{"family":"Yu","given":"Wenbao"},{"family":"Uzun","given":"Yasin"},{"family":"Zhu","given":"Qin"},{"family":"Chen","given":"Changya"},{"family":"Tan","given":"Kai"}],"issued":{"date-parts":[["2020",4,20]]}}}],"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5</w:t>
      </w:r>
      <w:r>
        <w:rPr>
          <w:rFonts w:ascii="Times" w:eastAsia="Times New Roman" w:hAnsi="Times" w:cs="Times New Roman"/>
        </w:rPr>
        <w:fldChar w:fldCharType="end"/>
      </w:r>
      <w:r w:rsidRPr="00FD45F6">
        <w:rPr>
          <w:rFonts w:ascii="Times" w:eastAsia="Times New Roman" w:hAnsi="Times" w:cs="Times New Roman"/>
        </w:rPr>
        <w:t xml:space="preserve"> under default parameters. Low quality cells were filtered </w:t>
      </w:r>
      <w:r w:rsidR="00F20008">
        <w:rPr>
          <w:rFonts w:ascii="Times" w:eastAsia="Times New Roman" w:hAnsi="Times" w:cs="Times New Roman"/>
        </w:rPr>
        <w:t>for</w:t>
      </w:r>
      <w:r w:rsidRPr="00FD45F6">
        <w:rPr>
          <w:rFonts w:ascii="Times" w:eastAsia="Times New Roman" w:hAnsi="Times" w:cs="Times New Roman"/>
        </w:rPr>
        <w:t xml:space="preserve"> those cells </w:t>
      </w:r>
      <w:r w:rsidRPr="00FD45F6">
        <w:rPr>
          <w:rFonts w:ascii="Times" w:eastAsia="Times New Roman" w:hAnsi="Times" w:cs="Times New Roman"/>
        </w:rPr>
        <w:lastRenderedPageBreak/>
        <w:t xml:space="preserve">with </w:t>
      </w:r>
      <w:r w:rsidR="00F20008">
        <w:rPr>
          <w:rFonts w:ascii="Times" w:eastAsia="Times New Roman" w:hAnsi="Times" w:cs="Times New Roman"/>
        </w:rPr>
        <w:t>&lt;</w:t>
      </w:r>
      <w:r w:rsidRPr="00FD45F6">
        <w:rPr>
          <w:rFonts w:ascii="Times" w:eastAsia="Times New Roman" w:hAnsi="Times" w:cs="Times New Roman"/>
        </w:rPr>
        <w:t xml:space="preserve">3000 (low quality) and </w:t>
      </w:r>
      <w:r w:rsidR="00F20008">
        <w:rPr>
          <w:rFonts w:ascii="Times" w:eastAsia="Times New Roman" w:hAnsi="Times" w:cs="Times New Roman"/>
        </w:rPr>
        <w:t>&gt;</w:t>
      </w:r>
      <w:r w:rsidRPr="00FD45F6">
        <w:rPr>
          <w:rFonts w:ascii="Times" w:eastAsia="Times New Roman" w:hAnsi="Times" w:cs="Times New Roman"/>
        </w:rPr>
        <w:t xml:space="preserve">50,000 unique fragments (doublets), </w:t>
      </w:r>
      <w:r w:rsidR="00F20008">
        <w:rPr>
          <w:rFonts w:ascii="Times" w:eastAsia="Times New Roman" w:hAnsi="Times" w:cs="Times New Roman"/>
        </w:rPr>
        <w:t>&lt;</w:t>
      </w:r>
      <w:r w:rsidRPr="00FD45F6">
        <w:rPr>
          <w:rFonts w:ascii="Times" w:eastAsia="Times New Roman" w:hAnsi="Times" w:cs="Times New Roman"/>
        </w:rPr>
        <w:t xml:space="preserve">40% reads in peaks (FRIP </w:t>
      </w:r>
      <w:r w:rsidR="00F20008">
        <w:rPr>
          <w:rFonts w:ascii="Times" w:eastAsia="Times New Roman" w:hAnsi="Times" w:cs="Times New Roman"/>
        </w:rPr>
        <w:t>&lt;</w:t>
      </w:r>
      <w:r w:rsidRPr="00FD45F6">
        <w:rPr>
          <w:rFonts w:ascii="Times" w:eastAsia="Times New Roman" w:hAnsi="Times" w:cs="Times New Roman"/>
        </w:rPr>
        <w:t xml:space="preserve"> 0.4), and </w:t>
      </w:r>
      <w:r w:rsidR="00F20008">
        <w:rPr>
          <w:rFonts w:ascii="Times" w:eastAsia="Times New Roman" w:hAnsi="Times" w:cs="Times New Roman"/>
        </w:rPr>
        <w:t>&gt;</w:t>
      </w:r>
      <w:r w:rsidRPr="00FD45F6">
        <w:rPr>
          <w:rFonts w:ascii="Times" w:eastAsia="Times New Roman" w:hAnsi="Times" w:cs="Times New Roman"/>
        </w:rPr>
        <w:t xml:space="preserve"> 20% reads mapping to mitochondria.</w:t>
      </w:r>
    </w:p>
    <w:p w14:paraId="344C61A1" w14:textId="62985BEA"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Certain analyses, such as TF-activity analysis using chromVAR</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{"citationID":"kHUrIrEW","properties":{"formattedCitation":"\\super 6\\nosupersub{}","plainCitation":"6","noteIndex":0},"citationItems":[{"id":102,"uris":["http://zotero.org/users/2717534/items/PZKBF6LE"],"itemData":{"id":102,"type":"article-journal","abstract":"ChromVar infers transcription-factor-associated accessibility from low-coverage or single-cell chromatin-accessibility data, thus enabling the clustering of cells and analysis of regulatory sequence motifs from sparse data sets.","container-title":"Nature Methods","DOI":"10.1038/nmeth.4401","ISSN":"1548-7105","issue":"10","language":"en","license":"2017 Nature Publishing Group, a division of Macmillan Publishers Limited. All Rights Reserved.","note":"number: 10\npublisher: Nature Publishing Group","page":"975-978","source":"www.nature.com","title":"chromVAR: inferring transcription-factor-associated accessibility from single-cell epigenomic data","title-short":"chromVAR","volume":"14","author":[{"family":"Schep","given":"Alicia N."},{"family":"Wu","given":"Beijing"},{"family":"Buenrostro","given":"Jason D."},{"family":"Greenleaf","given":"William J."}],"issued":{"date-parts":[["2017",10]]}}}],"schema":"https://github.com/citation-style-language/schema/raw/master/csl-citation.json"}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6</w:t>
      </w:r>
      <w:r>
        <w:rPr>
          <w:rFonts w:ascii="Times" w:eastAsia="Times New Roman" w:hAnsi="Times" w:cs="Times New Roman"/>
        </w:rPr>
        <w:fldChar w:fldCharType="end"/>
      </w:r>
      <w:r w:rsidRPr="00FD45F6">
        <w:rPr>
          <w:rFonts w:ascii="Times" w:eastAsia="Times New Roman" w:hAnsi="Times" w:cs="Times New Roman"/>
        </w:rPr>
        <w:t>, required a common peak set amongst samples and an equal cell number from each patient. To make these analyses computationally feasible, the peak x cell matrix size had to be taken into consideration. For each sample, the top 100,000 peaks (defined by MACS2 MapQ score) were selected for downstream merging, alongside 1</w:t>
      </w:r>
      <w:r w:rsidR="00335393">
        <w:rPr>
          <w:rFonts w:ascii="Times" w:eastAsia="Times New Roman" w:hAnsi="Times" w:cs="Times New Roman"/>
        </w:rPr>
        <w:t>,</w:t>
      </w:r>
      <w:r w:rsidRPr="00FD45F6">
        <w:rPr>
          <w:rFonts w:ascii="Times" w:eastAsia="Times New Roman" w:hAnsi="Times" w:cs="Times New Roman"/>
        </w:rPr>
        <w:t xml:space="preserve">500 randomly selected cell barcodes from each patient. We defined two sample sets for merging peaks: one with 25 ETP-ALL patients, and one with 40 T-ALL patients. For each sample set, peaks were merged with the scATAC-pro mergePeaks module, and peak-by-cell matrices with merged peaks and downsampled cell barcodes were reconstructed with the scATAC-pro reConstMtx module. Selection of high-quality peaks and downsampled cell subset (which had equal contribution from each patient) only applied to differential activity analyses requiring a full cell x peak matrix. Analyses done at </w:t>
      </w:r>
      <w:r w:rsidR="0038742D">
        <w:rPr>
          <w:rFonts w:ascii="Times" w:eastAsia="Times New Roman" w:hAnsi="Times" w:cs="Times New Roman"/>
        </w:rPr>
        <w:t>patient</w:t>
      </w:r>
      <w:r w:rsidRPr="00FD45F6">
        <w:rPr>
          <w:rFonts w:ascii="Times" w:eastAsia="Times New Roman" w:hAnsi="Times" w:cs="Times New Roman"/>
        </w:rPr>
        <w:t xml:space="preserve"> level, such as annotation, projection, and cell state analyses utilized the full peak set and all cells passing QC for each patient.</w:t>
      </w:r>
    </w:p>
    <w:p w14:paraId="714A19E1" w14:textId="77777777" w:rsidR="00440D48" w:rsidRDefault="00440D48" w:rsidP="000468D8">
      <w:pPr>
        <w:spacing w:line="480" w:lineRule="auto"/>
        <w:rPr>
          <w:rFonts w:ascii="Times" w:hAnsi="Times"/>
          <w:b/>
          <w:bCs/>
        </w:rPr>
      </w:pPr>
    </w:p>
    <w:p w14:paraId="1BAC2263" w14:textId="6F994AF3" w:rsidR="000468D8" w:rsidRPr="000468D8" w:rsidRDefault="000468D8" w:rsidP="000468D8">
      <w:pPr>
        <w:spacing w:before="120" w:line="480" w:lineRule="auto"/>
        <w:rPr>
          <w:rFonts w:ascii="Times New Roman" w:hAnsi="Times New Roman" w:cs="Times New Roman"/>
          <w:b/>
          <w:bCs/>
          <w:iCs/>
        </w:rPr>
      </w:pPr>
      <w:r w:rsidRPr="000468D8">
        <w:rPr>
          <w:rFonts w:ascii="Times New Roman" w:hAnsi="Times New Roman" w:cs="Times New Roman"/>
          <w:b/>
          <w:bCs/>
          <w:iCs/>
        </w:rPr>
        <w:t>Bulk-RNAseq Mapping, quantification and preprocessing</w:t>
      </w:r>
    </w:p>
    <w:p w14:paraId="35AFE3BE" w14:textId="1DE1C0AE" w:rsidR="000468D8" w:rsidRPr="00B21AE0" w:rsidRDefault="000468D8" w:rsidP="000468D8">
      <w:pPr>
        <w:spacing w:line="480" w:lineRule="auto"/>
        <w:rPr>
          <w:rFonts w:ascii="Times New Roman" w:hAnsi="Times New Roman" w:cs="Times New Roman"/>
          <w:i/>
        </w:rPr>
      </w:pPr>
      <w:r w:rsidRPr="00B21AE0">
        <w:rPr>
          <w:rFonts w:ascii="Times New Roman" w:hAnsi="Times New Roman" w:cs="Times New Roman"/>
        </w:rPr>
        <w:t xml:space="preserve">Sequencing read adapters were removed using Trim Galore (v0.4.4; https://www.bioinformatics.babraham.ac.uk/projects/trim_galore/, -q 20 –phred 33 --paired). </w:t>
      </w:r>
      <w:r>
        <w:rPr>
          <w:rFonts w:ascii="Times New Roman" w:hAnsi="Times New Roman" w:cs="Times New Roman"/>
        </w:rPr>
        <w:t>R</w:t>
      </w:r>
      <w:r w:rsidRPr="00B21AE0">
        <w:rPr>
          <w:rFonts w:ascii="Times New Roman" w:hAnsi="Times New Roman" w:cs="Times New Roman"/>
        </w:rPr>
        <w:t>eads were aligned to the human genome GRCh38 using STAR</w:t>
      </w:r>
      <w:r w:rsidR="00F9746B">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{"citationID":"iNeGIPIf","properties":{"formattedCitation":"\\super 7\\nosupersub{}","plainCitation":"7","noteIndex":0},"citationItems":[{"id":3412,"uris":["http://zotero.org/users/2717534/items/ZRQHK6DJ"],"itemData":{"id":3412,"type":"article-journal","abstract":"MOTIVATION: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biases.\nRESULTS: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strategy.\nAVAILABILITY AND IMPLEMENTATION: STAR is implemented as a standalone C++ code. STAR is free open source software distributed under GPLv3 license and can be downloaded from http://code.google.com/p/rna-star/.","container-title":"Bioinformatics (Oxford, England)","DOI":"10.1093/bioinformatics/bts635","ISSN":"1367-4811","issue":"1","journalAbbreviation":"Bioinformatics","language":"eng","note":"PMID: 23104886\nPMCID: PMC3530905","page":"15-21","source":"PubMed","title":"STAR: ultrafast universal RNA-seq aligner","title-short":"STAR","volume":"29","author":[{"family":"Dobin","given":"Alexander"},{"family":"Davis","given":"Carrie A."},{"family":"Schlesinger","given":"Felix"},{"family":"Drenkow","given":"Jorg"},{"family":"Zaleski","given":"Chris"},{"family":"Jha","given":"Sonali"},{"family":"Batut","given":"Philippe"},{"family":"Chaisson","given":"Mark"},{"family":"Gingeras","given":"Thomas R."}],"issued":{"date-parts":[["2013",1,1]]}}}],"schema":"https://github.com/citation-style-language/schema/raw/master/csl-citation.json"} </w:instrText>
      </w:r>
      <w:r w:rsidR="00F9746B">
        <w:rPr>
          <w:rFonts w:ascii="Times New Roman" w:hAnsi="Times New Roman" w:cs="Times New Roman"/>
        </w:rPr>
        <w:fldChar w:fldCharType="separate"/>
      </w:r>
      <w:r w:rsidR="00F9746B" w:rsidRPr="00F9746B">
        <w:rPr>
          <w:rFonts w:ascii="Times New Roman" w:hAnsi="Times New Roman" w:cs="Times New Roman"/>
          <w:vertAlign w:val="superscript"/>
        </w:rPr>
        <w:t>7</w:t>
      </w:r>
      <w:r w:rsidR="00F9746B">
        <w:rPr>
          <w:rFonts w:ascii="Times New Roman" w:hAnsi="Times New Roman" w:cs="Times New Roman"/>
        </w:rPr>
        <w:fldChar w:fldCharType="end"/>
      </w:r>
      <w:r w:rsidRPr="00B21AE0">
        <w:rPr>
          <w:rFonts w:ascii="Times New Roman" w:hAnsi="Times New Roman" w:cs="Times New Roman"/>
        </w:rPr>
        <w:t>. The resulting gene counts for each sample</w:t>
      </w:r>
      <w:r>
        <w:rPr>
          <w:rFonts w:ascii="Times New Roman" w:hAnsi="Times New Roman" w:cs="Times New Roman"/>
        </w:rPr>
        <w:t xml:space="preserve"> were</w:t>
      </w:r>
      <w:r w:rsidRPr="00B21AE0">
        <w:rPr>
          <w:rFonts w:ascii="Times New Roman" w:hAnsi="Times New Roman" w:cs="Times New Roman"/>
        </w:rPr>
        <w:t xml:space="preserve"> estimated by RSEM</w:t>
      </w:r>
      <w:r w:rsidR="00F9746B">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{"citationID":"TevSTCLb","properties":{"formattedCitation":"\\super 8\\nosupersub{}","plainCitation":"8","noteIndex":0},"citationItems":[{"id":3392,"uris":["http://zotero.org/users/2717534/items/225LJ4HQ"],"itemData":{"id":3392,"type":"article-journal","abstract":"BACKGROUND: RNA-Seq is revolutionizing the way transcript abundances are measured. A key challenge in transcript quantification from RNA-Seq data is the handling of reads that map to multiple genes or isoforms. This issue is particularly important for quantification with de novo transcriptome assemblies in the absence of sequenced genomes, as it is difficult to determine which transcripts are isoforms of the same gene. A second significant issue is the design of RNA-Seq experiments, in terms of the number of reads, read length, and whether reads come from one or both ends of cDNA fragments.\nRESULTS: We present RSEM, an user-friendly software package for quantifying gene and isoform abundances from single-end or paired-end RNA-Seq data. RSEM outputs abundance estimates, 95% credibility intervals, and visualization files and can also simulate RNA-Seq data. In contrast to other existing tools, the software does not require a reference genome. Thus, in combination with a de novo transcriptome assembler, RSEM enables accurate transcript quantification for species without sequenced genomes. On simulated and real data sets, RSEM has superior or comparable performance to quantification methods that rely on a reference genome. Taking advantage of RSEM's ability to effectively use ambiguously-mapping reads, we show that accurate gene-level abundance estimates are best obtained with large numbers of short single-end reads. On the other hand, estimates of the relative frequencies of isoforms within single genes may be improved through the use of paired-end reads, depending on the number of possible splice forms for each gene.\nCONCLUSIONS: RSEM is an accurate and user-friendly software tool for quantifying transcript abundances from RNA-Seq data. As it does not rely on the existence of a reference genome, it is particularly useful for quantification with de novo transcriptome assemblies. In addition, RSEM has enabled valuable guidance for cost-efficient design of quantification experiments with RNA-Seq, which is currently relatively expensive.","container-title":"BMC bioinformatics","DOI":"10.1186/1471-2105-12-323","ISSN":"1471-2105","journalAbbreviation":"BMC Bioinformatics","language":"eng","note":"PMID: 21816040\nPMCID: PMC3163565","page":"323","source":"PubMed","title":"RSEM: accurate transcript quantification from RNA-Seq data with or without a reference genome","title-short":"RSEM","volume":"12","author":[{"family":"Li","given":"Bo"},{"family":"Dewey","given":"Colin N."}],"issued":{"date-parts":[["2011",8,4]]}}}],"schema":"https://github.com/citation-style-language/schema/raw/master/csl-citation.json"} </w:instrText>
      </w:r>
      <w:r w:rsidR="00F9746B">
        <w:rPr>
          <w:rFonts w:ascii="Times New Roman" w:hAnsi="Times New Roman" w:cs="Times New Roman"/>
        </w:rPr>
        <w:fldChar w:fldCharType="separate"/>
      </w:r>
      <w:r w:rsidR="00F9746B" w:rsidRPr="00F9746B">
        <w:rPr>
          <w:rFonts w:ascii="Times New Roman" w:hAnsi="Times New Roman" w:cs="Times New Roman"/>
          <w:vertAlign w:val="superscript"/>
        </w:rPr>
        <w:t>8</w:t>
      </w:r>
      <w:r w:rsidR="00F9746B">
        <w:rPr>
          <w:rFonts w:ascii="Times New Roman" w:hAnsi="Times New Roman" w:cs="Times New Roman"/>
        </w:rPr>
        <w:fldChar w:fldCharType="end"/>
      </w:r>
      <w:r w:rsidRPr="00B21AE0">
        <w:rPr>
          <w:rFonts w:ascii="Times New Roman" w:eastAsia="Arial Unicode MS" w:hAnsi="Times New Roman" w:cs="Times New Roman"/>
        </w:rPr>
        <w:t xml:space="preserve">, </w:t>
      </w:r>
      <w:r>
        <w:rPr>
          <w:rFonts w:ascii="Times New Roman" w:eastAsia="Arial Unicode MS" w:hAnsi="Times New Roman" w:cs="Times New Roman"/>
        </w:rPr>
        <w:t>and</w:t>
      </w:r>
      <w:r w:rsidRPr="00B21AE0">
        <w:rPr>
          <w:rFonts w:ascii="Times New Roman" w:eastAsia="Arial Unicode MS" w:hAnsi="Times New Roman" w:cs="Times New Roman"/>
        </w:rPr>
        <w:t xml:space="preserve"> combined </w:t>
      </w:r>
      <w:r>
        <w:rPr>
          <w:rFonts w:ascii="Times New Roman" w:eastAsia="Arial Unicode MS" w:hAnsi="Times New Roman" w:cs="Times New Roman"/>
        </w:rPr>
        <w:t xml:space="preserve">as </w:t>
      </w:r>
      <w:r w:rsidRPr="00B21AE0">
        <w:rPr>
          <w:rFonts w:ascii="Times New Roman" w:eastAsia="Arial Unicode MS" w:hAnsi="Times New Roman" w:cs="Times New Roman"/>
        </w:rPr>
        <w:t>gene count matrix. RSEM expected counts were processed</w:t>
      </w:r>
      <w:r>
        <w:rPr>
          <w:rFonts w:ascii="Times New Roman" w:eastAsia="Arial Unicode MS" w:hAnsi="Times New Roman" w:cs="Times New Roman"/>
        </w:rPr>
        <w:t xml:space="preserve"> and filtered</w:t>
      </w:r>
      <w:r w:rsidRPr="00B21AE0">
        <w:rPr>
          <w:rFonts w:ascii="Times New Roman" w:eastAsia="Arial Unicode MS" w:hAnsi="Times New Roman" w:cs="Times New Roman"/>
        </w:rPr>
        <w:t>:</w:t>
      </w:r>
      <w:r>
        <w:rPr>
          <w:rFonts w:ascii="Times New Roman" w:eastAsia="Arial Unicode MS" w:hAnsi="Times New Roman" w:cs="Times New Roman"/>
        </w:rPr>
        <w:t xml:space="preserve"> (1)</w:t>
      </w:r>
      <w:r w:rsidRPr="00B21AE0">
        <w:rPr>
          <w:rFonts w:ascii="Times New Roman" w:eastAsia="Arial Unicode MS" w:hAnsi="Times New Roman" w:cs="Times New Roman"/>
        </w:rPr>
        <w:t xml:space="preserve"> Samples were required to exhibit expression of over 1 Counts per million (CPM)  ≥ 5 samples. (2)</w:t>
      </w:r>
      <w:r>
        <w:rPr>
          <w:rFonts w:ascii="Times New Roman" w:eastAsia="Arial Unicode MS" w:hAnsi="Times New Roman" w:cs="Times New Roman"/>
        </w:rPr>
        <w:t xml:space="preserve"> </w:t>
      </w:r>
      <w:r>
        <w:rPr>
          <w:rFonts w:ascii="Times New Roman" w:hAnsi="Times New Roman" w:cs="Times New Roman"/>
        </w:rPr>
        <w:t>B</w:t>
      </w:r>
      <w:r w:rsidRPr="00B21AE0">
        <w:rPr>
          <w:rFonts w:ascii="Times New Roman" w:hAnsi="Times New Roman" w:cs="Times New Roman"/>
        </w:rPr>
        <w:t>atch correction</w:t>
      </w:r>
      <w:r>
        <w:rPr>
          <w:rFonts w:ascii="Times New Roman" w:hAnsi="Times New Roman" w:cs="Times New Roman"/>
        </w:rPr>
        <w:t xml:space="preserve"> was performed using the</w:t>
      </w:r>
      <w:r w:rsidRPr="00B21AE0">
        <w:rPr>
          <w:rFonts w:ascii="Times New Roman" w:eastAsia="Arial Unicode MS" w:hAnsi="Times New Roman" w:cs="Times New Roman"/>
        </w:rPr>
        <w:t xml:space="preserve"> </w:t>
      </w:r>
      <w:r w:rsidRPr="00B21AE0">
        <w:rPr>
          <w:rFonts w:ascii="Times New Roman" w:hAnsi="Times New Roman" w:cs="Times New Roman"/>
        </w:rPr>
        <w:t>sva R package v3.46 function ComBat_seq. Batch</w:t>
      </w:r>
      <w:r>
        <w:rPr>
          <w:rFonts w:ascii="Times New Roman" w:hAnsi="Times New Roman" w:cs="Times New Roman"/>
        </w:rPr>
        <w:t>es</w:t>
      </w:r>
      <w:r w:rsidRPr="00B21AE0">
        <w:rPr>
          <w:rFonts w:ascii="Times New Roman" w:hAnsi="Times New Roman" w:cs="Times New Roman"/>
        </w:rPr>
        <w:t xml:space="preserve"> were defined based on library type; stranded and </w:t>
      </w:r>
      <w:r w:rsidRPr="00B21AE0">
        <w:rPr>
          <w:rFonts w:ascii="Times New Roman" w:hAnsi="Times New Roman" w:cs="Times New Roman"/>
        </w:rPr>
        <w:lastRenderedPageBreak/>
        <w:t>unstranded and based on cohort; TARGET or X01 sequenced samples. (3) DESeq2 R package v1.38.3 vst function was used for data normalization.</w:t>
      </w:r>
    </w:p>
    <w:p w14:paraId="337CDD0F" w14:textId="77777777" w:rsidR="000468D8" w:rsidRPr="00FD45F6" w:rsidRDefault="000468D8" w:rsidP="000468D8">
      <w:pPr>
        <w:spacing w:line="480" w:lineRule="auto"/>
        <w:rPr>
          <w:rFonts w:ascii="Times" w:hAnsi="Times"/>
          <w:b/>
          <w:bCs/>
        </w:rPr>
      </w:pPr>
    </w:p>
    <w:p w14:paraId="42CFB603" w14:textId="77777777" w:rsidR="00440D48" w:rsidRPr="00FD45F6" w:rsidRDefault="00440D48" w:rsidP="000468D8">
      <w:pPr>
        <w:spacing w:line="480" w:lineRule="auto"/>
        <w:rPr>
          <w:rFonts w:ascii="Times" w:hAnsi="Times"/>
          <w:b/>
          <w:bCs/>
        </w:rPr>
      </w:pPr>
      <w:r w:rsidRPr="00FD45F6">
        <w:rPr>
          <w:rFonts w:ascii="Times" w:hAnsi="Times"/>
          <w:b/>
          <w:bCs/>
        </w:rPr>
        <w:t>Visualization of Bulk-RNA-seq data</w:t>
      </w:r>
    </w:p>
    <w:p w14:paraId="358672DF" w14:textId="66DD3F4A"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Raw count matrix output was first transformed into TPM x sample matrix, with transcripts being summarized into genes. To ensure consistency between bulk</w:t>
      </w:r>
      <w:r w:rsidR="00FA1CBF">
        <w:rPr>
          <w:rFonts w:ascii="Times" w:eastAsia="Times New Roman" w:hAnsi="Times" w:cs="Times New Roman"/>
        </w:rPr>
        <w:t xml:space="preserve"> </w:t>
      </w:r>
      <w:r w:rsidRPr="00FD45F6">
        <w:rPr>
          <w:rFonts w:ascii="Times" w:eastAsia="Times New Roman" w:hAnsi="Times" w:cs="Times New Roman"/>
        </w:rPr>
        <w:t xml:space="preserve">RNA-seq and scRNA-seq gene annotations, transcript level data were converted to gene level data using the GTF file from scRNA-seq alignment. </w:t>
      </w:r>
      <w:r w:rsidRPr="000468D8">
        <w:rPr>
          <w:rFonts w:ascii="Times" w:eastAsia="Times New Roman" w:hAnsi="Times" w:cs="Times New Roman"/>
          <w:color w:val="000000" w:themeColor="text1"/>
        </w:rPr>
        <w:t xml:space="preserve">Genes (n=15732) with expression &gt; 1 counts in &gt;= 50 samples were retained for downstream analyses. </w:t>
      </w:r>
      <w:r w:rsidRPr="00FD45F6">
        <w:rPr>
          <w:rFonts w:ascii="Times" w:eastAsia="Times New Roman" w:hAnsi="Times" w:cs="Times New Roman"/>
        </w:rPr>
        <w:t>For visualization of the full bulk</w:t>
      </w:r>
      <w:r w:rsidR="00FA1CBF">
        <w:rPr>
          <w:rFonts w:ascii="Times" w:eastAsia="Times New Roman" w:hAnsi="Times" w:cs="Times New Roman"/>
        </w:rPr>
        <w:t xml:space="preserve"> </w:t>
      </w:r>
      <w:r w:rsidRPr="00FD45F6">
        <w:rPr>
          <w:rFonts w:ascii="Times" w:eastAsia="Times New Roman" w:hAnsi="Times" w:cs="Times New Roman"/>
        </w:rPr>
        <w:t xml:space="preserve">RNA-seq cohort </w:t>
      </w:r>
      <w:r w:rsidR="00FA1CBF">
        <w:rPr>
          <w:rFonts w:ascii="Times" w:eastAsia="Times New Roman" w:hAnsi="Times" w:cs="Times New Roman"/>
        </w:rPr>
        <w:t>(</w:t>
      </w:r>
      <w:r w:rsidRPr="00FD45F6">
        <w:rPr>
          <w:rFonts w:ascii="Times" w:eastAsia="Times New Roman" w:hAnsi="Times" w:cs="Times New Roman"/>
        </w:rPr>
        <w:t>13</w:t>
      </w:r>
      <w:r>
        <w:rPr>
          <w:rFonts w:ascii="Times" w:eastAsia="Times New Roman" w:hAnsi="Times" w:cs="Times New Roman"/>
        </w:rPr>
        <w:t>35</w:t>
      </w:r>
      <w:r w:rsidRPr="00FD45F6">
        <w:rPr>
          <w:rFonts w:ascii="Times" w:eastAsia="Times New Roman" w:hAnsi="Times" w:cs="Times New Roman"/>
        </w:rPr>
        <w:t xml:space="preserve"> patients)</w:t>
      </w:r>
      <w:r>
        <w:rPr>
          <w:rFonts w:ascii="Times" w:eastAsia="Times New Roman" w:hAnsi="Times" w:cs="Times New Roman"/>
        </w:rPr>
        <w:t xml:space="preserve"> and </w:t>
      </w:r>
      <w:r w:rsidRPr="00FD45F6">
        <w:rPr>
          <w:rFonts w:ascii="Times" w:eastAsia="Times New Roman" w:hAnsi="Times" w:cs="Times New Roman"/>
        </w:rPr>
        <w:t>11</w:t>
      </w:r>
      <w:r>
        <w:rPr>
          <w:rFonts w:ascii="Times" w:eastAsia="Times New Roman" w:hAnsi="Times" w:cs="Times New Roman"/>
        </w:rPr>
        <w:t>0</w:t>
      </w:r>
      <w:r w:rsidRPr="00FD45F6">
        <w:rPr>
          <w:rFonts w:ascii="Times" w:eastAsia="Times New Roman" w:hAnsi="Times" w:cs="Times New Roman"/>
        </w:rPr>
        <w:t xml:space="preserve"> bulk-sequenced ETP-ALL patients, dimensionality reduction was performed using Uniform Manifold Approximation and Projection (UMAP) of the top </w:t>
      </w:r>
      <w:r>
        <w:rPr>
          <w:rFonts w:ascii="Times" w:eastAsia="Times New Roman" w:hAnsi="Times" w:cs="Times New Roman"/>
        </w:rPr>
        <w:t>10</w:t>
      </w:r>
      <w:r w:rsidRPr="00FD45F6">
        <w:rPr>
          <w:rFonts w:ascii="Times" w:eastAsia="Times New Roman" w:hAnsi="Times" w:cs="Times New Roman"/>
        </w:rPr>
        <w:t xml:space="preserve"> principal components </w:t>
      </w:r>
      <w:r w:rsidR="00463B43">
        <w:rPr>
          <w:rFonts w:ascii="Times" w:eastAsia="Times New Roman" w:hAnsi="Times" w:cs="Times New Roman"/>
        </w:rPr>
        <w:t>and</w:t>
      </w:r>
      <w:r w:rsidR="00463B43" w:rsidRPr="00FD45F6">
        <w:rPr>
          <w:rFonts w:ascii="Times" w:eastAsia="Times New Roman" w:hAnsi="Times" w:cs="Times New Roman"/>
        </w:rPr>
        <w:t xml:space="preserve"> </w:t>
      </w:r>
      <w:r w:rsidRPr="00FD45F6">
        <w:rPr>
          <w:rFonts w:ascii="Times" w:eastAsia="Times New Roman" w:hAnsi="Times" w:cs="Times New Roman"/>
        </w:rPr>
        <w:t xml:space="preserve">k=30 neighbors. </w:t>
      </w:r>
    </w:p>
    <w:p w14:paraId="01F1B06E" w14:textId="77777777" w:rsidR="00440D48" w:rsidRPr="00FD45F6" w:rsidRDefault="00440D48" w:rsidP="000468D8">
      <w:pPr>
        <w:spacing w:line="480" w:lineRule="auto"/>
        <w:rPr>
          <w:rFonts w:ascii="Times" w:hAnsi="Times"/>
          <w:b/>
          <w:bCs/>
        </w:rPr>
      </w:pPr>
    </w:p>
    <w:p w14:paraId="300A1027" w14:textId="77777777" w:rsidR="00440D48" w:rsidRPr="00FD45F6" w:rsidRDefault="00440D48" w:rsidP="000468D8">
      <w:pPr>
        <w:spacing w:line="480" w:lineRule="auto"/>
        <w:rPr>
          <w:rFonts w:ascii="Times" w:eastAsia="Times New Roman" w:hAnsi="Times" w:cs="Times New Roman"/>
          <w:b/>
          <w:bCs/>
        </w:rPr>
      </w:pPr>
      <w:r w:rsidRPr="00FD45F6">
        <w:rPr>
          <w:rFonts w:ascii="Times" w:eastAsia="Times New Roman" w:hAnsi="Times" w:cs="Times New Roman"/>
          <w:b/>
          <w:bCs/>
        </w:rPr>
        <w:t>Visualization of CITE-seq data</w:t>
      </w:r>
    </w:p>
    <w:p w14:paraId="0D1A77BF" w14:textId="43F919C4"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Visualization of CITE-seq data utilized a standard dimension reduction approach in Seurat 4.0.5 with one notable modification in trimming genes expressed in &lt;1% of cells during variable feature selection. Gene x cell and ADT x cell matrices for each sample were concatenated, with the product being a matrix of 271,603 cells and 33</w:t>
      </w:r>
      <w:r w:rsidR="00C31FF0">
        <w:rPr>
          <w:rFonts w:ascii="Times" w:eastAsia="Times New Roman" w:hAnsi="Times" w:cs="Times New Roman"/>
        </w:rPr>
        <w:t>,</w:t>
      </w:r>
      <w:r w:rsidRPr="00FD45F6">
        <w:rPr>
          <w:rFonts w:ascii="Times" w:eastAsia="Times New Roman" w:hAnsi="Times" w:cs="Times New Roman"/>
        </w:rPr>
        <w:t xml:space="preserve">560 genes. The </w:t>
      </w:r>
      <w:r w:rsidRPr="00FD45F6">
        <w:rPr>
          <w:rFonts w:ascii="Times" w:eastAsia="Times New Roman" w:hAnsi="Times" w:cs="Times New Roman"/>
          <w:i/>
        </w:rPr>
        <w:t>FindVariableFeatures</w:t>
      </w:r>
      <w:r w:rsidRPr="00FD45F6">
        <w:rPr>
          <w:rFonts w:ascii="Times" w:eastAsia="Times New Roman" w:hAnsi="Times" w:cs="Times New Roman"/>
        </w:rPr>
        <w:t xml:space="preserve"> function (Seurat 4.0.5</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{"citationID":"rLQP06LJ","properties":{"formattedCitation":"\\super 2\\nosupersub{}","plainCitation":"2","noteIndex":0},"citationItems":[{"id":123,"uris":["http://zotero.org/users/2717534/items/J6JBGFQY"],"itemData":{"id":123,"type":"article-journal","abstract":"&lt;h3&gt;Abstract&lt;/h3&gt; &lt;p&gt;The simultaneous measurement of multiple modalities, known as multimodal analysis, represents an exciting frontier for single-cell genomics and necessitates new computational methods that can define cellular states based on multiple data types. Here, we introduce ‘weighted-nearest neighbor’ analysis, an unsupervised framework to learn the relative utility of each data type in each cell, enabling an integrative analysis of multiple modalities. We apply our procedure to a CITE-seq dataset of hundreds of thousands of human white blood cells alongside a panel of 228 antibodies to construct a multimodal reference atlas of the circulating immune system. We demonstrate that integrative analysis substantially improves our ability to resolve cell states and validate the presence of previously unreported lymphoid subpopulations. Moreover, we demonstrate how to leverage this reference to rapidly map new datasets, and to interpret immune responses to vaccination and COVID-19. Our approach represents a broadly applicable strategy to analyze single-cell multimodal datasets, including paired measurements of RNA and chromatin state, and to look beyond the transcriptome towards a unified and multimodal definition of cellular identity.&lt;/p&gt;&lt;h3&gt;Availability&lt;/h3&gt; &lt;p&gt;Installation instructions, documentation, tutorials, and CITE-seq datasets are available at http://www.satijalab.org/seurat&lt;/p&gt;","container-title":"bioRxiv","DOI":"10.1101/2020.10.12.335331","language":"en","license":"© 2020, Posted by Cold Spring Harbor Laboratory. This pre-print is available under a Creative Commons License (Attribution-NonCommercial-NoDerivs 4.0 International), CC BY-NC-ND 4.0, as described at http://creativecommons.org/licenses/by-nc-nd/4.0/","note":"publisher: Cold Spring Harbor Laboratory\nsection: New Results","page":"2020.10.12.335331","source":"www.biorxiv.org","title":"Integrated analysis of multimodal single-cell data","author":[{"family":"Hao","given":"Yuhan"},{"family":"Hao","given":"Stephanie"},{"family":"Andersen-Nissen","given":"Erica"},{"family":"Mauck","given":"William M."},{"family":"Zheng","given":"Shiwei"},{"family":"Butler","given":"Andrew"},{"family":"Lee","given":"Maddie J."},{"family":"Wilk","given":"Aaron J."},{"family":"Darby","given":"Charlotte"},{"family":"Zagar","given":"Michael"},{"family":"Hoffman","given":"Paul"},{"family":"Stoeckius","given":"Marlon"},{"family":"Papalexi","given":"Efthymia"},{"family":"Mimitou","given":"Eleni P."},{"family":"Jain","given":"Jaison"},{"family":"Srivastava","given":"Avi"},{"family":"Stuart","given":"Tim"},{"family":"Fleming","given":"Lamar B."},{"family":"Yeung","given":"Bertrand"},{"family":"Rogers","given":"Angela J."},{"family":"McElrath","given":"Juliana M."},{"family":"Blish","given":"Catherine A."},{"family":"Gottardo","given":"Raphael"},{"family":"Smibert","given":"Peter"},{"family":"Satija","given":"Rahul"}],"issued":{"date-parts":[["2020",10,12]]}}}],"schema":"https://github.com/citation-style-language/schema/raw/master/csl-citation.json"}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2</w:t>
      </w:r>
      <w:r>
        <w:rPr>
          <w:rFonts w:ascii="Times" w:eastAsia="Times New Roman" w:hAnsi="Times" w:cs="Times New Roman"/>
        </w:rPr>
        <w:fldChar w:fldCharType="end"/>
      </w:r>
      <w:r w:rsidRPr="00FD45F6">
        <w:rPr>
          <w:rFonts w:ascii="Times" w:eastAsia="Times New Roman" w:hAnsi="Times" w:cs="Times New Roman"/>
        </w:rPr>
        <w:t>) was used to identify the top 5</w:t>
      </w:r>
      <w:r w:rsidR="00C31FF0">
        <w:rPr>
          <w:rFonts w:ascii="Times" w:eastAsia="Times New Roman" w:hAnsi="Times" w:cs="Times New Roman"/>
        </w:rPr>
        <w:t>,</w:t>
      </w:r>
      <w:r w:rsidRPr="00FD45F6">
        <w:rPr>
          <w:rFonts w:ascii="Times" w:eastAsia="Times New Roman" w:hAnsi="Times" w:cs="Times New Roman"/>
        </w:rPr>
        <w:t xml:space="preserve">000 features with greater than expected variance. Variable features with expression in &gt;1% of cells were kept as </w:t>
      </w:r>
      <w:r w:rsidR="00C31FF0">
        <w:rPr>
          <w:rFonts w:ascii="Times" w:eastAsia="Times New Roman" w:hAnsi="Times" w:cs="Times New Roman"/>
        </w:rPr>
        <w:t xml:space="preserve">the </w:t>
      </w:r>
      <w:r w:rsidRPr="00FD45F6">
        <w:rPr>
          <w:rFonts w:ascii="Times" w:eastAsia="Times New Roman" w:hAnsi="Times" w:cs="Times New Roman"/>
        </w:rPr>
        <w:t xml:space="preserve">input </w:t>
      </w:r>
      <w:r w:rsidR="00C31FF0">
        <w:rPr>
          <w:rFonts w:ascii="Times" w:eastAsia="Times New Roman" w:hAnsi="Times" w:cs="Times New Roman"/>
        </w:rPr>
        <w:t>to</w:t>
      </w:r>
      <w:r w:rsidRPr="00FD45F6">
        <w:rPr>
          <w:rFonts w:ascii="Times" w:eastAsia="Times New Roman" w:hAnsi="Times" w:cs="Times New Roman"/>
        </w:rPr>
        <w:t xml:space="preserve"> PCA, with subsequent visualization being performed using Uniform Manifold Approximation and Projection (UMAP) of the top 50 principal components </w:t>
      </w:r>
      <w:r w:rsidR="00C31FF0">
        <w:rPr>
          <w:rFonts w:ascii="Times" w:eastAsia="Times New Roman" w:hAnsi="Times" w:cs="Times New Roman"/>
        </w:rPr>
        <w:t>and</w:t>
      </w:r>
      <w:r w:rsidR="00C31FF0" w:rsidRPr="00FD45F6">
        <w:rPr>
          <w:rFonts w:ascii="Times" w:eastAsia="Times New Roman" w:hAnsi="Times" w:cs="Times New Roman"/>
        </w:rPr>
        <w:t xml:space="preserve"> </w:t>
      </w:r>
      <w:r w:rsidRPr="00FD45F6">
        <w:rPr>
          <w:rFonts w:ascii="Times" w:eastAsia="Times New Roman" w:hAnsi="Times" w:cs="Times New Roman"/>
        </w:rPr>
        <w:t xml:space="preserve">30 neighbors and 2 </w:t>
      </w:r>
      <w:r w:rsidR="00C31FF0">
        <w:rPr>
          <w:rFonts w:ascii="Times" w:eastAsia="Times New Roman" w:hAnsi="Times" w:cs="Times New Roman"/>
        </w:rPr>
        <w:t xml:space="preserve">principal </w:t>
      </w:r>
      <w:r w:rsidRPr="00FD45F6">
        <w:rPr>
          <w:rFonts w:ascii="Times" w:eastAsia="Times New Roman" w:hAnsi="Times" w:cs="Times New Roman"/>
        </w:rPr>
        <w:t xml:space="preserve">components. </w:t>
      </w:r>
    </w:p>
    <w:p w14:paraId="4B70A11E" w14:textId="77777777" w:rsidR="00440D48" w:rsidRPr="00FD45F6" w:rsidRDefault="00440D48" w:rsidP="000468D8">
      <w:pPr>
        <w:spacing w:line="480" w:lineRule="auto"/>
        <w:rPr>
          <w:rFonts w:ascii="Times" w:hAnsi="Times"/>
        </w:rPr>
      </w:pPr>
    </w:p>
    <w:p w14:paraId="3AE1E7B9" w14:textId="27B6A334" w:rsidR="00440D48" w:rsidRPr="00FD45F6" w:rsidRDefault="00440D48" w:rsidP="000468D8">
      <w:pPr>
        <w:spacing w:line="480" w:lineRule="auto"/>
        <w:rPr>
          <w:rFonts w:ascii="Times" w:hAnsi="Times"/>
          <w:b/>
          <w:bCs/>
        </w:rPr>
      </w:pPr>
      <w:r w:rsidRPr="00FD45F6">
        <w:rPr>
          <w:rFonts w:ascii="Times" w:hAnsi="Times"/>
          <w:b/>
          <w:bCs/>
        </w:rPr>
        <w:t xml:space="preserve">Construction of </w:t>
      </w:r>
      <w:r w:rsidR="00780C4D">
        <w:rPr>
          <w:rFonts w:ascii="Times" w:hAnsi="Times"/>
          <w:b/>
          <w:bCs/>
        </w:rPr>
        <w:t>h</w:t>
      </w:r>
      <w:r w:rsidRPr="00FD45F6">
        <w:rPr>
          <w:rFonts w:ascii="Times" w:hAnsi="Times"/>
          <w:b/>
          <w:bCs/>
        </w:rPr>
        <w:t xml:space="preserve">ealthy </w:t>
      </w:r>
      <w:r w:rsidR="00780C4D">
        <w:rPr>
          <w:rFonts w:ascii="Times" w:hAnsi="Times"/>
          <w:b/>
          <w:bCs/>
        </w:rPr>
        <w:t>r</w:t>
      </w:r>
      <w:r w:rsidRPr="00FD45F6">
        <w:rPr>
          <w:rFonts w:ascii="Times" w:hAnsi="Times"/>
          <w:b/>
          <w:bCs/>
        </w:rPr>
        <w:t xml:space="preserve">eference </w:t>
      </w:r>
      <w:r w:rsidR="00780C4D">
        <w:rPr>
          <w:rFonts w:ascii="Times" w:hAnsi="Times"/>
          <w:b/>
          <w:bCs/>
        </w:rPr>
        <w:t>t</w:t>
      </w:r>
      <w:r w:rsidRPr="00FD45F6">
        <w:rPr>
          <w:rFonts w:ascii="Times" w:hAnsi="Times"/>
          <w:b/>
          <w:bCs/>
        </w:rPr>
        <w:t>rajectory</w:t>
      </w:r>
    </w:p>
    <w:p w14:paraId="0783664C" w14:textId="4679D097" w:rsidR="00440D48" w:rsidRPr="00FD45F6" w:rsidRDefault="00440D48" w:rsidP="000468D8">
      <w:pPr>
        <w:spacing w:line="480" w:lineRule="auto"/>
        <w:ind w:firstLine="720"/>
        <w:rPr>
          <w:rFonts w:ascii="Times" w:eastAsia="Times New Roman" w:hAnsi="Times" w:cs="Times New Roman"/>
        </w:rPr>
      </w:pPr>
      <w:r w:rsidRPr="00FD45F6">
        <w:rPr>
          <w:rFonts w:ascii="Times" w:hAnsi="Times"/>
        </w:rPr>
        <w:t>Construction of the healthy reference trajectory began with sample-by-sample cell annotation followed by consensus clustering and annotation. Annotations from previously published bone marrow samples were kept</w:t>
      </w:r>
      <w:r>
        <w:rPr>
          <w:rFonts w:ascii="Times" w:hAnsi="Times"/>
        </w:rPr>
        <w:fldChar w:fldCharType="begin"/>
      </w:r>
      <w:r w:rsidR="00A25CCE">
        <w:rPr>
          <w:rFonts w:ascii="Times" w:hAnsi="Times"/>
        </w:rPr>
        <w:instrText xml:space="preserve"> ADDIN ZOTERO_ITEM CSL_CITATION {"citationID":"j8JQzaBf","properties":{"formattedCitation":"\\super 9\\nosupersub{}","plainCitation":"9","noteIndex":0},"citationItems":[{"id":1,"uris":["http://zotero.org/users/2717534/items/3DFTBLP3"],"itemData":{"id":1,"type":"article-journal","abstract":"KMT2A-rearranged (KMT2A-r) infant acute lymphoblastic leukemia (ALL) is a devastating malignancy with a dismal outcome, and younger age at diagnosis is associated with increased risk of relapse. To discover age-specific differences and critical drivers that mediate poor outcome in KMT2A-r ALL, we subjected KMT2A-r leukemias and normal hematopoietic cells from patients of different ages to single-cell multiomics analyses. We uncovered the following critical new insights: leukemia cells from patients &lt;6 months have significantly increased lineage plasticity. Steroid response pathways are downregulated in the most immature blasts from younger patients. We identify a hematopoietic stem and progenitor-like (HSPC-like) population in the blood of younger patients that contains leukemic blasts and form an immunosuppressive signaling circuit with cytotoxic lymphocytes. These observations offer a compelling explanation for the ability of leukemias in young patients to evade chemotherapy and immune-mediated control. Our analysis also revealed preexisting lymphomyeloid primed progenitors and myeloid blasts at initial diagnosis of B-ALL. Tracking of leukemic clones in 2 patients whose leukemia underwent a lineage switch documented the evolution of such clones into frank acute myeloid leukemia (AML). These findings provide critical insights into KMT2A-r ALL and have clinical implications for molecularly targeted and immunotherapy approaches. Beyond infant ALL, our study demonstrates the power of single-cell multiomics to detect tumor intrinsic and extrinsic factors affecting rare but critical subpopulations within a malignant population that ultimately determines patient outcome.","container-title":"Blood","DOI":"10.1182/blood.2021013442","ISSN":"1528-0020","issue":"14","journalAbbreviation":"Blood","language":"eng","note":"PMID: 34864916\nPMCID: PMC8990373","page":"2198-2211","source":"PubMed","title":"Single-cell multiomics reveals increased plasticity, resistant populations, and stem-cell-like blasts in KMT2A-rearranged leukemia","volume":"139","author":[{"family":"Chen","given":"Changya"},{"family":"Yu","given":"Wenbao"},{"family":"Alikarami","given":"Fatemeh"},{"family":"Qiu","given":"Qi"},{"family":"Chen","given":"Chia-Hui"},{"family":"Flournoy","given":"Jennifer"},{"family":"Gao","given":"Peng"},{"family":"Uzun","given":"Yasin"},{"family":"Fang","given":"Li"},{"family":"Davenport","given":"James W."},{"family":"Hu","given":"Yuxuan"},{"family":"Zhu","given":"Qin"},{"family":"Wang","given":"Kai"},{"family":"Libbrecht","given":"Clara"},{"family":"Felmeister","given":"Alex"},{"family":"Rozich","given":"Isaiah"},{"family":"Ding","given":"Yang-Yang"},{"family":"Hunger","given":"Stephen P."},{"family":"Felix","given":"Carolyn A."},{"family":"Wu","given":"Hao"},{"family":"Brown","given":"Patrick A."},{"family":"Guest","given":"Erin M."},{"family":"Barrett","given":"David M."},{"family":"Bernt","given":"Kathrin M."},{"family":"Tan","given":"Kai"}],"issued":{"date-parts":[["2022",4,7]]}}}],"schema":"https://github.com/citation-style-language/schema/raw/master/csl-citation.json"} </w:instrText>
      </w:r>
      <w:r>
        <w:rPr>
          <w:rFonts w:ascii="Times" w:hAnsi="Times"/>
        </w:rPr>
        <w:fldChar w:fldCharType="separate"/>
      </w:r>
      <w:r w:rsidR="00F9746B" w:rsidRPr="00F9746B">
        <w:rPr>
          <w:rFonts w:ascii="Times" w:hAnsi="Times" w:cs="Times New Roman"/>
          <w:vertAlign w:val="superscript"/>
        </w:rPr>
        <w:t>9</w:t>
      </w:r>
      <w:r>
        <w:rPr>
          <w:rFonts w:ascii="Times" w:hAnsi="Times"/>
        </w:rPr>
        <w:fldChar w:fldCharType="end"/>
      </w:r>
      <w:r w:rsidRPr="00FD45F6">
        <w:rPr>
          <w:rFonts w:ascii="Times" w:hAnsi="Times"/>
        </w:rPr>
        <w:t>. Cell x gene matrices from each t</w:t>
      </w:r>
      <w:r w:rsidR="00860DEA">
        <w:rPr>
          <w:rFonts w:ascii="Times" w:hAnsi="Times"/>
        </w:rPr>
        <w:t>hymus</w:t>
      </w:r>
      <w:r w:rsidRPr="00FD45F6">
        <w:rPr>
          <w:rFonts w:ascii="Times" w:hAnsi="Times"/>
        </w:rPr>
        <w:t xml:space="preserve"> </w:t>
      </w:r>
      <w:r w:rsidR="00860DEA">
        <w:rPr>
          <w:rFonts w:ascii="Times" w:hAnsi="Times"/>
        </w:rPr>
        <w:t>sample</w:t>
      </w:r>
      <w:r w:rsidR="00860DEA" w:rsidRPr="00FD45F6">
        <w:rPr>
          <w:rFonts w:ascii="Times" w:hAnsi="Times"/>
        </w:rPr>
        <w:t xml:space="preserve"> </w:t>
      </w:r>
      <w:r w:rsidRPr="00FD45F6">
        <w:rPr>
          <w:rFonts w:ascii="Times" w:hAnsi="Times"/>
        </w:rPr>
        <w:t>were log-normalized and subject to dimensionality reduction.</w:t>
      </w:r>
      <w:r w:rsidRPr="00FD45F6">
        <w:rPr>
          <w:rFonts w:ascii="Times" w:eastAsia="Times New Roman" w:hAnsi="Times" w:cs="Times New Roman"/>
        </w:rPr>
        <w:t xml:space="preserve"> Cells were clustered at multiple resolutions (k=1, k=2, k=3), and clusters given preliminary labels based on marker gene expression. </w:t>
      </w:r>
      <w:r w:rsidRPr="00FD45F6">
        <w:rPr>
          <w:rFonts w:ascii="Times" w:hAnsi="Times"/>
        </w:rPr>
        <w:t xml:space="preserve">Cell x gene matrices from all </w:t>
      </w:r>
      <w:r w:rsidR="00860DEA">
        <w:rPr>
          <w:rFonts w:ascii="Times" w:hAnsi="Times"/>
        </w:rPr>
        <w:t>thymus</w:t>
      </w:r>
      <w:r w:rsidR="00860DEA" w:rsidRPr="00FD45F6">
        <w:rPr>
          <w:rFonts w:ascii="Times" w:hAnsi="Times"/>
        </w:rPr>
        <w:t xml:space="preserve"> </w:t>
      </w:r>
      <w:r w:rsidRPr="00FD45F6">
        <w:rPr>
          <w:rFonts w:ascii="Times" w:hAnsi="Times"/>
        </w:rPr>
        <w:t xml:space="preserve">donors </w:t>
      </w:r>
      <w:r w:rsidR="0069520F" w:rsidRPr="00FD45F6">
        <w:rPr>
          <w:rFonts w:ascii="Times" w:hAnsi="Times"/>
        </w:rPr>
        <w:t xml:space="preserve">(n=3) </w:t>
      </w:r>
      <w:r w:rsidRPr="00FD45F6">
        <w:rPr>
          <w:rFonts w:ascii="Times" w:hAnsi="Times"/>
        </w:rPr>
        <w:t>were then concatenated, log-normalized, and subject to dimensionality reduction.</w:t>
      </w:r>
      <w:r w:rsidRPr="00FD45F6">
        <w:rPr>
          <w:rFonts w:ascii="Times" w:eastAsia="Times New Roman" w:hAnsi="Times" w:cs="Times New Roman"/>
        </w:rPr>
        <w:t xml:space="preserve"> Cells were re-clustered at high resolutions (k=3), and clusters relabeled based on marker gene expression and prior labels.</w:t>
      </w:r>
    </w:p>
    <w:p w14:paraId="56F82D07" w14:textId="4F97C064" w:rsidR="00440D48" w:rsidRPr="00FD45F6" w:rsidRDefault="00440D48" w:rsidP="000468D8">
      <w:pPr>
        <w:spacing w:line="480" w:lineRule="auto"/>
        <w:ind w:firstLine="720"/>
        <w:rPr>
          <w:rFonts w:ascii="Times" w:eastAsia="Times New Roman" w:hAnsi="Times" w:cs="Times New Roman"/>
        </w:rPr>
      </w:pPr>
      <w:r w:rsidRPr="00FD45F6">
        <w:rPr>
          <w:rFonts w:ascii="Times" w:hAnsi="Times"/>
        </w:rPr>
        <w:t xml:space="preserve">Cell x gene matrices from </w:t>
      </w:r>
      <w:r w:rsidR="0069520F">
        <w:rPr>
          <w:rFonts w:ascii="Times" w:hAnsi="Times"/>
        </w:rPr>
        <w:t>healthy thymus</w:t>
      </w:r>
      <w:r w:rsidRPr="00FD45F6">
        <w:rPr>
          <w:rFonts w:ascii="Times" w:hAnsi="Times"/>
        </w:rPr>
        <w:t xml:space="preserve"> donors were then concatenated with cell x gene matrices from </w:t>
      </w:r>
      <w:r w:rsidR="0069520F">
        <w:rPr>
          <w:rFonts w:ascii="Times" w:hAnsi="Times"/>
        </w:rPr>
        <w:t xml:space="preserve">healthy </w:t>
      </w:r>
      <w:r w:rsidRPr="00FD45F6">
        <w:rPr>
          <w:rFonts w:ascii="Times" w:hAnsi="Times"/>
        </w:rPr>
        <w:t>bone</w:t>
      </w:r>
      <w:r w:rsidR="0069520F">
        <w:rPr>
          <w:rFonts w:ascii="Times" w:hAnsi="Times"/>
        </w:rPr>
        <w:t xml:space="preserve"> </w:t>
      </w:r>
      <w:r w:rsidRPr="00FD45F6">
        <w:rPr>
          <w:rFonts w:ascii="Times" w:hAnsi="Times"/>
        </w:rPr>
        <w:t xml:space="preserve">marrow donors (n=5), log-normalized, and subject to dimensionality reduction. </w:t>
      </w:r>
      <w:r w:rsidRPr="00FD45F6">
        <w:rPr>
          <w:rFonts w:ascii="Times" w:eastAsia="Times New Roman" w:hAnsi="Times" w:cs="Times New Roman"/>
        </w:rPr>
        <w:t xml:space="preserve">Dimensionality reduction was performed using Uniform Manifold Approximation and Projection (UMAP) of the top 25 principal components of the concatenated scRNA-Seq data with 30 neighbors and 2 </w:t>
      </w:r>
      <w:r w:rsidR="00F857A9">
        <w:rPr>
          <w:rFonts w:ascii="Times" w:eastAsia="Times New Roman" w:hAnsi="Times" w:cs="Times New Roman"/>
        </w:rPr>
        <w:t xml:space="preserve">principal </w:t>
      </w:r>
      <w:r w:rsidRPr="00FD45F6">
        <w:rPr>
          <w:rFonts w:ascii="Times" w:eastAsia="Times New Roman" w:hAnsi="Times" w:cs="Times New Roman"/>
        </w:rPr>
        <w:t xml:space="preserve">components. The features used for construction of a final working reference trajectory were identified in several iterations. First, the </w:t>
      </w:r>
      <w:r w:rsidRPr="00FD45F6">
        <w:rPr>
          <w:rFonts w:ascii="Times" w:eastAsia="Times New Roman" w:hAnsi="Times" w:cs="Times New Roman"/>
          <w:i/>
        </w:rPr>
        <w:t>FindVariableFeatures</w:t>
      </w:r>
      <w:r w:rsidRPr="00FD45F6">
        <w:rPr>
          <w:rFonts w:ascii="Times" w:eastAsia="Times New Roman" w:hAnsi="Times" w:cs="Times New Roman"/>
        </w:rPr>
        <w:t xml:space="preserve"> function in Seurat was used to identify </w:t>
      </w:r>
      <w:r w:rsidR="00585943">
        <w:rPr>
          <w:rFonts w:ascii="Times" w:eastAsia="Times New Roman" w:hAnsi="Times" w:cs="Times New Roman"/>
        </w:rPr>
        <w:t xml:space="preserve">top </w:t>
      </w:r>
      <w:r w:rsidRPr="00FD45F6">
        <w:rPr>
          <w:rFonts w:ascii="Times" w:eastAsia="Times New Roman" w:hAnsi="Times" w:cs="Times New Roman"/>
        </w:rPr>
        <w:t>2</w:t>
      </w:r>
      <w:r w:rsidR="00585943">
        <w:rPr>
          <w:rFonts w:ascii="Times" w:eastAsia="Times New Roman" w:hAnsi="Times" w:cs="Times New Roman"/>
        </w:rPr>
        <w:t>,</w:t>
      </w:r>
      <w:r w:rsidRPr="00FD45F6">
        <w:rPr>
          <w:rFonts w:ascii="Times" w:eastAsia="Times New Roman" w:hAnsi="Times" w:cs="Times New Roman"/>
        </w:rPr>
        <w:t>000 variable genes. These 2</w:t>
      </w:r>
      <w:r w:rsidR="00585943">
        <w:rPr>
          <w:rFonts w:ascii="Times" w:eastAsia="Times New Roman" w:hAnsi="Times" w:cs="Times New Roman"/>
        </w:rPr>
        <w:t>,</w:t>
      </w:r>
      <w:r w:rsidRPr="00FD45F6">
        <w:rPr>
          <w:rFonts w:ascii="Times" w:eastAsia="Times New Roman" w:hAnsi="Times" w:cs="Times New Roman"/>
        </w:rPr>
        <w:t xml:space="preserve">000 genes were then filtered in two iterations based on </w:t>
      </w:r>
      <w:r w:rsidR="00585943">
        <w:rPr>
          <w:rFonts w:ascii="Times" w:eastAsia="Times New Roman" w:hAnsi="Times" w:cs="Times New Roman"/>
        </w:rPr>
        <w:t>G</w:t>
      </w:r>
      <w:r w:rsidRPr="00FD45F6">
        <w:rPr>
          <w:rFonts w:ascii="Times" w:eastAsia="Times New Roman" w:hAnsi="Times" w:cs="Times New Roman"/>
        </w:rPr>
        <w:t>ini coefficient, a previously described method which retains genes of maximal inequality between cell clusters</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{"citationID":"3B8iAYw3","properties":{"formattedCitation":"\\super 10\\nosupersub{}","plainCitation":"10","noteIndex":0},"citationItems":[{"id":103,"uris":["http://zotero.org/users/2717534/items/RLGVP9VP"],"itemData":{"id":103,"type":"article-journal","abstract":"Hematopoietic stem and progenitor cells (HSPCs) in the bone marrow are derived from a small population of hemogenic endothelial (HE) cells located in the major arteries of the mammalian embryo. HE cells undergo an endothelial to hematopoietic cell transition, giving rise to HSPCs that accumulate in intra-arterial clusters (IAC) before colonizing the fetal liver. To examine the cell and molecular transitions between endothelial (E), HE, and IAC cells, and the heterogeneity of HSPCs within IACs, we profiled </w:instrText>
      </w:r>
      <w:r w:rsidR="00A25CCE">
        <w:rPr>
          <w:rFonts w:ascii="Cambria Math" w:eastAsia="Times New Roman" w:hAnsi="Cambria Math" w:cs="Cambria Math"/>
        </w:rPr>
        <w:instrText>∼</w:instrText>
      </w:r>
      <w:r w:rsidR="00A25CCE">
        <w:rPr>
          <w:rFonts w:ascii="Times" w:eastAsia="Times New Roman" w:hAnsi="Times" w:cs="Times New Roman"/>
        </w:rPr>
        <w:instrText xml:space="preserve">40 000 cells from the caudal arteries (dorsal aorta, umbilical, vitelline) of 9.5 days post coitus (dpc) to 11.5 dpc mouse embryos by single-cell RNA sequencing and single-cell assay for transposase-accessible chromatin sequencing. We identified a continuous developmental trajectory from E to HE to IAC cells, with identifiable intermediate stages. The intermediate stage most proximal to HE, which we term pre-HE, is characterized by increased accessibility of chromatin enriched for SOX, FOX, GATA, and SMAD motifs. A developmental bottleneck separates pre-HE from HE, with RUNX1 dosage regulating the efficiency of the pre-HE to HE transition. A distal candidate Runx1 enhancer exhibits high chromatin accessibility specifically in pre-HE cells at the bottleneck, but loses accessibility thereafter. Distinct developmental trajectories within IAC cells result in 2 populations of CD45+ HSPCs; an initial wave of lymphomyeloid-biased progenitors, followed by precursors of hematopoietic stem cells (pre-HSCs). This multiomics single-cell atlas significantly expands our understanding of pre-HSC ontogeny.","container-title":"Blood","DOI":"10.1182/blood.2020004801","ISSN":"0006-4971","issue":"7","journalAbbreviation":"Blood","page":"845-856","source":"Silverchair","title":"Developmental trajectory of prehematopoietic stem cell formation from endothelium","volume":"136","author":[{"family":"Zhu","given":"Qin"},{"family":"Gao","given":"Peng"},{"family":"Tober","given":"Joanna"},{"family":"Bennett","given":"Laura"},{"family":"Chen","given":"Changya"},{"family":"Uzun","given":"Yasin"},{"family":"Li","given":"Yan"},{"family":"Howell","given":"Elizabeth D."},{"family":"Mumau","given":"Melanie"},{"family":"Yu","given":"Wenbao"},{"family":"He","given":"Bing"},{"family":"Speck","given":"Nancy A."},{"family":"Tan","given":"Kai"}],"issued":{"date-parts":[["2020",8,13]]}}}],"schema":"https://github.com/citation-style-language/schema/raw/master/csl-citation.json"}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10</w:t>
      </w:r>
      <w:r>
        <w:rPr>
          <w:rFonts w:ascii="Times" w:eastAsia="Times New Roman" w:hAnsi="Times" w:cs="Times New Roman"/>
        </w:rPr>
        <w:fldChar w:fldCharType="end"/>
      </w:r>
      <w:r w:rsidRPr="00FD45F6">
        <w:rPr>
          <w:rFonts w:ascii="Times" w:eastAsia="Times New Roman" w:hAnsi="Times" w:cs="Times New Roman"/>
        </w:rPr>
        <w:t xml:space="preserve">. Briefly, a shared nearest neighbor graph was constructed using 50 </w:t>
      </w:r>
      <w:r w:rsidR="00585943">
        <w:rPr>
          <w:rFonts w:ascii="Times" w:eastAsia="Times New Roman" w:hAnsi="Times" w:cs="Times New Roman"/>
        </w:rPr>
        <w:t>and</w:t>
      </w:r>
      <w:r w:rsidRPr="00FD45F6">
        <w:rPr>
          <w:rFonts w:ascii="Times" w:eastAsia="Times New Roman" w:hAnsi="Times" w:cs="Times New Roman"/>
        </w:rPr>
        <w:t xml:space="preserve"> 20 PCs; cells were clustered at k=0.1 resolution and the Gini coefficient was calculated for each variable gene. Genes with low Gini coefficient (bottom 10% percentile) and cluster level expression &lt; 10% were removed in each iteration, retaining 1</w:t>
      </w:r>
      <w:r w:rsidR="00BD2068">
        <w:rPr>
          <w:rFonts w:ascii="Times" w:eastAsia="Times New Roman" w:hAnsi="Times" w:cs="Times New Roman"/>
        </w:rPr>
        <w:t>,</w:t>
      </w:r>
      <w:r w:rsidRPr="00FD45F6">
        <w:rPr>
          <w:rFonts w:ascii="Times" w:eastAsia="Times New Roman" w:hAnsi="Times" w:cs="Times New Roman"/>
        </w:rPr>
        <w:t xml:space="preserve">065 features which captured the biology of T-cell maturation. Early T-cells undergo massive proliferation </w:t>
      </w:r>
      <w:r w:rsidRPr="00FD45F6">
        <w:rPr>
          <w:rFonts w:ascii="Times" w:eastAsia="Times New Roman" w:hAnsi="Times" w:cs="Times New Roman"/>
        </w:rPr>
        <w:lastRenderedPageBreak/>
        <w:t>which can skew identification of underlying cell state when projecting patient derived cancer blasts (ie, proliferating cancer blasts will map to proliferating thymocytes based on expression of cell-cycle related genes, rather than developmental stage related genes). To address this, 134 cell cycle related genes previously described in other single cell analyses of thymic tissue</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{"citationID":"doRg55eT","properties":{"formattedCitation":"\\super 11\\nosupersub{}","plainCitation":"11","noteIndex":0},"citationItems":[{"id":164,"uris":["http://zotero.org/users/2717534/items/NEJN3R3P"],"itemData":{"id":164,"type":"article-journal","abstract":"Thymus development, cell by cell\nThe human thymus is the organ responsible for the maturation of many types of T cells, which are immune cells that protect us from infection. However, it is not well known how these cells develop with a full immune complement that contains the necessary variation to protect us from a variety of pathogens. By performing single-cell RNA sequencing on more than 250,000 cells, Park et al. examined the changes that occur in the thymus over the course of a human life. They found that development occurs in a coordinated manner among immune cells and with their developmental microenvironment. These data allowed for the creation of models of how T cells with different specific immune functions develop in humans.\nScience, this issue p. eaay3224\nStructured Abstract\nINTRODUCTIONThe thymus is the critical organ for T cell development and T cell receptor (TCR) repertoire formation, which shapes the landscape of adaptive immunity. T cell development in the thymus is spatially coordinated, and this process is orchestrated by diverse cell types constituting the thymic microenvironment. Although the thymus has been extensively studied using diverse animal models, human immunity cannot be understood without a detailed atlas of the human thymus.\nRATIONALETo provide a comprehensive atlas of thymic cells across human life, we performed single-cell RNA sequencing (scRNA-seq) using dissociated cells from human thymus during development, childhood, and adult life. We sampled 15 embryonic and fetal thymi spanning thymic developmental stages between 7 and 17 post-conception weeks, as well as nine postnatal thymi from pediatric and adult individuals. Diverse sorting schemes were applied to increase the coverage on underrepresented cell populations. Using the marker genes obtained from single-cell transcriptomes, we spatially localized cell states by single-molecule fluorescence in situ hybridization (smFISH). To provide a systematic comparison between human and mouse, we also generated single-cell data on postnatal mouse thymi and combined this with preexisting mouse datasets. Finally, to investigate the bias in the recombination and selection of human TCR repertoires, we enriched the TCR sequences for single-cell library generation.\nRESULTSWe identified more than 50 different cell states in the human thymus. Human thymus cell states dynamically change in abundance and gene expression profiles across development and during pediatric and adult life. We identified novel subpopulations of human thymic fibroblasts and epithelial cells and located them in situ. We computationally predicted the trajectory of human T cell development from early progenitors in the hematopoietic fetal liver into diverse mature T cell types. Using this trajectory, we constructed a framework of putative transcription factors driving T cell fate determination. Among thymic unconventional T cells, we noted a distinct subset of CD8αα+ T cells, which is marked by GNG4 expression and located in the perimedullary region of the thymus. This subset expressed high levels of XCL1 and colocalized with XCR1+ dendritic cells. Comparison of human and mouse thymic cells revealed divergent gene expression profiles of these unconventional T cell types. Finally, we identified a strong bias in human VDJ usage shaped by recombination and multiple rounds of selection, including a TCRα V-J bias for CD8+ T cells.\nCONCLUSIONOur single-cell transcriptome profile of the thymus across the human lifetime and across species provides a high-resolution census of T cell development within the native tissue microenvironment. Systematic comparison between the human and mouse thymus highlights human-specific cell states and gene expression signatures. Our detailed cellular network of the thymic niche for T cell development will aid the establishment of in vitro organoid culture models that faithfully recapitulate human in vivo thymic tissue. &lt;img class=\"fragment-image\" aria-describedby=\"F1-caption\" src=\"https://science.sciencemag.org/content/sci/367/6480/eaay3224/F1.medium.gif\"/&gt; Download high-res image Open in new tab Download Powerpoint Constructing the human thymus cell atlas.We analyzed human thymic cells across development and postnatal life using scRNA-seq and spatial methods to delineate the diversity of thymic-derived T cells and the localization of cells constituting the thymus microenvironment. With T cell development trajectory reconstituted at single-cell resolution combined with TCR sequence, we investigated the bias in the VDJ recombination and selection of human TCR repertoires. Finally, we provide a systematic comparison between human and mouse thymic cell atlases.\nThe thymus provides a nurturing environment for the differentiation and selection of T cells, a process orchestrated by their interaction with multiple thymic cell types. We used single-cell RNA sequencing to create a cell census of the human thymus across the life span and to reconstruct T cell differentiation trajectories and T cell receptor (TCR) recombination kinetics. Using this approach, we identified and located in situ CD8αα+ T cell populations, thymic fibroblast subtypes, and activated dendritic cell states. In addition, we reveal a bias in TCR recombination and selection, which is attributed to genomic position and the kinetics of lineage commitment. Taken together, our data provide a comprehensive atlas of the human thymus across the life span with new insights into human T cell development.\nSingle-cell RNA profiles of the human thymus over time elucidate aspects of human immunological T cell development.\nSingle-cell RNA profiles of the human thymus over time elucidate aspects of human immunological T cell development.","container-title":"Science","DOI":"10.1126/science.aay3224","ISSN":"0036-8075, 1095-9203","issue":"6480","language":"en","license":"Copyright © 2020 The Authors, some rights reserved; exclusive licensee American Association for the Advancement of Science. No claim to original U.S. Government Works. http://www.sciencemag.org/about/science-licenses-journal-article-reuseThis is an article distributed under the terms of the Science Journals Default License.","note":"publisher: American Association for the Advancement of Science\nsection: Research Article\nPMID: 32079746","source":"science.sciencemag.org","title":"A cell atlas of human thymic development defines T cell repertoire formation","URL":"https://science.sciencemag.org/content/367/6480/eaay3224","volume":"367","author":[{"family":"Park","given":"Jong-Eun"},{"family":"Botting","given":"Rachel A."},{"family":"Conde","given":"Cecilia Domínguez"},{"family":"Popescu","given":"Dorin-Mirel"},{"family":"Lavaert","given":"Marieke"},{"family":"Kunz","given":"Daniel J."},{"family":"Goh","given":"Issac"},{"family":"Stephenson","given":"Emily"},{"family":"Ragazzini","given":"Roberta"},{"family":"Tuck","given":"Elizabeth"},{"family":"Wilbrey-Clark","given":"Anna"},{"family":"Roberts","given":"Kenny"},{"family":"Kedlian","given":"Veronika R."},{"family":"Ferdinand","given":"John R."},{"family":"He","given":"Xiaoling"},{"family":"Webb","given":"Simone"},{"family":"Maunder","given":"Daniel"},{"family":"Vandamme","given":"Niels"},{"family":"Mahbubani","given":"Krishnaa T."},{"family":"Polanski","given":"Krzysztof"},{"family":"Mamanova","given":"Lira"},{"family":"Bolt","given":"Liam"},{"family":"Crossland","given":"David"},{"family":"Rita","given":"Fabrizio","dropping-particle":"de"},{"family":"Fuller","given":"Andrew"},{"family":"Filby","given":"Andrew"},{"family":"Reynolds","given":"Gary"},{"family":"Dixon","given":"David"},{"family":"Saeb-Parsy","given":"Kourosh"},{"family":"Lisgo","given":"Steven"},{"family":"Henderson","given":"Deborah"},{"family":"Vento-Tormo","given":"Roser"},{"family":"Bayraktar","given":"Omer A."},{"family":"Barker","given":"Roger A."},{"family":"Meyer","given":"Kerstin B."},{"family":"Saeys","given":"Yvan"},{"family":"Bonfanti","given":"Paola"},{"family":"Behjati","given":"Sam"},{"family":"Clatworthy","given":"Menna R."},{"family":"Taghon","given":"Tom"},{"family":"Haniffa","given":"Muzlifah"},{"family":"Teichmann","given":"Sarah A."}],"accessed":{"date-parts":[["2020",11,22]]},"issued":{"date-parts":[["2020",2,21]]}}}],"schema":"https://github.com/citation-style-language/schema/raw/master/csl-citation.json"}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11</w:t>
      </w:r>
      <w:r>
        <w:rPr>
          <w:rFonts w:ascii="Times" w:eastAsia="Times New Roman" w:hAnsi="Times" w:cs="Times New Roman"/>
        </w:rPr>
        <w:fldChar w:fldCharType="end"/>
      </w:r>
      <w:r w:rsidRPr="00FD45F6">
        <w:rPr>
          <w:rFonts w:ascii="Times" w:eastAsia="Times New Roman" w:hAnsi="Times" w:cs="Times New Roman"/>
        </w:rPr>
        <w:t xml:space="preserve"> (total gene set size, n=559) were removed. The remaining 931 variable features were used as input to PCA and UMAP dimension reductions (25 PCs), yielding the final scRNA reference trajectory used for projection of patient data. Trajectory analysis was performed using Slingshot 1.8.0</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{"citationID":"mqd2SdNS","properties":{"formattedCitation":"\\super 12\\nosupersub{}","plainCitation":"12","noteIndex":0},"citationItems":[{"id":1252,"uris":["http://zotero.org/users/2717534/items/P9G4DWGF"],"itemData":{"id":1252,"type":"webpage","title":"Slingshot: cell lineage and pseudotime inference for single-cell transcriptomics | BMC Genomics | Full Text","URL":"https://bmcgenomics.biomedcentral.com/articles/10.1186/s12864-018-4772-0","accessed":{"date-parts":[["2022",8,9]]}}}],"schema":"https://github.com/citation-style-language/schema/raw/master/csl-citation.json"}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12</w:t>
      </w:r>
      <w:r>
        <w:rPr>
          <w:rFonts w:ascii="Times" w:eastAsia="Times New Roman" w:hAnsi="Times" w:cs="Times New Roman"/>
        </w:rPr>
        <w:fldChar w:fldCharType="end"/>
      </w:r>
      <w:r>
        <w:rPr>
          <w:rFonts w:ascii="Times" w:eastAsia="Times New Roman" w:hAnsi="Times" w:cs="Times New Roman"/>
        </w:rPr>
        <w:t xml:space="preserve"> </w:t>
      </w:r>
      <w:r w:rsidRPr="00FD45F6">
        <w:rPr>
          <w:rFonts w:ascii="Times" w:eastAsia="Times New Roman" w:hAnsi="Times" w:cs="Times New Roman"/>
        </w:rPr>
        <w:t>with HSPC as start cluster and EffectorT, Mature-B, and Monocyte as end clusters for T, B, and Myeloid trajectories, respectively. Princip</w:t>
      </w:r>
      <w:r w:rsidR="00BD2068">
        <w:rPr>
          <w:rFonts w:ascii="Times" w:eastAsia="Times New Roman" w:hAnsi="Times" w:cs="Times New Roman"/>
        </w:rPr>
        <w:t>al</w:t>
      </w:r>
      <w:r w:rsidRPr="00FD45F6">
        <w:rPr>
          <w:rFonts w:ascii="Times" w:eastAsia="Times New Roman" w:hAnsi="Times" w:cs="Times New Roman"/>
        </w:rPr>
        <w:t xml:space="preserve"> curves were selected for T-cell trajectory and Myeloid-cell trajectories, and values were scaled based on a maximum of 1 in each curve. To visualize the arrest state of ETP-ALL in context of both </w:t>
      </w:r>
      <w:r w:rsidR="0015257A">
        <w:rPr>
          <w:rFonts w:ascii="Times" w:eastAsia="Times New Roman" w:hAnsi="Times" w:cs="Times New Roman"/>
        </w:rPr>
        <w:t>M</w:t>
      </w:r>
      <w:r w:rsidRPr="00FD45F6">
        <w:rPr>
          <w:rFonts w:ascii="Times" w:eastAsia="Times New Roman" w:hAnsi="Times" w:cs="Times New Roman"/>
        </w:rPr>
        <w:t>yeloid and T-cell development, values corresponding with states in myeloid development were multiplied by -1. Pseudotime values of shared cell states that occurred in both myeloid and T-cell development (multipotent progenitors: HSPC, LMPP) were then averaged. These transformations yielded a trajectory where multipotent progenitors were centered near 0, myeloid development corresponded with psuedotime values from 0 to -1, and T-cell development corresponded with pseudotime values from 0 to 1.</w:t>
      </w:r>
    </w:p>
    <w:p w14:paraId="09E440F6" w14:textId="7D5C3E7F"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 xml:space="preserve">Cell x peak matrices from </w:t>
      </w:r>
      <w:r w:rsidR="0015257A">
        <w:rPr>
          <w:rFonts w:ascii="Times" w:eastAsia="Times New Roman" w:hAnsi="Times" w:cs="Times New Roman"/>
        </w:rPr>
        <w:t xml:space="preserve">healthy </w:t>
      </w:r>
      <w:r w:rsidRPr="00FD45F6">
        <w:rPr>
          <w:rFonts w:ascii="Times" w:eastAsia="Times New Roman" w:hAnsi="Times" w:cs="Times New Roman"/>
        </w:rPr>
        <w:t xml:space="preserve">bone marrow and thymus donors were reconstructed using a merged set of peaks (see </w:t>
      </w:r>
      <w:r w:rsidRPr="00FD45F6">
        <w:rPr>
          <w:rFonts w:ascii="Times" w:hAnsi="Times"/>
        </w:rPr>
        <w:t>scATAC-seq data processing, above</w:t>
      </w:r>
      <w:r w:rsidRPr="00FD45F6">
        <w:rPr>
          <w:rFonts w:ascii="Times" w:hAnsi="Times"/>
          <w:b/>
          <w:bCs/>
        </w:rPr>
        <w:t xml:space="preserve">) </w:t>
      </w:r>
      <w:r w:rsidRPr="00FD45F6">
        <w:rPr>
          <w:rFonts w:ascii="Times" w:eastAsia="Times New Roman" w:hAnsi="Times" w:cs="Times New Roman"/>
        </w:rPr>
        <w:t>and subsequently concatenated. Annotated scRNA data was used as a reference to annotate thymocyte scATAC data. Gene-activity matrices for single-cell ATAC-Seq were constructed by summing counts within the gene body and 2kb upstream, as previously described</w:t>
      </w:r>
      <w:r w:rsidR="000619EE">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{"citationID":"Pv9dpuXK","properties":{"formattedCitation":"\\super 9\\nosupersub{}","plainCitation":"9","noteIndex":0},"citationItems":[{"id":1,"uris":["http://zotero.org/users/2717534/items/3DFTBLP3"],"itemData":{"id":1,"type":"article-journal","abstract":"KMT2A-rearranged (KMT2A-r) infant acute lymphoblastic leukemia (ALL) is a devastating malignancy with a dismal outcome, and younger age at diagnosis is associated with increased risk of relapse. To discover age-specific differences and critical drivers that mediate poor outcome in KMT2A-r ALL, we subjected KMT2A-r leukemias and normal hematopoietic cells from patients of different ages to single-cell multiomics analyses. We uncovered the following critical new insights: leukemia cells from patients &lt;6 months have significantly increased lineage plasticity. Steroid response pathways are downregulated in the most immature blasts from younger patients. We identify a hematopoietic stem and progenitor-like (HSPC-like) population in the blood of younger patients that contains leukemic blasts and form an immunosuppressive signaling circuit with cytotoxic lymphocytes. These observations offer a compelling explanation for the ability of leukemias in young patients to evade chemotherapy and immune-mediated control. Our analysis also revealed preexisting lymphomyeloid primed progenitors and myeloid blasts at initial diagnosis of B-ALL. Tracking of leukemic clones in 2 patients whose leukemia underwent a lineage switch documented the evolution of such clones into frank acute myeloid leukemia (AML). These findings provide critical insights into KMT2A-r ALL and have clinical implications for molecularly targeted and immunotherapy approaches. Beyond infant ALL, our study demonstrates the power of single-cell multiomics to detect tumor intrinsic and extrinsic factors affecting rare but critical subpopulations within a malignant population that ultimately determines patient outcome.","container-title":"Blood","DOI":"10.1182/blood.2021013442","ISSN":"1528-0020","issue":"14","journalAbbreviation":"Blood","language":"eng","note":"PMID: 34864916\nPMCID: PMC8990373","page":"2198-2211","source":"PubMed","title":"Single-cell multiomics reveals increased plasticity, resistant populations, and stem-cell-like blasts in KMT2A-rearranged leukemia","volume":"139","author":[{"family":"Chen","given":"Changya"},{"family":"Yu","given":"Wenbao"},{"family":"Alikarami","given":"Fatemeh"},{"family":"Qiu","given":"Qi"},{"family":"Chen","given":"Chia-Hui"},{"family":"Flournoy","given":"Jennifer"},{"family":"Gao","given":"Peng"},{"family":"Uzun","given":"Yasin"},{"family":"Fang","given":"Li"},{"family":"Davenport","given":"James W."},{"family":"Hu","given":"Yuxuan"},{"family":"Zhu","given":"Qin"},{"family":"Wang","given":"Kai"},{"family":"Libbrecht","given":"Clara"},{"family":"Felmeister","given":"Alex"},{"family":"Rozich","given":"Isaiah"},{"family":"Ding","given":"Yang-Yang"},{"family":"Hunger","given":"Stephen P."},{"family":"Felix","given":"Carolyn A."},{"family":"Wu","given":"Hao"},{"family":"Brown","given":"Patrick A."},{"family":"Guest","given":"Erin M."},{"family":"Barrett","given":"David M."},{"family":"Bernt","given":"Kathrin M."},{"family":"Tan","given":"Kai"}],"issued":{"date-parts":[["2022",4,7]]}}}],"schema":"https://github.com/citation-style-language/schema/raw/master/csl-citation.json"} </w:instrText>
      </w:r>
      <w:r w:rsidR="000619EE">
        <w:rPr>
          <w:rFonts w:ascii="Times" w:eastAsia="Times New Roman" w:hAnsi="Times" w:cs="Times New Roman"/>
        </w:rPr>
        <w:fldChar w:fldCharType="separate"/>
      </w:r>
      <w:r w:rsidR="00F9746B" w:rsidRPr="00F9746B">
        <w:rPr>
          <w:rFonts w:ascii="Times" w:hAnsi="Times" w:cs="Times New Roman"/>
          <w:vertAlign w:val="superscript"/>
        </w:rPr>
        <w:t>9</w:t>
      </w:r>
      <w:r w:rsidR="000619EE">
        <w:rPr>
          <w:rFonts w:ascii="Times" w:eastAsia="Times New Roman" w:hAnsi="Times" w:cs="Times New Roman"/>
        </w:rPr>
        <w:fldChar w:fldCharType="end"/>
      </w:r>
      <w:r w:rsidRPr="00FD45F6">
        <w:rPr>
          <w:rFonts w:ascii="Times" w:eastAsia="Times New Roman" w:hAnsi="Times" w:cs="Times New Roman"/>
        </w:rPr>
        <w:t>. Integration of scATAC-Seq samples was performed using gene-activity matrices and Seurat v4.</w:t>
      </w:r>
      <w:r>
        <w:rPr>
          <w:rFonts w:ascii="Times" w:eastAsia="Times New Roman" w:hAnsi="Times" w:cs="Times New Roman"/>
        </w:rPr>
        <w:t>0.5</w:t>
      </w:r>
      <w:r w:rsidRPr="00FD45F6">
        <w:rPr>
          <w:rFonts w:ascii="Times" w:eastAsia="Times New Roman" w:hAnsi="Times" w:cs="Times New Roman"/>
        </w:rPr>
        <w:t xml:space="preserve"> using the default anchor-based CCA method using 30 dimensions, 2</w:t>
      </w:r>
      <w:r w:rsidR="0015257A">
        <w:rPr>
          <w:rFonts w:ascii="Times" w:eastAsia="Times New Roman" w:hAnsi="Times" w:cs="Times New Roman"/>
        </w:rPr>
        <w:t>,</w:t>
      </w:r>
      <w:r w:rsidRPr="00FD45F6">
        <w:rPr>
          <w:rFonts w:ascii="Times" w:eastAsia="Times New Roman" w:hAnsi="Times" w:cs="Times New Roman"/>
        </w:rPr>
        <w:t xml:space="preserve">000 anchor features, and k.filter=100. In order to </w:t>
      </w:r>
      <w:r w:rsidRPr="00FD45F6">
        <w:rPr>
          <w:rFonts w:ascii="Times" w:eastAsia="Times New Roman" w:hAnsi="Times" w:cs="Times New Roman"/>
        </w:rPr>
        <w:lastRenderedPageBreak/>
        <w:t xml:space="preserve">learn labels for scATAC-seq data from scRNA-Seq data, transfer anchors were computed using CCA with scRNA-Seq as the reference, and cell type label transfer was performed on a sample-by-sample basis using the TransferData function. </w:t>
      </w:r>
      <w:r w:rsidRPr="00FD45F6">
        <w:rPr>
          <w:rFonts w:ascii="Times" w:hAnsi="Times"/>
        </w:rPr>
        <w:t xml:space="preserve">Cell x peak matrices from all </w:t>
      </w:r>
      <w:r w:rsidR="0015257A">
        <w:rPr>
          <w:rFonts w:ascii="Times" w:hAnsi="Times"/>
        </w:rPr>
        <w:t>thymus</w:t>
      </w:r>
      <w:r w:rsidR="0015257A" w:rsidRPr="00FD45F6">
        <w:rPr>
          <w:rFonts w:ascii="Times" w:hAnsi="Times"/>
        </w:rPr>
        <w:t xml:space="preserve"> </w:t>
      </w:r>
      <w:r w:rsidRPr="00FD45F6">
        <w:rPr>
          <w:rFonts w:ascii="Times" w:hAnsi="Times"/>
        </w:rPr>
        <w:t>donors were then concatenated.</w:t>
      </w:r>
      <w:r w:rsidRPr="00FD45F6">
        <w:rPr>
          <w:rFonts w:ascii="Times" w:eastAsia="Times New Roman" w:hAnsi="Times" w:cs="Times New Roman"/>
        </w:rPr>
        <w:t xml:space="preserve"> Cells were re-clustered at high resolution (k=3), and clusters re-annotated based on consensus labels. To identify parameters for our final working scATAC-seq reference trajectory we sampled peak sets of various sizes (n=3</w:t>
      </w:r>
      <w:r w:rsidR="008C2DAB">
        <w:rPr>
          <w:rFonts w:ascii="Times" w:eastAsia="Times New Roman" w:hAnsi="Times" w:cs="Times New Roman"/>
        </w:rPr>
        <w:t>,</w:t>
      </w:r>
      <w:r w:rsidRPr="00FD45F6">
        <w:rPr>
          <w:rFonts w:ascii="Times" w:eastAsia="Times New Roman" w:hAnsi="Times" w:cs="Times New Roman"/>
        </w:rPr>
        <w:t>000, n=7</w:t>
      </w:r>
      <w:r w:rsidR="008C2DAB">
        <w:rPr>
          <w:rFonts w:ascii="Times" w:eastAsia="Times New Roman" w:hAnsi="Times" w:cs="Times New Roman"/>
        </w:rPr>
        <w:t>,</w:t>
      </w:r>
      <w:r w:rsidRPr="00FD45F6">
        <w:rPr>
          <w:rFonts w:ascii="Times" w:eastAsia="Times New Roman" w:hAnsi="Times" w:cs="Times New Roman"/>
        </w:rPr>
        <w:t>000, n=10</w:t>
      </w:r>
      <w:r w:rsidR="008C2DAB">
        <w:rPr>
          <w:rFonts w:ascii="Times" w:eastAsia="Times New Roman" w:hAnsi="Times" w:cs="Times New Roman"/>
        </w:rPr>
        <w:t>,</w:t>
      </w:r>
      <w:r w:rsidRPr="00FD45F6">
        <w:rPr>
          <w:rFonts w:ascii="Times" w:eastAsia="Times New Roman" w:hAnsi="Times" w:cs="Times New Roman"/>
        </w:rPr>
        <w:t>000, n=15</w:t>
      </w:r>
      <w:r w:rsidR="008C2DAB">
        <w:rPr>
          <w:rFonts w:ascii="Times" w:eastAsia="Times New Roman" w:hAnsi="Times" w:cs="Times New Roman"/>
        </w:rPr>
        <w:t>,</w:t>
      </w:r>
      <w:r w:rsidRPr="00FD45F6">
        <w:rPr>
          <w:rFonts w:ascii="Times" w:eastAsia="Times New Roman" w:hAnsi="Times" w:cs="Times New Roman"/>
        </w:rPr>
        <w:t>000) and tested different princip</w:t>
      </w:r>
      <w:r w:rsidR="008C2DAB">
        <w:rPr>
          <w:rFonts w:ascii="Times" w:eastAsia="Times New Roman" w:hAnsi="Times" w:cs="Times New Roman"/>
        </w:rPr>
        <w:t>al</w:t>
      </w:r>
      <w:r w:rsidRPr="00FD45F6">
        <w:rPr>
          <w:rFonts w:ascii="Times" w:eastAsia="Times New Roman" w:hAnsi="Times" w:cs="Times New Roman"/>
        </w:rPr>
        <w:t xml:space="preserve"> component inputs (n=10, n=20, n=30) for each peak set. Dimensionality reduction was performed using Uniform Manifold Approximation and Projection (UMAP) of the top 10 principal components of the concatenated scATAC-seq data with 30 neighbors and 2 components, with the final dimension reduction selected based on best match to that obtained from scRNA data. Trajectory analysis was performed using Slingshot</w:t>
      </w:r>
      <w:r>
        <w:rPr>
          <w:rFonts w:ascii="Times" w:eastAsia="Times New Roman" w:hAnsi="Times" w:cs="Times New Roman"/>
        </w:rPr>
        <w:t xml:space="preserve"> v1.8.0</w:t>
      </w:r>
      <w:r w:rsidRPr="00FD45F6">
        <w:rPr>
          <w:rFonts w:ascii="Times" w:eastAsia="Times New Roman" w:hAnsi="Times" w:cs="Times New Roman"/>
        </w:rPr>
        <w:t xml:space="preserve"> with HSPC as start cluster and EffectorT, Mature-B, and Monocyte as end clusters for T, B, and Myeloid trajectories, respectively. Princip</w:t>
      </w:r>
      <w:r w:rsidR="00190596">
        <w:rPr>
          <w:rFonts w:ascii="Times" w:eastAsia="Times New Roman" w:hAnsi="Times" w:cs="Times New Roman"/>
        </w:rPr>
        <w:t>al</w:t>
      </w:r>
      <w:r w:rsidRPr="00FD45F6">
        <w:rPr>
          <w:rFonts w:ascii="Times" w:eastAsia="Times New Roman" w:hAnsi="Times" w:cs="Times New Roman"/>
        </w:rPr>
        <w:t xml:space="preserve"> curves were selected for T-cell trajectory and Myeloid-cell trajectories, and values were scaled based on a maximum of 1 in each curve. To visualize the arrest state of ETP-ALL in context of both </w:t>
      </w:r>
      <w:r w:rsidR="00A8074F">
        <w:rPr>
          <w:rFonts w:ascii="Times" w:eastAsia="Times New Roman" w:hAnsi="Times" w:cs="Times New Roman"/>
        </w:rPr>
        <w:t>M</w:t>
      </w:r>
      <w:r w:rsidRPr="00FD45F6">
        <w:rPr>
          <w:rFonts w:ascii="Times" w:eastAsia="Times New Roman" w:hAnsi="Times" w:cs="Times New Roman"/>
        </w:rPr>
        <w:t>yeloid and T-cell development, values corresponding with states in myeloid development were multipl</w:t>
      </w:r>
      <w:r w:rsidR="0099322F">
        <w:rPr>
          <w:rFonts w:ascii="Times" w:eastAsia="Times New Roman" w:hAnsi="Times" w:cs="Times New Roman"/>
        </w:rPr>
        <w:t>i</w:t>
      </w:r>
      <w:r w:rsidRPr="00FD45F6">
        <w:rPr>
          <w:rFonts w:ascii="Times" w:eastAsia="Times New Roman" w:hAnsi="Times" w:cs="Times New Roman"/>
        </w:rPr>
        <w:t>ed by -1. Pseudotime values of shared cell states that occurred in both myeloid and T-cell development (multipotent progenitors: HSPC, LMPP) were then averaged. These transformations yielded a trajectory where multipotent progenitors were centered near 0, myeloid development corresponded with psuedotime values from 0 to -1, and T-cell development corresponded with pseudotime values from 0 to 1.</w:t>
      </w:r>
    </w:p>
    <w:p w14:paraId="149CC18F" w14:textId="77777777" w:rsidR="00440D48" w:rsidRPr="00FD45F6" w:rsidRDefault="00440D48" w:rsidP="000468D8">
      <w:pPr>
        <w:spacing w:line="480" w:lineRule="auto"/>
        <w:rPr>
          <w:rFonts w:ascii="Times" w:hAnsi="Times"/>
        </w:rPr>
      </w:pPr>
    </w:p>
    <w:p w14:paraId="5CBA5A86" w14:textId="77777777" w:rsidR="00440D48" w:rsidRPr="00FD45F6" w:rsidRDefault="00440D48" w:rsidP="000468D8">
      <w:pPr>
        <w:spacing w:line="480" w:lineRule="auto"/>
        <w:rPr>
          <w:rFonts w:ascii="Times" w:hAnsi="Times"/>
          <w:b/>
        </w:rPr>
      </w:pPr>
      <w:r w:rsidRPr="00FD45F6">
        <w:rPr>
          <w:rFonts w:ascii="Times" w:hAnsi="Times"/>
          <w:b/>
        </w:rPr>
        <w:t>Level 1 annotation of CITE-seq Data</w:t>
      </w:r>
    </w:p>
    <w:p w14:paraId="742F9CC5" w14:textId="5782BDCF"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lastRenderedPageBreak/>
        <w:t xml:space="preserve">Distinguishing malignant blasts (ETP, Near-ETP, and Non-ETP) from non-malignant cells in the BM/Peripheral blood (major cell types including T/NK, B, and lympho-myeloid progenitors) in CITE-seq data involved a </w:t>
      </w:r>
      <w:r>
        <w:rPr>
          <w:rFonts w:ascii="Times" w:eastAsia="Times New Roman" w:hAnsi="Times" w:cs="Times New Roman"/>
        </w:rPr>
        <w:t>7</w:t>
      </w:r>
      <w:r w:rsidRPr="00FD45F6">
        <w:rPr>
          <w:rFonts w:ascii="Times" w:eastAsia="Times New Roman" w:hAnsi="Times" w:cs="Times New Roman"/>
        </w:rPr>
        <w:t xml:space="preserve">-step process designed to </w:t>
      </w:r>
      <w:r w:rsidR="003340B5">
        <w:rPr>
          <w:rFonts w:ascii="Times" w:eastAsia="Times New Roman" w:hAnsi="Times" w:cs="Times New Roman"/>
        </w:rPr>
        <w:t xml:space="preserve">use </w:t>
      </w:r>
      <w:r w:rsidRPr="00FD45F6">
        <w:rPr>
          <w:rFonts w:ascii="Times" w:eastAsia="Times New Roman" w:hAnsi="Times" w:cs="Times New Roman"/>
        </w:rPr>
        <w:t xml:space="preserve">multiple independent lines of evidence for annotation. Three lines of evidence supported identification and annotation of non-malignant cells captured during live/dead sorting. Firstly, we leveraged the fact that non-malignant cells from different patients would be more similar than cancer blasts arising from different patients. We utilized </w:t>
      </w:r>
      <w:r w:rsidR="000C7032">
        <w:rPr>
          <w:rFonts w:ascii="Times" w:eastAsia="Times New Roman" w:hAnsi="Times" w:cs="Times New Roman"/>
        </w:rPr>
        <w:t xml:space="preserve">a </w:t>
      </w:r>
      <w:r w:rsidRPr="00FD45F6">
        <w:rPr>
          <w:rFonts w:ascii="Times" w:eastAsia="Times New Roman" w:hAnsi="Times" w:cs="Times New Roman"/>
        </w:rPr>
        <w:t xml:space="preserve">cluster-based statistic, Shannon Entropy, to identify clusters of cells at multiple clustering resolutions (k = 1.2, k = 2, k = 3) to identify 4 cell populations which had contribution from every patient. The Shannon Entropy statistic, calculated using the formula </w:t>
      </w:r>
      <m:oMath>
        <m:r>
          <w:rPr>
            <w:rFonts w:ascii="Cambria Math" w:eastAsia="Times New Roman" w:hAnsi="Cambria Math" w:cs="Times New Roman"/>
          </w:rPr>
          <m:t>-</m:t>
        </m:r>
        <m:nary>
          <m:naryPr>
            <m:chr m:val="∑"/>
            <m:limLoc m:val="undOvr"/>
            <m:subHide m:val="1"/>
            <m:supHide m:val="1"/>
            <m:ctrlPr>
              <w:rPr>
                <w:rFonts w:ascii="Cambria Math" w:eastAsia="Times New Roman" w:hAnsi="Cambria Math" w:cs="Times New Roman"/>
                <w:i/>
              </w:rPr>
            </m:ctrlPr>
          </m:naryPr>
          <m:sub/>
          <m:sup/>
          <m:e>
            <m:r>
              <w:rPr>
                <w:rFonts w:ascii="Cambria Math" w:eastAsia="Times New Roman" w:hAnsi="Cambria Math" w:cs="Times New Roman"/>
              </w:rPr>
              <m:t>p</m:t>
            </m:r>
            <m:d>
              <m:dPr>
                <m:ctrlPr>
                  <w:rPr>
                    <w:rFonts w:ascii="Cambria Math" w:eastAsia="Times New Roman" w:hAnsi="Cambria Math" w:cs="Times New Roman"/>
                    <w:i/>
                  </w:rPr>
                </m:ctrlPr>
              </m:dPr>
              <m:e>
                <m:r>
                  <w:rPr>
                    <w:rFonts w:ascii="Cambria Math" w:eastAsia="Times New Roman" w:hAnsi="Cambria Math" w:cs="Times New Roman"/>
                  </w:rPr>
                  <m:t>x</m:t>
                </m:r>
              </m:e>
            </m:d>
            <m:r>
              <w:rPr>
                <w:rFonts w:ascii="Cambria Math" w:eastAsia="Times New Roman" w:hAnsi="Cambria Math" w:cs="Times New Roman"/>
              </w:rPr>
              <m:t>*</m:t>
            </m:r>
            <m:func>
              <m:funcPr>
                <m:ctrlPr>
                  <w:rPr>
                    <w:rFonts w:ascii="Cambria Math" w:eastAsia="Times New Roman" w:hAnsi="Cambria Math" w:cs="Times New Roman"/>
                    <w:i/>
                  </w:rPr>
                </m:ctrlPr>
              </m:funcPr>
              <m:fName>
                <m:r>
                  <m:rPr>
                    <m:sty m:val="p"/>
                  </m:rPr>
                  <w:rPr>
                    <w:rFonts w:ascii="Cambria Math" w:eastAsia="Times New Roman" w:hAnsi="Cambria Math" w:cs="Times New Roman"/>
                  </w:rPr>
                  <m:t>log</m:t>
                </m:r>
              </m:fName>
              <m:e>
                <m:r>
                  <w:rPr>
                    <w:rFonts w:ascii="Cambria Math" w:eastAsia="Times New Roman" w:hAnsi="Cambria Math" w:cs="Times New Roman"/>
                  </w:rPr>
                  <m:t>p</m:t>
                </m:r>
                <m:d>
                  <m:dPr>
                    <m:ctrlPr>
                      <w:rPr>
                        <w:rFonts w:ascii="Cambria Math" w:eastAsia="Times New Roman" w:hAnsi="Cambria Math" w:cs="Times New Roman"/>
                        <w:i/>
                      </w:rPr>
                    </m:ctrlPr>
                  </m:dPr>
                  <m:e>
                    <m:r>
                      <w:rPr>
                        <w:rFonts w:ascii="Cambria Math" w:eastAsia="Times New Roman" w:hAnsi="Cambria Math" w:cs="Times New Roman"/>
                      </w:rPr>
                      <m:t>x</m:t>
                    </m:r>
                  </m:e>
                </m:d>
              </m:e>
            </m:func>
          </m:e>
        </m:nary>
      </m:oMath>
      <w:r w:rsidRPr="00FD45F6">
        <w:rPr>
          <w:rFonts w:ascii="Times" w:eastAsia="Times New Roman" w:hAnsi="Times" w:cs="Times New Roman"/>
        </w:rPr>
        <w:t xml:space="preserve">, where </w:t>
      </w:r>
      <w:r w:rsidRPr="00E01826">
        <w:rPr>
          <w:rFonts w:ascii="Times" w:eastAsia="Times New Roman" w:hAnsi="Times" w:cs="Times New Roman"/>
          <w:i/>
          <w:iCs/>
        </w:rPr>
        <w:t>p(x)</w:t>
      </w:r>
      <w:r w:rsidRPr="00FD45F6">
        <w:rPr>
          <w:rFonts w:ascii="Times" w:eastAsia="Times New Roman" w:hAnsi="Times" w:cs="Times New Roman"/>
        </w:rPr>
        <w:t xml:space="preserve"> is the frequency of cells arising from any one patient in any one cluster, ranges from 0 to 1, where 1 represents equal contribution from every patient, and 0 represents 100% contribution from a single patient. As a second line of evidence supporting that these clusters represented non-malignant cells, we concatenated and clustered patient derived single cell data with healthy bone marrow and thymus controls. Clusters with high entropy clustered tightly with healthy thymocytes (T/NK), and bone marrow controls (B, myeloid, lympho-myeloid progenitors). To supplement these two clustering-based methods, we applied a third, single-cell quantitative metric by calculating a similarity score to healthy controls across all patient derived cells. Patient data and healthy control data were co-embedded into a low-dimensional space using the default anchor-based CCA method in Seurat 4.0.5 (30 dimensions, 2</w:t>
      </w:r>
      <w:r w:rsidR="003C22D6">
        <w:rPr>
          <w:rFonts w:ascii="Times" w:eastAsia="Times New Roman" w:hAnsi="Times" w:cs="Times New Roman"/>
        </w:rPr>
        <w:t>,</w:t>
      </w:r>
      <w:r w:rsidRPr="00FD45F6">
        <w:rPr>
          <w:rFonts w:ascii="Times" w:eastAsia="Times New Roman" w:hAnsi="Times" w:cs="Times New Roman"/>
        </w:rPr>
        <w:t xml:space="preserve">000 anchor features), and </w:t>
      </w:r>
      <w:r w:rsidR="003C22D6">
        <w:rPr>
          <w:rFonts w:ascii="Times" w:eastAsia="Times New Roman" w:hAnsi="Times" w:cs="Times New Roman"/>
        </w:rPr>
        <w:t>k</w:t>
      </w:r>
      <w:r w:rsidRPr="00FD45F6">
        <w:rPr>
          <w:rFonts w:ascii="Times" w:eastAsia="Times New Roman" w:hAnsi="Times" w:cs="Times New Roman"/>
        </w:rPr>
        <w:t xml:space="preserve">=30 mutual-nearest neighbor score (representing distance between each patient cell and its k=30 nearest anchors in PC space) was assigned for each cell using the </w:t>
      </w:r>
      <w:r w:rsidRPr="00FD45F6">
        <w:rPr>
          <w:rFonts w:ascii="Times" w:eastAsia="Times New Roman" w:hAnsi="Times" w:cs="Times New Roman"/>
          <w:i/>
        </w:rPr>
        <w:t>TransferData</w:t>
      </w:r>
      <w:r w:rsidRPr="00FD45F6">
        <w:rPr>
          <w:rFonts w:ascii="Times" w:eastAsia="Times New Roman" w:hAnsi="Times" w:cs="Times New Roman"/>
        </w:rPr>
        <w:t xml:space="preserve"> function. In support of previous cluster-based scoring, we observed that all non-</w:t>
      </w:r>
      <w:r w:rsidRPr="00FD45F6">
        <w:rPr>
          <w:rFonts w:ascii="Times" w:eastAsia="Times New Roman" w:hAnsi="Times" w:cs="Times New Roman"/>
        </w:rPr>
        <w:lastRenderedPageBreak/>
        <w:t>malignant cell types had high concordance with healthy controls (mean similarity score &gt; 0.95), as compared to cancer blasts (mean similarity score &lt; 0.7).</w:t>
      </w:r>
    </w:p>
    <w:p w14:paraId="619E2674" w14:textId="39948B63"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 xml:space="preserve">We utilized </w:t>
      </w:r>
      <w:r>
        <w:rPr>
          <w:rFonts w:ascii="Times" w:eastAsia="Times New Roman" w:hAnsi="Times" w:cs="Times New Roman"/>
        </w:rPr>
        <w:t>four</w:t>
      </w:r>
      <w:r w:rsidRPr="00FD45F6">
        <w:rPr>
          <w:rFonts w:ascii="Times" w:eastAsia="Times New Roman" w:hAnsi="Times" w:cs="Times New Roman"/>
        </w:rPr>
        <w:t xml:space="preserve"> orthogonal lines of evidence to validate preliminary blast annotations obtained above. Firstly, we utilized 22 surface markers along with corresponding non-physiological gene expression to identify cells with ETP, Near-ETP, or Non-ETP blast phenotypes, as defined by the WHO x EHA definition of T-ALL immunophenotype. We also utilized marker gene expression to confidently identify non-malignant cells, which lacked non-physiological marker gene expression combinations. As cancer blasts are defined by the genomic </w:t>
      </w:r>
      <w:r w:rsidR="00346579" w:rsidRPr="00FD45F6">
        <w:rPr>
          <w:rFonts w:ascii="Times" w:eastAsia="Times New Roman" w:hAnsi="Times" w:cs="Times New Roman"/>
        </w:rPr>
        <w:t>aberrations</w:t>
      </w:r>
      <w:r w:rsidRPr="00FD45F6">
        <w:rPr>
          <w:rFonts w:ascii="Times" w:eastAsia="Times New Roman" w:hAnsi="Times" w:cs="Times New Roman"/>
        </w:rPr>
        <w:t xml:space="preserve"> they harbor, we next utilized </w:t>
      </w:r>
      <w:r w:rsidRPr="00FD45F6">
        <w:rPr>
          <w:rFonts w:ascii="Times" w:eastAsia="Times New Roman" w:hAnsi="Times" w:cs="Times New Roman"/>
          <w:i/>
          <w:iCs/>
        </w:rPr>
        <w:t>InferCNV</w:t>
      </w:r>
      <w:r w:rsidRPr="00FD45F6">
        <w:rPr>
          <w:rFonts w:ascii="Times" w:eastAsia="Times New Roman" w:hAnsi="Times" w:cs="Times New Roman"/>
        </w:rPr>
        <w:t xml:space="preserve"> v1.6.0</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{"citationID":"qqAz3Qde","properties":{"formattedCitation":"\\super 13\\nosupersub{}","plainCitation":"13","noteIndex":0},"citationItems":[{"id":1249,"uris":["http://zotero.org/users/2717534/items/LJBSM5HI"],"itemData":{"id":1249,"type":"software","abstract":"Inferring CNV from Single-Cell RNA-Seq","genre":"R","note":"original-date: 2016-03-14T21:53:54Z","publisher":"Broad Institute","source":"GitHub","title":"broadinstitute/infercnv","URL":"https://github.com/broadinstitute/infercnv","accessed":{"date-parts":[["2022",8,9]]},"issued":{"date-parts":[["2022",8,5]]}}}],"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13</w:t>
      </w:r>
      <w:r>
        <w:rPr>
          <w:rFonts w:ascii="Times" w:eastAsia="Times New Roman" w:hAnsi="Times" w:cs="Times New Roman"/>
        </w:rPr>
        <w:fldChar w:fldCharType="end"/>
      </w:r>
      <w:r w:rsidRPr="00FD45F6">
        <w:rPr>
          <w:rFonts w:ascii="Times" w:eastAsia="Times New Roman" w:hAnsi="Times" w:cs="Times New Roman"/>
        </w:rPr>
        <w:t xml:space="preserve"> on a randomly downsampled (1:10) subset of patient data to infer putative, genome-wide copy number variations based on scRNA expression data. InferCNV results showed gross genomic aberrations specifically in T-ALL blasts, with non-malignant B, myeloid and progenitor cells showing no clear patterns of CNV acquisition. In line with genomic instability being a noted feature ETP-ALL, CNVs varied greatly between blasts from different patients.</w:t>
      </w:r>
      <w:r>
        <w:rPr>
          <w:rFonts w:ascii="Times" w:eastAsia="Times New Roman" w:hAnsi="Times" w:cs="Times New Roman"/>
        </w:rPr>
        <w:t xml:space="preserve"> </w:t>
      </w:r>
      <w:r w:rsidRPr="00FD45F6">
        <w:rPr>
          <w:rFonts w:ascii="Times" w:eastAsia="Times New Roman" w:hAnsi="Times" w:cs="Times New Roman"/>
        </w:rPr>
        <w:t xml:space="preserve">Finally, </w:t>
      </w:r>
      <w:r>
        <w:rPr>
          <w:rFonts w:ascii="Times" w:eastAsia="Times New Roman" w:hAnsi="Times" w:cs="Times New Roman"/>
        </w:rPr>
        <w:t xml:space="preserve">blast percentages calculated in scRNA </w:t>
      </w:r>
      <w:r w:rsidRPr="00FD45F6">
        <w:rPr>
          <w:rFonts w:ascii="Times" w:eastAsia="Times New Roman" w:hAnsi="Times" w:cs="Times New Roman"/>
        </w:rPr>
        <w:t>were compared to pathology reports of blast percentage obtained from diagnostic aspirate</w:t>
      </w:r>
      <w:r>
        <w:rPr>
          <w:rFonts w:ascii="Times" w:eastAsia="Times New Roman" w:hAnsi="Times" w:cs="Times New Roman"/>
        </w:rPr>
        <w:t>, showing</w:t>
      </w:r>
      <w:r w:rsidRPr="00FD45F6">
        <w:rPr>
          <w:rFonts w:ascii="Times" w:eastAsia="Times New Roman" w:hAnsi="Times" w:cs="Times New Roman"/>
        </w:rPr>
        <w:t xml:space="preserve"> high concordance</w:t>
      </w:r>
      <w:r>
        <w:rPr>
          <w:rFonts w:ascii="Times" w:eastAsia="Times New Roman" w:hAnsi="Times" w:cs="Times New Roman"/>
        </w:rPr>
        <w:t xml:space="preserve"> (mean deviation 3.1%; difference N.S. by paired two-tailed T-test)</w:t>
      </w:r>
      <w:r w:rsidRPr="00FD45F6">
        <w:rPr>
          <w:rFonts w:ascii="Times" w:eastAsia="Times New Roman" w:hAnsi="Times" w:cs="Times New Roman"/>
        </w:rPr>
        <w:t>.</w:t>
      </w:r>
    </w:p>
    <w:p w14:paraId="0B3617C5" w14:textId="77777777" w:rsidR="00440D48" w:rsidRPr="00FD45F6" w:rsidRDefault="00440D48" w:rsidP="000468D8">
      <w:pPr>
        <w:spacing w:line="480" w:lineRule="auto"/>
        <w:rPr>
          <w:rFonts w:ascii="Times" w:hAnsi="Times"/>
          <w:b/>
        </w:rPr>
      </w:pPr>
    </w:p>
    <w:p w14:paraId="353A9C0F" w14:textId="77777777" w:rsidR="00440D48" w:rsidRPr="00FD45F6" w:rsidRDefault="00440D48" w:rsidP="000468D8">
      <w:pPr>
        <w:spacing w:line="480" w:lineRule="auto"/>
        <w:rPr>
          <w:rFonts w:ascii="Times" w:hAnsi="Times"/>
          <w:b/>
        </w:rPr>
      </w:pPr>
      <w:r w:rsidRPr="00FD45F6">
        <w:rPr>
          <w:rFonts w:ascii="Times" w:hAnsi="Times"/>
          <w:b/>
        </w:rPr>
        <w:t>Level 1 annotation of ATAC-seq Data</w:t>
      </w:r>
    </w:p>
    <w:p w14:paraId="2481CDD5" w14:textId="59518357"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ATAC-seq data was annotated using two independent methods. Firstly, annotated scRNA data was used as a reference to annotate patient scATAC data on a paired, sample-by-sample basis. For each patient, gene-activity matrices for single-cell ATAC-Seq were constructed by summing counts within the gene body and 2kb upstream, as previously described</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{"citationID":"FaeGXNC0","properties":{"formattedCitation":"\\super 2\\nosupersub{}","plainCitation":"2","noteIndex":0},"citationItems":[{"id":123,"uris":["http://zotero.org/users/2717534/items/J6JBGFQY"],"itemData":{"id":123,"type":"article-journal","abstract":"&lt;h3&gt;Abstract&lt;/h3&gt; &lt;p&gt;The simultaneous measurement of multiple modalities, known as multimodal analysis, represents an exciting frontier for single-cell genomics and necessitates new computational methods that can define cellular states based on multiple data types. Here, we introduce ‘weighted-nearest neighbor’ analysis, an unsupervised framework to learn the relative utility of each data type in each cell, enabling an integrative analysis of multiple modalities. We apply our procedure to a CITE-seq dataset of hundreds of thousands of human white blood cells alongside a panel of 228 antibodies to construct a multimodal reference atlas of the circulating immune system. We demonstrate that integrative analysis substantially improves our ability to resolve cell states and validate the presence of previously unreported lymphoid subpopulations. Moreover, we demonstrate how to leverage this reference to rapidly map new datasets, and to interpret immune responses to vaccination and COVID-19. Our approach represents a broadly applicable strategy to analyze single-cell multimodal datasets, including paired measurements of RNA and chromatin state, and to look beyond the transcriptome towards a unified and multimodal definition of cellular identity.&lt;/p&gt;&lt;h3&gt;Availability&lt;/h3&gt; &lt;p&gt;Installation instructions, documentation, tutorials, and CITE-seq datasets are available at http://www.satijalab.org/seurat&lt;/p&gt;","container-title":"bioRxiv","DOI":"10.1101/2020.10.12.335331","language":"en","license":"© 2020, Posted by Cold Spring Harbor Laboratory. This pre-print is available under a Creative Commons License (Attribution-NonCommercial-NoDerivs 4.0 International), CC BY-NC-ND 4.0, as described at http://creativecommons.org/licenses/by-nc-nd/4.0/","note":"publisher: Cold Spring Harbor Laboratory\nsection: New Results","page":"2020.10.12.335331","source":"www.biorxiv.org","title":"Integrated analysis of multimodal single-cell data","author":[{"family":"Hao","given":"Yuhan"},{"family":"Hao","given":"Stephanie"},{"family":"Andersen-Nissen","given":"Erica"},{"family":"Mauck","given":"William M."},{"family":"Zheng","given":"Shiwei"},{"family":"Butler","given":"Andrew"},{"family":"Lee","given":"Maddie J."},{"family":"Wilk","given":"Aaron J."},{"family":"Darby","given":"Charlotte"},{"family":"Zagar","given":"Michael"},{"family":"Hoffman","given":"Paul"},{"family":"Stoeckius","given":"Marlon"},{"family":"Papalexi","given":"Efthymia"},{"family":"Mimitou","given":"Eleni P."},{"family":"Jain","given":"Jaison"},{"family":"Srivastava","given":"Avi"},{"family":"Stuart","given":"Tim"},{"family":"Fleming","given":"Lamar B."},{"family":"Yeung","given":"Bertrand"},{"family":"Rogers","given":"Angela J."},{"family":"McElrath","given":"Juliana M."},{"family":"Blish","given":"Catherine A."},{"family":"Gottardo","given":"Raphael"},{"family":"Smibert","given":"Peter"},{"family":"Satija","given":"Rahul"}],"issued":{"date-parts":[["2020",10,12]]}}}],"schema":"https://github.com/citation-style-language/schema/raw/master/csl-citation.json"} </w:instrText>
      </w:r>
      <w:r>
        <w:rPr>
          <w:rFonts w:ascii="Times" w:eastAsia="Times New Roman" w:hAnsi="Times" w:cs="Times New Roman"/>
        </w:rPr>
        <w:fldChar w:fldCharType="separate"/>
      </w:r>
      <w:r w:rsidR="00924D1F" w:rsidRPr="00924D1F">
        <w:rPr>
          <w:rFonts w:ascii="Times" w:hAnsi="Times" w:cs="Times New Roman"/>
          <w:vertAlign w:val="superscript"/>
        </w:rPr>
        <w:t>2</w:t>
      </w:r>
      <w:r>
        <w:rPr>
          <w:rFonts w:ascii="Times" w:eastAsia="Times New Roman" w:hAnsi="Times" w:cs="Times New Roman"/>
        </w:rPr>
        <w:fldChar w:fldCharType="end"/>
      </w:r>
      <w:r w:rsidRPr="00FD45F6">
        <w:rPr>
          <w:rFonts w:ascii="Times" w:eastAsia="Times New Roman" w:hAnsi="Times" w:cs="Times New Roman"/>
        </w:rPr>
        <w:t xml:space="preserve">. Integration of scATAC-Seq samples with scRNA data was performed using gene-activity matrices and Seurat </w:t>
      </w:r>
      <w:r w:rsidRPr="00FD45F6">
        <w:rPr>
          <w:rFonts w:ascii="Times" w:eastAsia="Times New Roman" w:hAnsi="Times" w:cs="Times New Roman"/>
        </w:rPr>
        <w:lastRenderedPageBreak/>
        <w:t>v4.2.0 using the default anchor-based CCA method using 30 dimensions, 2</w:t>
      </w:r>
      <w:r w:rsidR="00A22E59">
        <w:rPr>
          <w:rFonts w:ascii="Times" w:eastAsia="Times New Roman" w:hAnsi="Times" w:cs="Times New Roman"/>
        </w:rPr>
        <w:t>,</w:t>
      </w:r>
      <w:r w:rsidRPr="00FD45F6">
        <w:rPr>
          <w:rFonts w:ascii="Times" w:eastAsia="Times New Roman" w:hAnsi="Times" w:cs="Times New Roman"/>
        </w:rPr>
        <w:t>000 anchor features, and k.filter=100. In order to learn labels for scATAC-seq data from scRNA-Seq data, transfer anchors were computed using CCA with scRNA-Seq as the reference, and cell type (T/NK/B/Myeloid/Progenitor/Blast) label transfer was performed on a sample-by-sample basis using the TransferData function. To validate these preliminary annotations learned from scRNA data, we applied a second, single-cell quantitative metric by calculating a similarity score to healthy controls across all patient derived cells. Patient data and healthy control data were co-embedded into a low-dimensional space using the default anchor-based CCA method in Seurat 4.0.5 (30 dimensions, 2</w:t>
      </w:r>
      <w:r w:rsidR="00A22E59">
        <w:rPr>
          <w:rFonts w:ascii="Times" w:eastAsia="Times New Roman" w:hAnsi="Times" w:cs="Times New Roman"/>
        </w:rPr>
        <w:t>,</w:t>
      </w:r>
      <w:r w:rsidRPr="00FD45F6">
        <w:rPr>
          <w:rFonts w:ascii="Times" w:eastAsia="Times New Roman" w:hAnsi="Times" w:cs="Times New Roman"/>
        </w:rPr>
        <w:t xml:space="preserve">000 anchor features, k.filter = 100), and </w:t>
      </w:r>
      <w:r w:rsidR="00A22E59">
        <w:rPr>
          <w:rFonts w:ascii="Times" w:eastAsia="Times New Roman" w:hAnsi="Times" w:cs="Times New Roman"/>
        </w:rPr>
        <w:t>k</w:t>
      </w:r>
      <w:r w:rsidRPr="00FD45F6">
        <w:rPr>
          <w:rFonts w:ascii="Times" w:eastAsia="Times New Roman" w:hAnsi="Times" w:cs="Times New Roman"/>
        </w:rPr>
        <w:t xml:space="preserve">=30 mutual-nearest neighbor score (representing distance between each patient cell and its k=30 nearest anchors in PC space) was assigned for each cell using the </w:t>
      </w:r>
      <w:r w:rsidRPr="00FD45F6">
        <w:rPr>
          <w:rFonts w:ascii="Times" w:eastAsia="Times New Roman" w:hAnsi="Times" w:cs="Times New Roman"/>
          <w:i/>
        </w:rPr>
        <w:t>TransferData</w:t>
      </w:r>
      <w:r w:rsidRPr="00FD45F6">
        <w:rPr>
          <w:rFonts w:ascii="Times" w:eastAsia="Times New Roman" w:hAnsi="Times" w:cs="Times New Roman"/>
        </w:rPr>
        <w:t xml:space="preserve"> function. Similar to scRNA data, we observed that non-malignant cell types had high concordance with healthy controls (mean similarity score &gt; 0.95), as compared to cancer blasts (mean similarity score &lt; 0.7). Finally, </w:t>
      </w:r>
      <w:r>
        <w:rPr>
          <w:rFonts w:ascii="Times" w:eastAsia="Times New Roman" w:hAnsi="Times" w:cs="Times New Roman"/>
        </w:rPr>
        <w:t xml:space="preserve">blast percentages calculated in scATAC </w:t>
      </w:r>
      <w:r w:rsidRPr="00FD45F6">
        <w:rPr>
          <w:rFonts w:ascii="Times" w:eastAsia="Times New Roman" w:hAnsi="Times" w:cs="Times New Roman"/>
        </w:rPr>
        <w:t xml:space="preserve">were compared to </w:t>
      </w:r>
      <w:r>
        <w:rPr>
          <w:rFonts w:ascii="Times" w:eastAsia="Times New Roman" w:hAnsi="Times" w:cs="Times New Roman"/>
        </w:rPr>
        <w:t>blast percentages calculated in scRNA, showing high concordance (median deviation 1.2%; difference N.S. by paired two-tailed T-test)</w:t>
      </w:r>
      <w:r w:rsidRPr="00FD45F6">
        <w:rPr>
          <w:rFonts w:ascii="Times" w:eastAsia="Times New Roman" w:hAnsi="Times" w:cs="Times New Roman"/>
        </w:rPr>
        <w:t>.</w:t>
      </w:r>
    </w:p>
    <w:p w14:paraId="22C22AD0" w14:textId="77777777" w:rsidR="00440D48" w:rsidRPr="00FD45F6" w:rsidRDefault="00440D48" w:rsidP="000468D8">
      <w:pPr>
        <w:spacing w:line="480" w:lineRule="auto"/>
        <w:rPr>
          <w:rFonts w:ascii="Times" w:hAnsi="Times"/>
        </w:rPr>
      </w:pPr>
    </w:p>
    <w:p w14:paraId="3CC1D86F" w14:textId="77777777" w:rsidR="00440D48" w:rsidRPr="00FD45F6" w:rsidRDefault="00440D48" w:rsidP="000468D8">
      <w:pPr>
        <w:spacing w:line="480" w:lineRule="auto"/>
        <w:rPr>
          <w:rFonts w:ascii="Times" w:hAnsi="Times"/>
          <w:b/>
          <w:bCs/>
        </w:rPr>
      </w:pPr>
      <w:r w:rsidRPr="00FD45F6">
        <w:rPr>
          <w:rFonts w:ascii="Times" w:hAnsi="Times"/>
          <w:b/>
          <w:bCs/>
        </w:rPr>
        <w:t>Differential Expression Analyses</w:t>
      </w:r>
    </w:p>
    <w:p w14:paraId="7398FEF3" w14:textId="28FD41F7" w:rsidR="00440D48" w:rsidRDefault="00440D48" w:rsidP="000468D8">
      <w:pPr>
        <w:spacing w:line="480" w:lineRule="auto"/>
        <w:ind w:firstLine="720"/>
        <w:rPr>
          <w:rFonts w:ascii="Times" w:hAnsi="Times"/>
          <w:color w:val="222222"/>
        </w:rPr>
      </w:pPr>
      <w:r w:rsidRPr="00FD45F6">
        <w:rPr>
          <w:rFonts w:ascii="Times" w:hAnsi="Times"/>
          <w:color w:val="222222"/>
        </w:rPr>
        <w:t xml:space="preserve">Differential expression analysis on single-cell data was performed using the Wilcoxon rank-sum test with Bonferroni multiple testing correction using sequencing-depth corrected counts. Each analysis was first run with all inputted cells. In the case that 1 or more differentially expressed features had </w:t>
      </w:r>
      <w:r w:rsidR="00216FBE" w:rsidRPr="00FD45F6">
        <w:rPr>
          <w:rFonts w:ascii="Times" w:hAnsi="Times"/>
          <w:color w:val="222222"/>
        </w:rPr>
        <w:t>a</w:t>
      </w:r>
      <w:r w:rsidRPr="00FD45F6">
        <w:rPr>
          <w:rFonts w:ascii="Times" w:hAnsi="Times"/>
          <w:color w:val="222222"/>
        </w:rPr>
        <w:t xml:space="preserve"> minimally allowed adjusted p-value based in R (displayed as 0), analyses were re-run with a randomly downsampled cell number by setting the max.cells.per.ident parameter in the </w:t>
      </w:r>
      <w:r w:rsidRPr="00FD45F6">
        <w:rPr>
          <w:rFonts w:ascii="Times" w:hAnsi="Times"/>
          <w:i/>
          <w:color w:val="222222"/>
        </w:rPr>
        <w:t>FindMarkers</w:t>
      </w:r>
      <w:r w:rsidRPr="00FD45F6">
        <w:rPr>
          <w:rFonts w:ascii="Times" w:hAnsi="Times"/>
          <w:color w:val="222222"/>
        </w:rPr>
        <w:t xml:space="preserve"> function (Seurat v4.0.5). For plotting of </w:t>
      </w:r>
      <w:r w:rsidRPr="00FD45F6">
        <w:rPr>
          <w:rFonts w:ascii="Times" w:hAnsi="Times"/>
          <w:color w:val="222222"/>
        </w:rPr>
        <w:lastRenderedPageBreak/>
        <w:t>volcano plots, a pse</w:t>
      </w:r>
      <w:r w:rsidR="00824623">
        <w:rPr>
          <w:rFonts w:ascii="Times" w:hAnsi="Times"/>
          <w:color w:val="222222"/>
        </w:rPr>
        <w:t>u</w:t>
      </w:r>
      <w:r w:rsidRPr="00FD45F6">
        <w:rPr>
          <w:rFonts w:ascii="Times" w:hAnsi="Times"/>
          <w:color w:val="222222"/>
        </w:rPr>
        <w:t xml:space="preserve">docount of 1e-300 was added to the adjusted p-value prior to log transformation. </w:t>
      </w:r>
    </w:p>
    <w:p w14:paraId="4F79AE4E" w14:textId="77777777" w:rsidR="00440D48" w:rsidRPr="00FD45F6" w:rsidRDefault="00440D48" w:rsidP="000468D8">
      <w:pPr>
        <w:spacing w:line="480" w:lineRule="auto"/>
        <w:ind w:firstLine="720"/>
        <w:rPr>
          <w:rFonts w:ascii="Times" w:hAnsi="Times"/>
          <w:b/>
          <w:bCs/>
        </w:rPr>
      </w:pPr>
    </w:p>
    <w:p w14:paraId="0A20D442" w14:textId="77777777" w:rsidR="00440D48" w:rsidRPr="00FD45F6" w:rsidRDefault="00440D48" w:rsidP="000468D8">
      <w:pPr>
        <w:spacing w:line="480" w:lineRule="auto"/>
        <w:rPr>
          <w:rFonts w:ascii="Times" w:hAnsi="Times"/>
          <w:b/>
          <w:bCs/>
        </w:rPr>
      </w:pPr>
      <w:r w:rsidRPr="00FD45F6">
        <w:rPr>
          <w:rFonts w:ascii="Times" w:hAnsi="Times"/>
          <w:b/>
          <w:bCs/>
        </w:rPr>
        <w:t>Differential Activity Analyses</w:t>
      </w:r>
    </w:p>
    <w:p w14:paraId="287BAD5D" w14:textId="273F1E01" w:rsidR="00440D48" w:rsidRPr="00FD45F6" w:rsidRDefault="00440D48" w:rsidP="000468D8">
      <w:pPr>
        <w:spacing w:line="480" w:lineRule="auto"/>
        <w:ind w:firstLine="720"/>
        <w:rPr>
          <w:rFonts w:ascii="Times" w:hAnsi="Times"/>
          <w:color w:val="222222"/>
        </w:rPr>
      </w:pPr>
      <w:r w:rsidRPr="00FD45F6">
        <w:rPr>
          <w:rFonts w:ascii="Times" w:hAnsi="Times"/>
        </w:rPr>
        <w:t xml:space="preserve">For TF motif enrichment analysis, cell x deviation score matrices were generated using the </w:t>
      </w:r>
      <w:r w:rsidRPr="00FD45F6">
        <w:rPr>
          <w:rFonts w:ascii="Times" w:hAnsi="Times"/>
          <w:i/>
        </w:rPr>
        <w:t xml:space="preserve">addGCBias, matchMotifs, getBackgroundPeaks, </w:t>
      </w:r>
      <w:r w:rsidRPr="00FD45F6">
        <w:rPr>
          <w:rFonts w:ascii="Times" w:hAnsi="Times"/>
        </w:rPr>
        <w:t>and</w:t>
      </w:r>
      <w:r w:rsidRPr="00FD45F6">
        <w:rPr>
          <w:rFonts w:ascii="Times" w:hAnsi="Times"/>
          <w:i/>
        </w:rPr>
        <w:t xml:space="preserve"> computeDeviations </w:t>
      </w:r>
      <w:r w:rsidRPr="00FD45F6">
        <w:rPr>
          <w:rFonts w:ascii="Times" w:hAnsi="Times"/>
        </w:rPr>
        <w:t>functions in chromVAR</w:t>
      </w:r>
      <w:r>
        <w:rPr>
          <w:rFonts w:ascii="Times" w:hAnsi="Times"/>
        </w:rPr>
        <w:fldChar w:fldCharType="begin"/>
      </w:r>
      <w:r w:rsidR="00A25CCE">
        <w:rPr>
          <w:rFonts w:ascii="Times" w:hAnsi="Times"/>
        </w:rPr>
        <w:instrText xml:space="preserve"> ADDIN ZOTERO_ITEM CSL_CITATION {"citationID":"8Tj4ivQD","properties":{"formattedCitation":"\\super 6\\nosupersub{}","plainCitation":"6","noteIndex":0},"citationItems":[{"id":102,"uris":["http://zotero.org/users/2717534/items/PZKBF6LE"],"itemData":{"id":102,"type":"article-journal","abstract":"ChromVar infers transcription-factor-associated accessibility from low-coverage or single-cell chromatin-accessibility data, thus enabling the clustering of cells and analysis of regulatory sequence motifs from sparse data sets.","container-title":"Nature Methods","DOI":"10.1038/nmeth.4401","ISSN":"1548-7105","issue":"10","language":"en","license":"2017 Nature Publishing Group, a division of Macmillan Publishers Limited. All Rights Reserved.","note":"number: 10\npublisher: Nature Publishing Group","page":"975-978","source":"www.nature.com","title":"chromVAR: inferring transcription-factor-associated accessibility from single-cell epigenomic data","title-short":"chromVAR","volume":"14","author":[{"family":"Schep","given":"Alicia N."},{"family":"Wu","given":"Beijing"},{"family":"Buenrostro","given":"Jason D."},{"family":"Greenleaf","given":"William J."}],"issued":{"date-parts":[["2017",10]]}}}],"schema":"https://github.com/citation-style-language/schema/raw/master/csl-citation.json"} </w:instrText>
      </w:r>
      <w:r>
        <w:rPr>
          <w:rFonts w:ascii="Times" w:hAnsi="Times"/>
        </w:rPr>
        <w:fldChar w:fldCharType="separate"/>
      </w:r>
      <w:r w:rsidR="00924D1F" w:rsidRPr="00924D1F">
        <w:rPr>
          <w:rFonts w:ascii="Times" w:hAnsi="Times" w:cs="Times New Roman"/>
          <w:vertAlign w:val="superscript"/>
        </w:rPr>
        <w:t>6</w:t>
      </w:r>
      <w:r>
        <w:rPr>
          <w:rFonts w:ascii="Times" w:hAnsi="Times"/>
        </w:rPr>
        <w:fldChar w:fldCharType="end"/>
      </w:r>
      <w:r w:rsidRPr="00FD45F6">
        <w:rPr>
          <w:rFonts w:ascii="Times" w:hAnsi="Times"/>
        </w:rPr>
        <w:t xml:space="preserve"> v1.12.0</w:t>
      </w:r>
      <w:r>
        <w:rPr>
          <w:rFonts w:ascii="Times" w:hAnsi="Times"/>
        </w:rPr>
        <w:t xml:space="preserve"> </w:t>
      </w:r>
      <w:r w:rsidRPr="00FD45F6">
        <w:rPr>
          <w:rFonts w:ascii="Times" w:hAnsi="Times"/>
        </w:rPr>
        <w:t>with hg38 as the reference genome (BSgenome.Hsapiens.UCSC.hg38).</w:t>
      </w:r>
      <w:r w:rsidRPr="00FD45F6">
        <w:rPr>
          <w:rFonts w:ascii="Times" w:hAnsi="Times"/>
          <w:color w:val="222222"/>
        </w:rPr>
        <w:t xml:space="preserve"> Each patient had equal number of cells in the input cell x peak matrices, as described above.</w:t>
      </w:r>
    </w:p>
    <w:p w14:paraId="2BB683E8" w14:textId="10BCAAE5" w:rsidR="00440D48" w:rsidRDefault="00440D48" w:rsidP="000468D8">
      <w:pPr>
        <w:spacing w:line="480" w:lineRule="auto"/>
        <w:ind w:firstLine="720"/>
        <w:rPr>
          <w:rFonts w:ascii="Times" w:hAnsi="Times"/>
          <w:bCs/>
        </w:rPr>
      </w:pPr>
      <w:r w:rsidRPr="00FD45F6">
        <w:rPr>
          <w:rFonts w:ascii="Times" w:hAnsi="Times"/>
          <w:color w:val="222222"/>
        </w:rPr>
        <w:t>Differential activity analysis was performed using the Wilcoxon rank-sum test with Benjamini-Hochberg multiple testing correction.</w:t>
      </w:r>
      <w:r w:rsidRPr="00FD45F6">
        <w:rPr>
          <w:rFonts w:ascii="Times" w:hAnsi="Times"/>
          <w:b/>
          <w:bCs/>
        </w:rPr>
        <w:t xml:space="preserve"> </w:t>
      </w:r>
      <w:r w:rsidRPr="00FD45F6">
        <w:rPr>
          <w:rFonts w:ascii="Times" w:hAnsi="Times"/>
          <w:color w:val="222222"/>
        </w:rPr>
        <w:t xml:space="preserve">In the case that 1 or more differentially active motifs had a minimally allowed adjusted p-value based in R (displayed as 0), analyses were re-run with a randomly downsampled cell number in each comparator group. For each motif in any particular comparison, we calculated </w:t>
      </w:r>
      <w:r w:rsidRPr="00FD45F6">
        <w:rPr>
          <w:rFonts w:ascii="Times" w:hAnsi="Times"/>
          <w:bCs/>
        </w:rPr>
        <w:t>Δ median chromVAR deviation score, Δ mean chromVAR deviation score, adjusted p-value, % expression of corresponding TF in paired scRNA-seq data, and the ratio of median and mean chromVAR deviation score. DA TF motifs were defined by &gt;0.0025 Δ median chromVAR deviation score, FDR &lt; 0.001, &gt;20% cell expression of corresponding TF, and ratio of median and mean chromVAR deviation score between 0.7 and 1.3 unless otherwise specified.</w:t>
      </w:r>
    </w:p>
    <w:p w14:paraId="13EF1AD3" w14:textId="77777777" w:rsidR="00440D48" w:rsidRPr="00FD45F6" w:rsidRDefault="00440D48" w:rsidP="000468D8">
      <w:pPr>
        <w:spacing w:line="480" w:lineRule="auto"/>
        <w:ind w:firstLine="720"/>
        <w:rPr>
          <w:rFonts w:ascii="Times" w:hAnsi="Times"/>
          <w:b/>
          <w:bCs/>
        </w:rPr>
      </w:pPr>
    </w:p>
    <w:p w14:paraId="56E4C553" w14:textId="77777777" w:rsidR="00440D48" w:rsidRPr="00FD45F6" w:rsidRDefault="00440D48" w:rsidP="000468D8">
      <w:pPr>
        <w:spacing w:line="480" w:lineRule="auto"/>
        <w:rPr>
          <w:rFonts w:ascii="Times" w:hAnsi="Times"/>
          <w:b/>
          <w:bCs/>
        </w:rPr>
      </w:pPr>
      <w:r w:rsidRPr="00FD45F6">
        <w:rPr>
          <w:rFonts w:ascii="Times" w:hAnsi="Times"/>
          <w:b/>
          <w:bCs/>
        </w:rPr>
        <w:t>Construction of subtype specific TRN</w:t>
      </w:r>
    </w:p>
    <w:p w14:paraId="2172F598" w14:textId="61D13ABE"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 xml:space="preserve">Our goal was to identify robust enhancer-promoter interactions from integrated scRNA and scATAC-seq data. We used a previously described regression-based meta-cell based approach developed to integrate information from scRNA-Seq and scATAC-Seq data while </w:t>
      </w:r>
      <w:r w:rsidRPr="00FD45F6">
        <w:rPr>
          <w:rFonts w:ascii="Times" w:eastAsia="Times New Roman" w:hAnsi="Times" w:cs="Times New Roman"/>
        </w:rPr>
        <w:lastRenderedPageBreak/>
        <w:t>addressing sparsity in the count matrices</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{"citationID":"CVKnpLHe","properties":{"formattedCitation":"\\super 9,10,14,15\\nosupersub{}","plainCitation":"9,10,14,15","noteIndex":0},"citationItems":[{"id":1,"uris":["http://zotero.org/users/2717534/items/3DFTBLP3"],"itemData":{"id":1,"type":"article-journal","abstract":"KMT2A-rearranged (KMT2A-r) infant acute lymphoblastic leukemia (ALL) is a devastating malignancy with a dismal outcome, and younger age at diagnosis is associated with increased risk of relapse. To discover age-specific differences and critical drivers that mediate poor outcome in KMT2A-r ALL, we subjected KMT2A-r leukemias and normal hematopoietic cells from patients of different ages to single-cell multiomics analyses. We uncovered the following critical new insights: leukemia cells from patients &lt;6 months have significantly increased lineage plasticity. Steroid response pathways are downregulated in the most immature blasts from younger patients. We identify a hematopoietic stem and progenitor-like (HSPC-like) population in the blood of younger patients that contains leukemic blasts and form an immunosuppressive signaling circuit with cytotoxic lymphocytes. These observations offer a compelling explanation for the ability of leukemias in young patients to evade chemotherapy and immune-mediated control. Our analysis also revealed preexisting lymphomyeloid primed progenitors and myeloid blasts at initial diagnosis of B-ALL. Tracking of leukemic clones in 2 patients whose leukemia underwent a lineage switch documented the evolution of such clones into frank acute myeloid leukemia (AML). These findings provide critical insights into KMT2A-r ALL and have clinical implications for molecularly targeted and immunotherapy approaches. Beyond infant ALL, our study demonstrates the power of single-cell multiomics to detect tumor intrinsic and extrinsic factors affecting rare but critical subpopulations within a malignant population that ultimately determines patient outcome.","container-title":"Blood","DOI":"10.1182/blood.2021013442","ISSN":"1528-0020","issue":"14","journalAbbreviation":"Blood","language":"eng","note":"PMID: 34864916\nPMCID: PMC8990373","page":"2198-2211","source":"PubMed","title":"Single-cell multiomics reveals increased plasticity, resistant populations, and stem-cell-like blasts in KMT2A-rearranged leukemia","volume":"139","author":[{"family":"Chen","given":"Changya"},{"family":"Yu","given":"Wenbao"},{"family":"Alikarami","given":"Fatemeh"},{"family":"Qiu","given":"Qi"},{"family":"Chen","given":"Chia-Hui"},{"family":"Flournoy","given":"Jennifer"},{"family":"Gao","given":"Peng"},{"family":"Uzun","given":"Yasin"},{"family":"Fang","given":"Li"},{"family":"Davenport","given":"James W."},{"family":"Hu","given":"Yuxuan"},{"family":"Zhu","given":"Qin"},{"family":"Wang","given":"Kai"},{"family":"Libbrecht","given":"Clara"},{"family":"Felmeister","given":"Alex"},{"family":"Rozich","given":"Isaiah"},{"family":"Ding","given":"Yang-Yang"},{"family":"Hunger","given":"Stephen P."},{"family":"Felix","given":"Carolyn A."},{"family":"Wu","given":"Hao"},{"family":"Brown","given":"Patrick A."},{"family":"Guest","given":"Erin M."},{"family":"Barrett","given":"David M."},{"family":"Bernt","given":"Kathrin M."},{"family":"Tan","given":"Kai"}],"issued":{"date-parts":[["2022",4,7]]}},"locator":"2"},{"id":103,"uris":["http://zotero.org/users/2717534/items/RLGVP9VP"],"itemData":{"id":103,"type":"article-journal","abstract":"Hematopoietic stem and progenitor cells (HSPCs) in the bone marrow are derived from a small population of hemogenic endothelial (HE) cells located in the major arteries of the mammalian embryo. HE cells undergo an endothelial to hematopoietic cell transition, giving rise to HSPCs that accumulate in intra-arterial clusters (IAC) before colonizing the fetal liver. To examine the cell and molecular transitions between endothelial (E), HE, and IAC cells, and the heterogeneity of HSPCs within IACs, we profiled </w:instrText>
      </w:r>
      <w:r w:rsidR="00A25CCE">
        <w:rPr>
          <w:rFonts w:ascii="Cambria Math" w:eastAsia="Times New Roman" w:hAnsi="Cambria Math" w:cs="Cambria Math"/>
        </w:rPr>
        <w:instrText>∼</w:instrText>
      </w:r>
      <w:r w:rsidR="00A25CCE">
        <w:rPr>
          <w:rFonts w:ascii="Times" w:eastAsia="Times New Roman" w:hAnsi="Times" w:cs="Times New Roman"/>
        </w:rPr>
        <w:instrText xml:space="preserve">40 000 cells from the caudal arteries (dorsal aorta, umbilical, vitelline) of 9.5 days post coitus (dpc) to 11.5 dpc mouse embryos by single-cell RNA sequencing and single-cell assay for transposase-accessible chromatin sequencing. We identified a continuous developmental trajectory from E to HE to IAC cells, with identifiable intermediate stages. The intermediate stage most proximal to HE, which we term pre-HE, is characterized by increased accessibility of chromatin enriched for SOX, FOX, GATA, and SMAD motifs. A developmental bottleneck separates pre-HE from HE, with RUNX1 dosage regulating the efficiency of the pre-HE to HE transition. A distal candidate Runx1 enhancer exhibits high chromatin accessibility specifically in pre-HE cells at the bottleneck, but loses accessibility thereafter. Distinct developmental trajectories within IAC cells result in 2 populations of CD45+ HSPCs; an initial wave of lymphomyeloid-biased progenitors, followed by precursors of hematopoietic stem cells (pre-HSCs). This multiomics single-cell atlas significantly expands our understanding of pre-HSC ontogeny.","container-title":"Blood","DOI":"10.1182/blood.2020004801","ISSN":"0006-4971","issue":"7","journalAbbreviation":"Blood","page":"845-856","source":"Silverchair","title":"Developmental trajectory of prehematopoietic stem cell formation from endothelium","volume":"136","author":[{"family":"Zhu","given":"Qin"},{"family":"Gao","given":"Peng"},{"family":"Tober","given":"Joanna"},{"family":"Bennett","given":"Laura"},{"family":"Chen","given":"Changya"},{"family":"Uzun","given":"Yasin"},{"family":"Li","given":"Yan"},{"family":"Howell","given":"Elizabeth D."},{"family":"Mumau","given":"Melanie"},{"family":"Yu","given":"Wenbao"},{"family":"He","given":"Bing"},{"family":"Speck","given":"Nancy A."},{"family":"Tan","given":"Kai"}],"issued":{"date-parts":[["2020",8,13]]}}},{"id":1238,"uris":["http://zotero.org/users/2717534/items/IXL8Q6YF"],"itemData":{"id":1238,"type":"article-journal","container-title":"Proceedings of the National Academy of Sciences","DOI":"10.1073/pnas.1815336116","issue":"15","note":"publisher: Proceedings of the National Academy of Sciences","page":"7581-7590","source":"pnas.org (Atypon)","title":"Risk variants disrupting enhancers of TH1 and TREG cells in type 1 diabetes","volume":"116","author":[{"family":"Gao","given":"Peng"},{"family":"Uzun","given":"Yasin"},{"family":"He","given":"Bing"},{"family":"Salamati","given":"Sarah E."},{"family":"Coffey","given":"Julie K. M."},{"family":"Tsalikian","given":"Eva"},{"family":"Tan","given":"Kai"}],"issued":{"date-parts":[["2019",4,9]]}}},{"id":1237,"uris":["http://zotero.org/users/2717534/items/XFND4ATQ"],"itemData":{"id":1237,"type":"article-journal","abstract":"The adoptive transfer of chimeric antigen receptor (CAR) T cells represents a breakthrough in clinical oncology, yet both between- and within-patient differences in autologously derived T cells are a major contributor to therapy failure. To interrogate the molecular determinants of clinical CAR T-cell persistence, we extensively characterized the premanufacture T cells of 71 patients with B-cell malignancies on trial to receive anti-CD19 CAR T-cell therapy. We performed RNA-sequencing analysis on sorted T-cell subsets from all 71 patients, followed by paired Cellular Indexing of Transcriptomes and Epitopes (CITE) sequencing and single-cell assay for transposase-accessible chromatin sequencing (scATAC-seq) on T cells from six of these patients. We found that chronic IFN signaling regulated by IRF7 was associated with poor CAR T-cell persistence across T-cell subsets, and that the TCF7 regulon not only associates with the favorable naïve T-cell state, but is maintained in effector T cells among patients with long-term CAR T-cell persistence. These findings provide key insights into the underlying molecular determinants of clinical CAR T-cell function.To improve clinical outcomes for CAR T-cell therapy, there is a need to understand the molecular determinants of CAR T-cell persistence. These data represent the largest clinically annotated molecular atlas in CAR T-cell therapy to date, and significantly advance our understanding of the mechanisms underlying therapeutic efficacy.This article is highlighted in the In This Issue feature, p. 2113","container-title":"Cancer Discovery","DOI":"10.1158/2159-8290.CD-20-1677","ISSN":"2159-8274","issue":"9","journalAbbreviation":"Cancer Discovery","page":"2186-2199","source":"Silverchair","title":"Integrative Bulk and Single-Cell Profiling of Premanufacture T-cell Populations Reveals Factors Mediating Long-Term Persistence of CAR T-cell Therapy","volume":"11","author":[{"family":"Chen","given":"Gregory M."},{"family":"Chen","given":"Changya"},{"family":"Das","given":"Rajat K."},{"family":"Gao","given":"Peng"},{"family":"Chen","given":"Chia-Hui"},{"family":"Bandyopadhyay","given":"Shovik"},{"family":"Ding","given":"Yang-Yang"},{"family":"Uzun","given":"Yasin"},{"family":"Yu","given":"Wenbao"},{"family":"Zhu","given":"Qin"},{"family":"Myers","given":"Regina M."},{"family":"Grupp","given":"Stephan A."},{"family":"Barrett","given":"David M."},{"family":"Tan","given":"Kai"}],"issued":{"date-parts":[["2021",9,1]]}}}],"schema":"https://github.com/citation-style-language/schema/raw/master/csl-citation.json"}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9,10,14,15</w:t>
      </w:r>
      <w:r>
        <w:rPr>
          <w:rFonts w:ascii="Times" w:eastAsia="Times New Roman" w:hAnsi="Times" w:cs="Times New Roman"/>
        </w:rPr>
        <w:fldChar w:fldCharType="end"/>
      </w:r>
      <w:r w:rsidRPr="00FD45F6">
        <w:rPr>
          <w:rFonts w:ascii="Times" w:eastAsia="Times New Roman" w:hAnsi="Times" w:cs="Times New Roman"/>
        </w:rPr>
        <w:t>. For each cell in the scRNA-Seq dataset, a scRNA-Seq and scATAC-Seq “meta-cell” was defined by pooling counts for each gene or peak from the 30 nearest neighbors in the principal component space by cosine distance. Meta-cell counts were log-normalized and scaled to zero mean and unit variance. For a gene of interest, we ran a linear regression model using meta-cell gene expression as the dependent variable, and putative enhancer peaks within 500kb of the transcription start site as regressors. Bonferroni adjusted p-values less than 0.01 with a positive coefficient were considered significant. For visualization of the TCF7/LEF1 regulon, TCF7 and LEF1 edges were filtered for regression coefficient &gt; 0.3. Top genes based on differentially expression and biological importance in Near-ETP were visualized in a network.  For visualization of TCF7/LEF1 transcriptional repression in ETP-ALL, top edges were selected with edge score &gt; 100, where edge score represents the sum of -log</w:t>
      </w:r>
      <w:r w:rsidRPr="00FD45F6">
        <w:rPr>
          <w:rFonts w:ascii="Times" w:eastAsia="Times New Roman" w:hAnsi="Times" w:cs="Times New Roman"/>
          <w:vertAlign w:val="subscript"/>
        </w:rPr>
        <w:t>10</w:t>
      </w:r>
      <w:r w:rsidRPr="00FD45F6">
        <w:rPr>
          <w:rFonts w:ascii="Times" w:eastAsia="Times New Roman" w:hAnsi="Times" w:cs="Times New Roman"/>
        </w:rPr>
        <w:t>(p-values) obtained from peak-expression regression. 9 TFs that were found to be DE and DA in ETP-ALL were visualized along with top differentially expressed genes by Log2FC. In each visualization, TFs are represented by squares and genes by circles. The thickness of an edge was set proportional to the -log10(FDR) of the linear regression coefficient in the EP prediction analysis, the color of the gene node was set proportional to the log2FC in DEG analysis.</w:t>
      </w:r>
    </w:p>
    <w:p w14:paraId="52448609" w14:textId="77777777" w:rsidR="00440D48" w:rsidRPr="00FD45F6" w:rsidRDefault="00440D48" w:rsidP="000468D8">
      <w:pPr>
        <w:spacing w:line="480" w:lineRule="auto"/>
        <w:rPr>
          <w:rFonts w:ascii="Times" w:hAnsi="Times"/>
          <w:b/>
          <w:bCs/>
        </w:rPr>
      </w:pPr>
    </w:p>
    <w:p w14:paraId="29D6DB7E" w14:textId="3BE063FD" w:rsidR="00440D48" w:rsidRPr="00FD45F6" w:rsidRDefault="00440D48" w:rsidP="000468D8">
      <w:pPr>
        <w:spacing w:line="480" w:lineRule="auto"/>
        <w:rPr>
          <w:rFonts w:ascii="Times" w:hAnsi="Times"/>
          <w:b/>
          <w:bCs/>
        </w:rPr>
      </w:pPr>
      <w:r w:rsidRPr="00FD45F6">
        <w:rPr>
          <w:rFonts w:ascii="Times" w:hAnsi="Times"/>
          <w:b/>
          <w:bCs/>
        </w:rPr>
        <w:t xml:space="preserve">Activity of TCF7/LEF1 regulons in </w:t>
      </w:r>
      <w:r w:rsidR="000502A3">
        <w:rPr>
          <w:rFonts w:ascii="Times" w:hAnsi="Times"/>
          <w:b/>
          <w:bCs/>
        </w:rPr>
        <w:t>b</w:t>
      </w:r>
      <w:r w:rsidRPr="00FD45F6">
        <w:rPr>
          <w:rFonts w:ascii="Times" w:hAnsi="Times"/>
          <w:b/>
          <w:bCs/>
        </w:rPr>
        <w:t>ulk</w:t>
      </w:r>
      <w:r w:rsidR="000502A3">
        <w:rPr>
          <w:rFonts w:ascii="Times" w:hAnsi="Times"/>
          <w:b/>
          <w:bCs/>
        </w:rPr>
        <w:t xml:space="preserve"> </w:t>
      </w:r>
      <w:r w:rsidRPr="00FD45F6">
        <w:rPr>
          <w:rFonts w:ascii="Times" w:hAnsi="Times"/>
          <w:b/>
          <w:bCs/>
        </w:rPr>
        <w:t>RNA-seq data</w:t>
      </w:r>
    </w:p>
    <w:p w14:paraId="32AF2A8B" w14:textId="32F9A633" w:rsidR="00440D48" w:rsidRPr="00FD45F6" w:rsidRDefault="00440D48" w:rsidP="000468D8">
      <w:pPr>
        <w:spacing w:line="480" w:lineRule="auto"/>
        <w:ind w:firstLine="720"/>
        <w:rPr>
          <w:rFonts w:ascii="Times" w:hAnsi="Times"/>
        </w:rPr>
      </w:pPr>
      <w:r w:rsidRPr="00FD45F6">
        <w:rPr>
          <w:rFonts w:ascii="Times" w:hAnsi="Times"/>
        </w:rPr>
        <w:t>Top induced targets of TCF7/LEF1, defined by high confidence EP regression (regression coefficient &gt; 0.3) and log2FC &gt; 0.5 in DE analyses were supplied as input to signature scoring in 113 and 179 ETP and Near-ETP samples with corresponding bulk</w:t>
      </w:r>
      <w:r w:rsidR="00D71FCF">
        <w:rPr>
          <w:rFonts w:ascii="Times" w:hAnsi="Times"/>
        </w:rPr>
        <w:t xml:space="preserve"> </w:t>
      </w:r>
      <w:r w:rsidRPr="00FD45F6">
        <w:rPr>
          <w:rFonts w:ascii="Times" w:hAnsi="Times"/>
        </w:rPr>
        <w:t>RNA-seq data. For signature scoring, a z-score was calculated for each feature. To obtain a sample-level Z-</w:t>
      </w:r>
      <w:r w:rsidRPr="00FD45F6">
        <w:rPr>
          <w:rFonts w:ascii="Times" w:hAnsi="Times"/>
        </w:rPr>
        <w:lastRenderedPageBreak/>
        <w:t xml:space="preserve">score, Z-scores for each feature were averaged. An identical analysis was repeated using predicted TF </w:t>
      </w:r>
      <w:r w:rsidR="00D71FCF">
        <w:rPr>
          <w:rFonts w:ascii="Times" w:hAnsi="Times"/>
        </w:rPr>
        <w:t>regulators</w:t>
      </w:r>
      <w:r w:rsidR="00D71FCF" w:rsidRPr="00FD45F6">
        <w:rPr>
          <w:rFonts w:ascii="Times" w:hAnsi="Times"/>
        </w:rPr>
        <w:t xml:space="preserve"> </w:t>
      </w:r>
      <w:r w:rsidRPr="00FD45F6">
        <w:rPr>
          <w:rFonts w:ascii="Times" w:hAnsi="Times"/>
        </w:rPr>
        <w:t>of TCF7, LEF1, and CD5, identified by high confidence EP regression (regression coefficient &gt; 0.3) and log2FC &gt; 0.5 in DE analyses.</w:t>
      </w:r>
    </w:p>
    <w:p w14:paraId="04FFF210" w14:textId="77777777" w:rsidR="00440D48" w:rsidRPr="00FD45F6" w:rsidRDefault="00440D48" w:rsidP="000468D8">
      <w:pPr>
        <w:spacing w:line="480" w:lineRule="auto"/>
        <w:rPr>
          <w:rFonts w:ascii="Times" w:hAnsi="Times"/>
          <w:b/>
          <w:bCs/>
        </w:rPr>
      </w:pPr>
    </w:p>
    <w:p w14:paraId="69F601F0" w14:textId="2E69C028" w:rsidR="00440D48" w:rsidRPr="00FD45F6" w:rsidRDefault="00440D48" w:rsidP="000468D8">
      <w:pPr>
        <w:spacing w:line="480" w:lineRule="auto"/>
        <w:rPr>
          <w:rFonts w:ascii="Times" w:eastAsia="Times New Roman" w:hAnsi="Times" w:cs="Times New Roman"/>
          <w:b/>
          <w:bCs/>
        </w:rPr>
      </w:pPr>
      <w:r w:rsidRPr="00FD45F6">
        <w:rPr>
          <w:rFonts w:ascii="Times" w:eastAsia="Times New Roman" w:hAnsi="Times" w:cs="Times New Roman"/>
          <w:b/>
          <w:bCs/>
        </w:rPr>
        <w:t xml:space="preserve">Pathway </w:t>
      </w:r>
      <w:r w:rsidR="007139E5">
        <w:rPr>
          <w:rFonts w:ascii="Times" w:eastAsia="Times New Roman" w:hAnsi="Times" w:cs="Times New Roman"/>
          <w:b/>
          <w:bCs/>
        </w:rPr>
        <w:t>a</w:t>
      </w:r>
      <w:r w:rsidRPr="00FD45F6">
        <w:rPr>
          <w:rFonts w:ascii="Times" w:eastAsia="Times New Roman" w:hAnsi="Times" w:cs="Times New Roman"/>
          <w:b/>
          <w:bCs/>
        </w:rPr>
        <w:t>nalyses using AUCell</w:t>
      </w:r>
    </w:p>
    <w:p w14:paraId="1DB541E3" w14:textId="4B034070" w:rsidR="00440D48" w:rsidRPr="00FD45F6" w:rsidRDefault="00440D48" w:rsidP="000468D8">
      <w:pPr>
        <w:spacing w:line="480" w:lineRule="auto"/>
        <w:ind w:firstLine="720"/>
        <w:rPr>
          <w:rFonts w:ascii="Times" w:hAnsi="Times"/>
          <w:color w:val="222222"/>
        </w:rPr>
      </w:pPr>
      <w:r w:rsidRPr="00FD45F6">
        <w:rPr>
          <w:rFonts w:ascii="Times" w:eastAsia="Times New Roman" w:hAnsi="Times" w:cs="Times New Roman"/>
        </w:rPr>
        <w:t>Pathway enrichment scores for gene signatures (1) defined from our single cell analysis or (2) downloaded from MSigDB were performed with AUCell v1.12.0</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{"citationID":"qnC5Ulcq","properties":{"formattedCitation":"\\super 16\\nosupersub{}","plainCitation":"16","noteIndex":0},"citationItems":[{"id":104,"uris":["http://zotero.org/users/2717534/items/DBRCHEPK"],"itemData":{"id":104,"type":"article-journal","abstract":"SCENIC enables simultaneous regulatory network inference and robust cell clustering from single-cell RNA-seq data.","container-title":"Nature Methods","DOI":"10.1038/nmeth.4463","ISSN":"1548-7105","issue":"11","language":"en","license":"2017 Nature Publishing Group, a division of Macmillan Publishers Limited. All Rights Reserved.","note":"number: 11\npublisher: Nature Publishing Group","page":"1083-1086","source":"www.nature.com","title":"SCENIC: single-cell regulatory network inference and clustering","title-short":"SCENIC","volume":"14","author":[{"family":"Aibar","given":"Sara"},{"family":"González-Blas","given":"Carmen Bravo"},{"family":"Moerman","given":"Thomas"},{"family":"Huynh-Thu","given":"Vân Anh"},{"family":"Imrichova","given":"Hana"},{"family":"Hulselmans","given":"Gert"},{"family":"Rambow","given":"Florian"},{"family":"Marine","given":"Jean-Christophe"},{"family":"Geurts","given":"Pierre"},{"family":"Aerts","given":"Jan"},{"family":"Oord","given":"Joost","non-dropping-particle":"van den"},{"family":"Atak","given":"Zeynep Kalender"},{"family":"Wouters","given":"Jasper"},{"family":"Aerts","given":"Stein"}],"issued":{"date-parts":[["2017",11]]}}}],"schema":"https://github.com/citation-style-language/schema/raw/master/csl-citation.json"}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16</w:t>
      </w:r>
      <w:r>
        <w:rPr>
          <w:rFonts w:ascii="Times" w:eastAsia="Times New Roman" w:hAnsi="Times" w:cs="Times New Roman"/>
        </w:rPr>
        <w:fldChar w:fldCharType="end"/>
      </w:r>
      <w:r w:rsidRPr="00FD45F6">
        <w:rPr>
          <w:rFonts w:ascii="Times" w:eastAsia="Times New Roman" w:hAnsi="Times" w:cs="Times New Roman"/>
        </w:rPr>
        <w:t xml:space="preserve">. </w:t>
      </w:r>
      <w:r w:rsidR="00E01826">
        <w:rPr>
          <w:rFonts w:ascii="Times" w:hAnsi="Times"/>
          <w:color w:val="222222"/>
        </w:rPr>
        <w:t>Upregulated pathways within</w:t>
      </w:r>
      <w:r w:rsidRPr="00FD45F6">
        <w:rPr>
          <w:rFonts w:ascii="Times" w:hAnsi="Times"/>
          <w:color w:val="222222"/>
        </w:rPr>
        <w:t xml:space="preserve"> scRNA-seq data </w:t>
      </w:r>
      <w:r w:rsidR="00E01826">
        <w:rPr>
          <w:rFonts w:ascii="Times" w:hAnsi="Times"/>
          <w:color w:val="222222"/>
        </w:rPr>
        <w:t xml:space="preserve">were determined </w:t>
      </w:r>
      <w:r w:rsidRPr="00FD45F6">
        <w:rPr>
          <w:rFonts w:ascii="Times" w:hAnsi="Times"/>
          <w:color w:val="222222"/>
        </w:rPr>
        <w:t xml:space="preserve">using the </w:t>
      </w:r>
      <w:r w:rsidR="00E01826">
        <w:rPr>
          <w:rFonts w:ascii="Times" w:hAnsi="Times"/>
          <w:color w:val="222222"/>
        </w:rPr>
        <w:t xml:space="preserve">FindMarkers function in Seurat v4.0.5. </w:t>
      </w:r>
    </w:p>
    <w:p w14:paraId="4DAD51F1" w14:textId="77777777" w:rsidR="00440D48" w:rsidRPr="00FD45F6" w:rsidRDefault="00440D48" w:rsidP="000468D8">
      <w:pPr>
        <w:spacing w:line="480" w:lineRule="auto"/>
        <w:rPr>
          <w:rFonts w:ascii="Times" w:eastAsia="Times New Roman" w:hAnsi="Times" w:cs="Times New Roman"/>
        </w:rPr>
      </w:pPr>
    </w:p>
    <w:p w14:paraId="0D2D7866" w14:textId="342D7626" w:rsidR="00440D48" w:rsidRPr="00FD45F6" w:rsidRDefault="00440D48" w:rsidP="000468D8">
      <w:pPr>
        <w:spacing w:line="480" w:lineRule="auto"/>
        <w:rPr>
          <w:rFonts w:ascii="Times" w:hAnsi="Times"/>
          <w:b/>
          <w:bCs/>
        </w:rPr>
      </w:pPr>
      <w:r w:rsidRPr="00FD45F6">
        <w:rPr>
          <w:rFonts w:ascii="Times" w:hAnsi="Times"/>
          <w:b/>
          <w:bCs/>
        </w:rPr>
        <w:t xml:space="preserve">Cell </w:t>
      </w:r>
      <w:r w:rsidR="00200CBF">
        <w:rPr>
          <w:rFonts w:ascii="Times" w:hAnsi="Times"/>
          <w:b/>
          <w:bCs/>
        </w:rPr>
        <w:t>c</w:t>
      </w:r>
      <w:r w:rsidRPr="00FD45F6">
        <w:rPr>
          <w:rFonts w:ascii="Times" w:hAnsi="Times"/>
          <w:b/>
          <w:bCs/>
        </w:rPr>
        <w:t xml:space="preserve">ycle </w:t>
      </w:r>
      <w:r w:rsidR="00200CBF">
        <w:rPr>
          <w:rFonts w:ascii="Times" w:hAnsi="Times"/>
          <w:b/>
          <w:bCs/>
        </w:rPr>
        <w:t>a</w:t>
      </w:r>
      <w:r w:rsidRPr="00FD45F6">
        <w:rPr>
          <w:rFonts w:ascii="Times" w:hAnsi="Times"/>
          <w:b/>
          <w:bCs/>
        </w:rPr>
        <w:t xml:space="preserve">nalyses in sc-sequenced ETP-ALL </w:t>
      </w:r>
      <w:r w:rsidR="00200CBF">
        <w:rPr>
          <w:rFonts w:ascii="Times" w:hAnsi="Times"/>
          <w:b/>
          <w:bCs/>
        </w:rPr>
        <w:t>p</w:t>
      </w:r>
      <w:r w:rsidRPr="00FD45F6">
        <w:rPr>
          <w:rFonts w:ascii="Times" w:hAnsi="Times"/>
          <w:b/>
          <w:bCs/>
        </w:rPr>
        <w:t>atients</w:t>
      </w:r>
    </w:p>
    <w:p w14:paraId="24709F79" w14:textId="4B8E2C01" w:rsidR="00440D48" w:rsidRPr="00FD45F6" w:rsidRDefault="00440D48" w:rsidP="000468D8">
      <w:pPr>
        <w:spacing w:line="480" w:lineRule="auto"/>
        <w:ind w:firstLine="720"/>
        <w:rPr>
          <w:rFonts w:ascii="Times" w:eastAsia="Times New Roman" w:hAnsi="Times" w:cs="Times New Roman"/>
        </w:rPr>
      </w:pPr>
      <w:r w:rsidRPr="00FD45F6">
        <w:rPr>
          <w:rFonts w:ascii="Times" w:eastAsia="Times New Roman" w:hAnsi="Times" w:cs="Times New Roman"/>
        </w:rPr>
        <w:t xml:space="preserve">Cell cycle signature scoring and phase classification was performed on 10 High MRD and 10 MRD negative ETP patients using the </w:t>
      </w:r>
      <w:r w:rsidRPr="008D5335">
        <w:rPr>
          <w:rFonts w:ascii="Times" w:eastAsia="Times New Roman" w:hAnsi="Times" w:cs="Times New Roman"/>
          <w:i/>
          <w:iCs/>
        </w:rPr>
        <w:t>CellCycleScoring</w:t>
      </w:r>
      <w:r w:rsidRPr="00FD45F6">
        <w:rPr>
          <w:rFonts w:ascii="Times" w:eastAsia="Times New Roman" w:hAnsi="Times" w:cs="Times New Roman"/>
        </w:rPr>
        <w:t xml:space="preserve"> function in Seurat v4.0.5 with default parameters. 43 S-Phase and 54 G2M phase signature genes</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{"citationID":"VTm3YRvv","properties":{"formattedCitation":"\\super 17\\nosupersub{}","plainCitation":"17","noteIndex":0},"citationItems":[{"id":1235,"uris":["http://zotero.org/users/2717534/items/QZJVLYDF"],"itemData":{"id":1235,"type":"article-journal","abstract":"To explore the distinct genotypic and phenotypic states of melanoma tumors we applied single-cell RNA-seq to 4,645 single cells isolated from 19 patients, profiling malignant, immune, stromal and endothelial cells. Malignant cells within the same tumor displayed transcriptional heterogeneity associated with the cell cycle, spatial context, and a drug resistance program. In particular, all tumors harbored malignant cells from two distinct transcriptional cell states, such that “MITF-high” tumors also contained “AXL-high” tumor cells. Single-cell analyses suggested distinct tumor micro-environmental patterns, including cell-to-cell interactions. Analysis of tumor-infiltrating T cells revealed exhaustion programs, their connection to T cell activation and to clonal expansion, and their variability across patients. Overall, we begin to unravel the cellular ecosystem of tumors and how single cell genomics offers insights with implications for both targeted and immune therapies.","container-title":"Science (New York, N.Y.)","DOI":"10.1126/science.aad0501","ISSN":"0036-8075","issue":"6282","journalAbbreviation":"Science","note":"PMID: 27124452\nPMCID: PMC4944528","page":"189-196","source":"PubMed Central","title":"Dissecting the multicellular ecosystem of metastatic melanoma by single-cell RNA-seq","volume":"352","author":[{"family":"Tirosh","given":"Itay"},{"family":"Izar","given":"Benjamin"},{"family":"Prakadan","given":"Sanjay M."},{"family":"Wadsworth","given":"Marc H."},{"family":"Treacy","given":"Daniel"},{"family":"Trombetta","given":"John J."},{"family":"Rotem","given":"Asaf"},{"family":"Rodman","given":"Christopher"},{"family":"Lian","given":"Christine"},{"family":"Murphy","given":"George"},{"family":"Fallahi-Sichani","given":"Mohammad"},{"family":"Dutton-Regester","given":"Ken"},{"family":"Lin","given":"Jia-Ren"},{"family":"Cohen","given":"Ofir"},{"family":"Shah","given":"Parin"},{"family":"Lu","given":"Diana"},{"family":"Genshaft","given":"Alex S."},{"family":"Hughes","given":"Travis K."},{"family":"Ziegler","given":"Carly G. K."},{"family":"Kazer","given":"Samuel W."},{"family":"Gaillard","given":"Aleth"},{"family":"Kolb","given":"Kellie E."},{"family":"Villani","given":"Alexandra-Chloé"},{"family":"Johannessen","given":"Cory M."},{"family":"Andreev","given":"Aleksandr Y."},{"family":"Van Allen","given":"Eliezer M."},{"family":"Bertagnolli","given":"Monica"},{"family":"Sorger","given":"Peter K."},{"family":"Sullivan","given":"Ryan J."},{"family":"Flaherty","given":"Keith T."},{"family":"Frederick","given":"Dennie T."},{"family":"Jané-Valbuena","given":"Judit"},{"family":"Yoon","given":"Charles H."},{"family":"Rozenblatt-Rosen","given":"Orit"},{"family":"Shalek","given":"Alex K."},{"family":"Regev","given":"Aviv"},{"family":"Garraway","given":"Levi A."}],"issued":{"date-parts":[["2016",4,8]]}}}],"schema":"https://github.com/citation-style-language/schema/raw/master/csl-citation.json"}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17</w:t>
      </w:r>
      <w:r>
        <w:rPr>
          <w:rFonts w:ascii="Times" w:eastAsia="Times New Roman" w:hAnsi="Times" w:cs="Times New Roman"/>
        </w:rPr>
        <w:fldChar w:fldCharType="end"/>
      </w:r>
      <w:r w:rsidRPr="00FD45F6">
        <w:rPr>
          <w:rFonts w:ascii="Times" w:eastAsia="Times New Roman" w:hAnsi="Times" w:cs="Times New Roman"/>
        </w:rPr>
        <w:t xml:space="preserve"> were provided as input, as described in the default use case of the CellCycleScoring function. Cells were then randomly downsampled so that each patient would be represented by an equal cell number (3</w:t>
      </w:r>
      <w:r w:rsidR="005714A8">
        <w:rPr>
          <w:rFonts w:ascii="Times" w:eastAsia="Times New Roman" w:hAnsi="Times" w:cs="Times New Roman"/>
        </w:rPr>
        <w:t>,</w:t>
      </w:r>
      <w:r w:rsidRPr="00FD45F6">
        <w:rPr>
          <w:rFonts w:ascii="Times" w:eastAsia="Times New Roman" w:hAnsi="Times" w:cs="Times New Roman"/>
        </w:rPr>
        <w:t>350 per patient</w:t>
      </w:r>
      <w:r w:rsidR="005714A8">
        <w:rPr>
          <w:rFonts w:ascii="Times" w:eastAsia="Times New Roman" w:hAnsi="Times" w:cs="Times New Roman"/>
        </w:rPr>
        <w:t xml:space="preserve"> and </w:t>
      </w:r>
      <w:r w:rsidRPr="00FD45F6">
        <w:rPr>
          <w:rFonts w:ascii="Times" w:eastAsia="Times New Roman" w:hAnsi="Times" w:cs="Times New Roman"/>
        </w:rPr>
        <w:t xml:space="preserve">33,500 per group). The proportion of cycling (S-Phase) cells was compared in each group using the </w:t>
      </w:r>
      <w:r w:rsidRPr="00FD45F6">
        <w:rPr>
          <w:rFonts w:ascii="Times" w:eastAsia="Times New Roman" w:hAnsi="Times" w:cs="Times New Roman"/>
          <w:i/>
        </w:rPr>
        <w:t>prop.test</w:t>
      </w:r>
      <w:r w:rsidRPr="00FD45F6">
        <w:rPr>
          <w:rFonts w:ascii="Times" w:eastAsia="Times New Roman" w:hAnsi="Times" w:cs="Times New Roman"/>
        </w:rPr>
        <w:t xml:space="preserve"> function. As a second line of evidence for enrichment of cycling cells in MRD negative patients, differential expression analyses using 43 S-Phase genes</w:t>
      </w:r>
      <w:r>
        <w:rPr>
          <w:rFonts w:ascii="Times" w:eastAsia="Times New Roman" w:hAnsi="Times" w:cs="Times New Roman"/>
        </w:rPr>
        <w:fldChar w:fldCharType="begin"/>
      </w:r>
      <w:r w:rsidR="00A25CCE">
        <w:rPr>
          <w:rFonts w:ascii="Times" w:eastAsia="Times New Roman" w:hAnsi="Times" w:cs="Times New Roman"/>
        </w:rPr>
        <w:instrText xml:space="preserve"> ADDIN ZOTERO_ITEM CSL_CITATION {"citationID":"hmJMuQ9B","properties":{"formattedCitation":"\\super 17,18\\nosupersub{}","plainCitation":"17,18","noteIndex":0},"citationItems":[{"id":1235,"uris":["http://zotero.org/users/2717534/items/QZJVLYDF"],"itemData":{"id":1235,"type":"article-journal","abstract":"To explore the distinct genotypic and phenotypic states of melanoma tumors we applied single-cell RNA-seq to 4,645 single cells isolated from 19 patients, profiling malignant, immune, stromal and endothelial cells. Malignant cells within the same tumor displayed transcriptional heterogeneity associated with the cell cycle, spatial context, and a drug resistance program. In particular, all tumors harbored malignant cells from two distinct transcriptional cell states, such that “MITF-high” tumors also contained “AXL-high” tumor cells. Single-cell analyses suggested distinct tumor micro-environmental patterns, including cell-to-cell interactions. Analysis of tumor-infiltrating T cells revealed exhaustion programs, their connection to T cell activation and to clonal expansion, and their variability across patients. Overall, we begin to unravel the cellular ecosystem of tumors and how single cell genomics offers insights with implications for both targeted and immune therapies.","container-title":"Science (New York, N.Y.)","DOI":"10.1126/science.aad0501","ISSN":"0036-8075","issue":"6282","journalAbbreviation":"Science","note":"PMID: 27124452\nPMCID: PMC4944528","page":"189-196","source":"PubMed Central","title":"Dissecting the multicellular ecosystem of metastatic melanoma by single-cell RNA-seq","volume":"352","author":[{"family":"Tirosh","given":"Itay"},{"family":"Izar","given":"Benjamin"},{"family":"Prakadan","given":"Sanjay M."},{"family":"Wadsworth","given":"Marc H."},{"family":"Treacy","given":"Daniel"},{"family":"Trombetta","given":"John J."},{"family":"Rotem","given":"Asaf"},{"family":"Rodman","given":"Christopher"},{"family":"Lian","given":"Christine"},{"family":"Murphy","given":"George"},{"family":"Fallahi-Sichani","given":"Mohammad"},{"family":"Dutton-Regester","given":"Ken"},{"family":"Lin","given":"Jia-Ren"},{"family":"Cohen","given":"Ofir"},{"family":"Shah","given":"Parin"},{"family":"Lu","given":"Diana"},{"family":"Genshaft","given":"Alex S."},{"family":"Hughes","given":"Travis K."},{"family":"Ziegler","given":"Carly G. K."},{"family":"Kazer","given":"Samuel W."},{"family":"Gaillard","given":"Aleth"},{"family":"Kolb","given":"Kellie E."},{"family":"Villani","given":"Alexandra-Chloé"},{"family":"Johannessen","given":"Cory M."},{"family":"Andreev","given":"Aleksandr Y."},{"family":"Van Allen","given":"Eliezer M."},{"family":"Bertagnolli","given":"Monica"},{"family":"Sorger","given":"Peter K."},{"family":"Sullivan","given":"Ryan J."},{"family":"Flaherty","given":"Keith T."},{"family":"Frederick","given":"Dennie T."},{"family":"Jané-Valbuena","given":"Judit"},{"family":"Yoon","given":"Charles H."},{"family":"Rozenblatt-Rosen","given":"Orit"},{"family":"Shalek","given":"Alex K."},{"family":"Regev","given":"Aviv"},{"family":"Garraway","given":"Levi A."}],"issued":{"date-parts":[["2016",4,8]]}}},{"id":1234,"uris":["http://zotero.org/users/2717534/items/ULEPGLPV"],"itemData":{"id":1234,"type":"webpage","container-title":"Introduction to Single-cell RNA-seq - ARCHIVED","language":"en-US","title":"Cell cycle scoring","URL":"https://hbctraining.github.io/scRNA-seq/lessons/cell_cycle_scoring.html","accessed":{"date-parts":[["2022",8,9]]}}}],"schema":"https://github.com/citation-style-language/schema/raw/master/csl-citation.json"} </w:instrText>
      </w:r>
      <w:r>
        <w:rPr>
          <w:rFonts w:ascii="Times" w:eastAsia="Times New Roman" w:hAnsi="Times" w:cs="Times New Roman"/>
        </w:rPr>
        <w:fldChar w:fldCharType="separate"/>
      </w:r>
      <w:r w:rsidR="00F9746B" w:rsidRPr="00F9746B">
        <w:rPr>
          <w:rFonts w:ascii="Times" w:hAnsi="Times" w:cs="Times New Roman"/>
          <w:vertAlign w:val="superscript"/>
        </w:rPr>
        <w:t>17,18</w:t>
      </w:r>
      <w:r>
        <w:rPr>
          <w:rFonts w:ascii="Times" w:eastAsia="Times New Roman" w:hAnsi="Times" w:cs="Times New Roman"/>
        </w:rPr>
        <w:fldChar w:fldCharType="end"/>
      </w:r>
      <w:r w:rsidRPr="00FD45F6">
        <w:rPr>
          <w:rFonts w:ascii="Times" w:eastAsia="Times New Roman" w:hAnsi="Times" w:cs="Times New Roman"/>
        </w:rPr>
        <w:t xml:space="preserve"> was performed </w:t>
      </w:r>
      <w:r w:rsidRPr="00FD45F6">
        <w:rPr>
          <w:rFonts w:ascii="Times" w:hAnsi="Times"/>
          <w:color w:val="222222"/>
        </w:rPr>
        <w:t>using the Wilcoxon rank-sum test with Bonferroni multiple testing correction.</w:t>
      </w:r>
    </w:p>
    <w:p w14:paraId="0FA2A433" w14:textId="77777777" w:rsidR="00440D48" w:rsidRDefault="00440D48" w:rsidP="000468D8">
      <w:pPr>
        <w:spacing w:line="480" w:lineRule="auto"/>
        <w:rPr>
          <w:rFonts w:ascii="Times" w:eastAsia="Times New Roman" w:hAnsi="Times" w:cs="Times New Roman"/>
        </w:rPr>
      </w:pPr>
    </w:p>
    <w:p w14:paraId="6D81F7B0" w14:textId="77777777" w:rsidR="00440D48" w:rsidRPr="0073265F" w:rsidRDefault="00440D48" w:rsidP="000468D8">
      <w:pPr>
        <w:spacing w:line="480" w:lineRule="auto"/>
        <w:rPr>
          <w:rFonts w:ascii="Times" w:eastAsia="Times New Roman" w:hAnsi="Times" w:cs="Times New Roman"/>
          <w:b/>
        </w:rPr>
      </w:pPr>
      <w:r w:rsidRPr="0073265F">
        <w:rPr>
          <w:rFonts w:ascii="Times" w:eastAsia="Times New Roman" w:hAnsi="Times" w:cs="Times New Roman"/>
          <w:b/>
        </w:rPr>
        <w:t>BMP-like DE analyses</w:t>
      </w:r>
    </w:p>
    <w:p w14:paraId="2E081FDD" w14:textId="60405E23" w:rsidR="00440D48" w:rsidRDefault="00440D48" w:rsidP="000468D8">
      <w:pPr>
        <w:spacing w:line="480" w:lineRule="auto"/>
        <w:ind w:firstLine="720"/>
        <w:rPr>
          <w:rFonts w:ascii="Times" w:hAnsi="Times"/>
          <w:bCs/>
        </w:rPr>
      </w:pPr>
      <w:r w:rsidRPr="00FD45F6">
        <w:rPr>
          <w:rFonts w:ascii="Times" w:hAnsi="Times"/>
          <w:bCs/>
        </w:rPr>
        <w:t>BMP-like and T-specified DEGs</w:t>
      </w:r>
      <w:r>
        <w:rPr>
          <w:rFonts w:ascii="Times" w:hAnsi="Times"/>
          <w:bCs/>
        </w:rPr>
        <w:t xml:space="preserve"> were computed using the </w:t>
      </w:r>
      <w:r w:rsidRPr="0073265F">
        <w:rPr>
          <w:rFonts w:ascii="Times" w:hAnsi="Times"/>
          <w:bCs/>
          <w:i/>
        </w:rPr>
        <w:t>FindMarkers</w:t>
      </w:r>
      <w:r>
        <w:rPr>
          <w:rFonts w:ascii="Times" w:hAnsi="Times"/>
          <w:bCs/>
        </w:rPr>
        <w:t xml:space="preserve"> function in Seurat v4.0.5 with the following parameters:  assay = RNA, </w:t>
      </w:r>
      <w:r w:rsidRPr="00223623">
        <w:rPr>
          <w:rFonts w:ascii="Times" w:hAnsi="Times"/>
          <w:bCs/>
        </w:rPr>
        <w:t>logfc.threshold =</w:t>
      </w:r>
      <w:r>
        <w:rPr>
          <w:rFonts w:ascii="Times" w:hAnsi="Times"/>
          <w:bCs/>
          <w:i/>
        </w:rPr>
        <w:t xml:space="preserve"> </w:t>
      </w:r>
      <w:r w:rsidRPr="00223623">
        <w:rPr>
          <w:rFonts w:ascii="Times" w:hAnsi="Times"/>
          <w:bCs/>
        </w:rPr>
        <w:t>0</w:t>
      </w:r>
      <w:r>
        <w:rPr>
          <w:rFonts w:ascii="Times" w:hAnsi="Times"/>
          <w:bCs/>
        </w:rPr>
        <w:t xml:space="preserve"> (returns all </w:t>
      </w:r>
      <w:r>
        <w:rPr>
          <w:rFonts w:ascii="Times" w:hAnsi="Times"/>
          <w:bCs/>
        </w:rPr>
        <w:lastRenderedPageBreak/>
        <w:t>genes), ident.1 = T-specified-R (T-specified blasts from 10 MRD negative patients), ident.2 = BMP-like-NR (BMP-like blasts from 15 MRD+ patients), max.cells.per.ident = 5</w:t>
      </w:r>
      <w:r w:rsidR="001200D7">
        <w:rPr>
          <w:rFonts w:ascii="Times" w:hAnsi="Times"/>
          <w:bCs/>
        </w:rPr>
        <w:t>,</w:t>
      </w:r>
      <w:r>
        <w:rPr>
          <w:rFonts w:ascii="Times" w:hAnsi="Times"/>
          <w:bCs/>
        </w:rPr>
        <w:t>000. The input matrix to differential expression was a matrix of G1-</w:t>
      </w:r>
      <w:r w:rsidR="001200D7">
        <w:rPr>
          <w:rFonts w:ascii="Times" w:hAnsi="Times"/>
          <w:bCs/>
        </w:rPr>
        <w:t>p</w:t>
      </w:r>
      <w:r>
        <w:rPr>
          <w:rFonts w:ascii="Times" w:hAnsi="Times"/>
          <w:bCs/>
        </w:rPr>
        <w:t>hase ETP-ALL blasts with equal number of cells per patient (1</w:t>
      </w:r>
      <w:r w:rsidR="001200D7">
        <w:rPr>
          <w:rFonts w:ascii="Times" w:hAnsi="Times"/>
          <w:bCs/>
        </w:rPr>
        <w:t>,</w:t>
      </w:r>
      <w:r>
        <w:rPr>
          <w:rFonts w:ascii="Times" w:hAnsi="Times"/>
          <w:bCs/>
        </w:rPr>
        <w:t>711 per patient</w:t>
      </w:r>
      <w:r w:rsidR="001200D7">
        <w:rPr>
          <w:rFonts w:ascii="Times" w:hAnsi="Times"/>
          <w:bCs/>
        </w:rPr>
        <w:t xml:space="preserve"> and</w:t>
      </w:r>
      <w:r>
        <w:rPr>
          <w:rFonts w:ascii="Times" w:hAnsi="Times"/>
          <w:bCs/>
        </w:rPr>
        <w:t xml:space="preserve"> 42</w:t>
      </w:r>
      <w:r w:rsidR="001200D7">
        <w:rPr>
          <w:rFonts w:ascii="Times" w:hAnsi="Times"/>
          <w:bCs/>
        </w:rPr>
        <w:t>,</w:t>
      </w:r>
      <w:r>
        <w:rPr>
          <w:rFonts w:ascii="Times" w:hAnsi="Times"/>
          <w:bCs/>
        </w:rPr>
        <w:t xml:space="preserve">775 cells total). To identify DE-TFs and DE </w:t>
      </w:r>
      <w:r w:rsidR="001200D7">
        <w:rPr>
          <w:rFonts w:ascii="Times" w:hAnsi="Times"/>
          <w:bCs/>
        </w:rPr>
        <w:t>s</w:t>
      </w:r>
      <w:r>
        <w:rPr>
          <w:rFonts w:ascii="Times" w:hAnsi="Times"/>
          <w:bCs/>
        </w:rPr>
        <w:t xml:space="preserve">urface </w:t>
      </w:r>
      <w:r w:rsidR="001200D7">
        <w:rPr>
          <w:rFonts w:ascii="Times" w:hAnsi="Times"/>
          <w:bCs/>
        </w:rPr>
        <w:t>m</w:t>
      </w:r>
      <w:r>
        <w:rPr>
          <w:rFonts w:ascii="Times" w:hAnsi="Times"/>
          <w:bCs/>
        </w:rPr>
        <w:t>arkers, the same process was repeated with using genes encoding human transcription factors</w:t>
      </w:r>
      <w:r w:rsidR="00924D1F">
        <w:rPr>
          <w:rFonts w:ascii="Times" w:hAnsi="Times"/>
          <w:bCs/>
        </w:rPr>
        <w:fldChar w:fldCharType="begin"/>
      </w:r>
      <w:r w:rsidR="00A25CCE">
        <w:rPr>
          <w:rFonts w:ascii="Times" w:hAnsi="Times"/>
          <w:bCs/>
        </w:rPr>
        <w:instrText xml:space="preserve"> ADDIN ZOTERO_ITEM CSL_CITATION {"citationID":"9cQln86x","properties":{"formattedCitation":"\\super 19,20\\nosupersub{}","plainCitation":"19,20","noteIndex":0},"citationItems":[{"id":1228,"uris":["http://zotero.org/users/2717534/items/Z5AZ5PL6"],"itemData":{"id":1228,"type":"article-journal","abstract":"Transcription factors (TFs) recognize specific DNA sequences to control chromatin and transcription, forming a complex system that guides expression of the genome. Despite keen interest in understanding how TFs control gene expression, it remains challenging to determine how the precise genomic binding sites of TFs are specified and how TF binding ultimately relates to regulation of transcription. This review considers how TFs are identified and functionally characterized, principally through the lens of a catalog of over 1,600 likely human TFs and binding motifs for two-thirds of them. Major classes of human TFs differ markedly in their evolutionary trajectories and expression patterns, underscoring distinct functions. TFs likewise underlie many different aspects of human physiology, disease, and variation, highlighting the importance of continued effort to understand TF-mediated gene regulation.","container-title":"Cell","DOI":"10.1016/j.cell.2018.01.029","ISSN":"1097-4172","issue":"4","journalAbbreviation":"Cell","language":"eng","note":"PMID: 29425488","page":"650-665","source":"PubMed","title":"The Human Transcription Factors","volume":"172","author":[{"family":"Lambert","given":"Samuel A."},{"family":"Jolma","given":"Arttu"},{"family":"Campitelli","given":"Laura F."},{"family":"Das","given":"Pratyush K."},{"family":"Yin","given":"Yimeng"},{"family":"Albu","given":"Mihai"},{"family":"Chen","given":"Xiaoting"},{"family":"Taipale","given":"Jussi"},{"family":"Hughes","given":"Timothy R."},{"family":"Weirauch","given":"Matthew T."}],"issued":{"date-parts":[["2018",2,8]]}}},{"id":1226,"uris":["http://zotero.org/users/2717534/items/A4VLAVWG"],"itemData":{"id":1226,"type":"article-journal","abstract":"Transcription factor (TF) DNA sequence preferences direct their regulatory activity, but are currently known for only </w:instrText>
      </w:r>
      <w:r w:rsidR="00A25CCE">
        <w:rPr>
          <w:rFonts w:ascii="Cambria Math" w:hAnsi="Cambria Math" w:cs="Cambria Math"/>
          <w:bCs/>
        </w:rPr>
        <w:instrText>∼</w:instrText>
      </w:r>
      <w:r w:rsidR="00A25CCE">
        <w:rPr>
          <w:rFonts w:ascii="Times" w:hAnsi="Times"/>
          <w:bCs/>
        </w:rPr>
        <w:instrText xml:space="preserve">1% of eukaryotic TFs. Broadly sampling DNA-binding domain (DBD) types from multiple eukaryotic clades, we determined DNA sequence preferences for &gt;1,000 TFs encompassing 54 different DBD classes from 131 diverse eukaryotes. We find that closely related DBDs almost always have very similar DNA sequence preferences, enabling inference of motifs for </w:instrText>
      </w:r>
      <w:r w:rsidR="00A25CCE">
        <w:rPr>
          <w:rFonts w:ascii="Cambria Math" w:hAnsi="Cambria Math" w:cs="Cambria Math"/>
          <w:bCs/>
        </w:rPr>
        <w:instrText>∼</w:instrText>
      </w:r>
      <w:r w:rsidR="00A25CCE">
        <w:rPr>
          <w:rFonts w:ascii="Times" w:hAnsi="Times"/>
          <w:bCs/>
        </w:rPr>
        <w:instrText xml:space="preserve">34% of the </w:instrText>
      </w:r>
      <w:r w:rsidR="00A25CCE">
        <w:rPr>
          <w:rFonts w:ascii="Cambria Math" w:hAnsi="Cambria Math" w:cs="Cambria Math"/>
          <w:bCs/>
        </w:rPr>
        <w:instrText>∼</w:instrText>
      </w:r>
      <w:r w:rsidR="00A25CCE">
        <w:rPr>
          <w:rFonts w:ascii="Times" w:hAnsi="Times"/>
          <w:bCs/>
        </w:rPr>
        <w:instrText xml:space="preserve">170,000 known or predicted eukaryotic TFs. Sequences matching both measured and inferred motifs are enriched in chromatin immunoprecipitation sequencing (ChIP-seq) peaks and upstream of transcription start sites in diverse eukaryotic lineages. SNPs defining expression quantitative trait loci in Arabidopsis promoters are also enriched for predicted TF binding sites. Importantly, our motif \"library\" can be used to identify specific TFs whose binding may be altered by human disease risk alleles. These data present a powerful resource for mapping transcriptional networks across eukaryotes.","container-title":"Cell","DOI":"10.1016/j.cell.2014.08.009","ISSN":"1097-4172","issue":"6","journalAbbreviation":"Cell","language":"eng","note":"PMID: 25215497\nPMCID: PMC4163041","page":"1431-1443","source":"PubMed","title":"Determination and inference of eukaryotic transcription factor sequence specificity","volume":"158","author":[{"family":"Weirauch","given":"Matthew T."},{"family":"Yang","given":"Ally"},{"family":"Albu","given":"Mihai"},{"family":"Cote","given":"Atina G."},{"family":"Montenegro-Montero","given":"Alejandro"},{"family":"Drewe","given":"Philipp"},{"family":"Najafabadi","given":"Hamed S."},{"family":"Lambert","given":"Samuel A."},{"family":"Mann","given":"Ishminder"},{"family":"Cook","given":"Kate"},{"family":"Zheng","given":"Hong"},{"family":"Goity","given":"Alejandra"},{"family":"Bakel","given":"Harm","non-dropping-particle":"van"},{"family":"Lozano","given":"Jean-Claude"},{"family":"Galli","given":"Mary"},{"family":"Lewsey","given":"Mathew G."},{"family":"Huang","given":"Eryong"},{"family":"Mukherjee","given":"Tuhin"},{"family":"Chen","given":"Xiaoting"},{"family":"Reece-Hoyes","given":"John S."},{"family":"Govindarajan","given":"Sridhar"},{"family":"Shaulsky","given":"Gad"},{"family":"Walhout","given":"Albertha J. M."},{"family":"Bouget","given":"François-Yves"},{"family":"Ratsch","given":"Gunnar"},{"family":"Larrondo","given":"Luis F."},{"family":"Ecker","given":"Joseph R."},{"family":"Hughes","given":"Timothy R."}],"issued":{"date-parts":[["2014",9,11]]}}}],"schema":"https://github.com/citation-style-language/schema/raw/master/csl-citation.json"} </w:instrText>
      </w:r>
      <w:r w:rsidR="00924D1F">
        <w:rPr>
          <w:rFonts w:ascii="Times" w:hAnsi="Times"/>
          <w:bCs/>
        </w:rPr>
        <w:fldChar w:fldCharType="separate"/>
      </w:r>
      <w:r w:rsidR="00F9746B" w:rsidRPr="00F9746B">
        <w:rPr>
          <w:rFonts w:ascii="Times" w:hAnsi="Times" w:cs="Times New Roman"/>
          <w:vertAlign w:val="superscript"/>
        </w:rPr>
        <w:t>19,20</w:t>
      </w:r>
      <w:r w:rsidR="00924D1F">
        <w:rPr>
          <w:rFonts w:ascii="Times" w:hAnsi="Times"/>
          <w:bCs/>
        </w:rPr>
        <w:fldChar w:fldCharType="end"/>
      </w:r>
      <w:r>
        <w:rPr>
          <w:rFonts w:ascii="Times" w:hAnsi="Times"/>
          <w:bCs/>
        </w:rPr>
        <w:t xml:space="preserve"> (feature = TFs) and change of assay to log-normalized ADT count matrix (assay = ADT).</w:t>
      </w:r>
    </w:p>
    <w:p w14:paraId="08BB1DC2" w14:textId="77777777" w:rsidR="00440D48" w:rsidRPr="00FD45F6" w:rsidRDefault="00440D48" w:rsidP="000468D8">
      <w:pPr>
        <w:spacing w:line="480" w:lineRule="auto"/>
        <w:rPr>
          <w:rFonts w:ascii="Times" w:eastAsia="Times New Roman" w:hAnsi="Times" w:cs="Times New Roman"/>
        </w:rPr>
      </w:pPr>
    </w:p>
    <w:p w14:paraId="0D713EFF" w14:textId="77777777" w:rsidR="00440D48" w:rsidRPr="00FD45F6" w:rsidRDefault="00440D48" w:rsidP="000468D8">
      <w:pPr>
        <w:spacing w:line="480" w:lineRule="auto"/>
        <w:rPr>
          <w:rFonts w:ascii="Times" w:hAnsi="Times"/>
          <w:b/>
          <w:bCs/>
        </w:rPr>
      </w:pPr>
      <w:r w:rsidRPr="00FD45F6">
        <w:rPr>
          <w:rFonts w:ascii="Times" w:hAnsi="Times"/>
          <w:b/>
          <w:bCs/>
        </w:rPr>
        <w:t>Intersection of DE-TF and DA-Motifs</w:t>
      </w:r>
    </w:p>
    <w:p w14:paraId="4C8A73DC" w14:textId="5A2ED63C" w:rsidR="00440D48" w:rsidRPr="00FD45F6" w:rsidRDefault="00440D48" w:rsidP="000468D8">
      <w:pPr>
        <w:spacing w:line="480" w:lineRule="auto"/>
        <w:ind w:firstLine="720"/>
        <w:rPr>
          <w:rFonts w:ascii="Times" w:hAnsi="Times"/>
          <w:bCs/>
        </w:rPr>
      </w:pPr>
      <w:r w:rsidRPr="00FD45F6">
        <w:rPr>
          <w:rFonts w:ascii="Times" w:hAnsi="Times"/>
          <w:bCs/>
        </w:rPr>
        <w:t>DE</w:t>
      </w:r>
      <w:r w:rsidR="00AD41C3">
        <w:rPr>
          <w:rFonts w:ascii="Times" w:hAnsi="Times"/>
          <w:bCs/>
        </w:rPr>
        <w:t xml:space="preserve"> t</w:t>
      </w:r>
      <w:r w:rsidRPr="00FD45F6">
        <w:rPr>
          <w:rFonts w:ascii="Times" w:hAnsi="Times"/>
          <w:bCs/>
        </w:rPr>
        <w:t>ranscription factors from scRNA-seq data, defined by average log2FC &gt; 0.15 &amp; FDR &lt; 0.001, were intersected with DA TF motifs from scATAC-seq data. DA TF motifs were defined by &gt;0.0025 Δ median chromVAR deviation score, FDR &lt; 0.001, &gt;20% cell expression of corresponding TF, and ratio of median and mean chromVAR deviation score between 0.7 and 1.3. In the case of analyses involving intersected TFs, no downsampling was performed to get the most accurate log2FC and Δ chromVAR deviation score from scRNA-seq and scATAC-seq data, respectively.</w:t>
      </w:r>
    </w:p>
    <w:p w14:paraId="768B93BD" w14:textId="77777777" w:rsidR="00440D48" w:rsidRDefault="00440D48" w:rsidP="000468D8">
      <w:pPr>
        <w:spacing w:line="480" w:lineRule="auto"/>
        <w:rPr>
          <w:rFonts w:ascii="Times" w:hAnsi="Times"/>
          <w:b/>
          <w:bCs/>
        </w:rPr>
      </w:pPr>
    </w:p>
    <w:p w14:paraId="6444B182" w14:textId="77777777" w:rsidR="000468D8" w:rsidRPr="000468D8" w:rsidRDefault="000468D8" w:rsidP="000468D8">
      <w:pPr>
        <w:spacing w:line="480" w:lineRule="auto"/>
        <w:rPr>
          <w:rFonts w:ascii="Times New Roman" w:hAnsi="Times New Roman" w:cs="Times New Roman"/>
          <w:b/>
          <w:bCs/>
          <w:i/>
        </w:rPr>
      </w:pPr>
      <w:r w:rsidRPr="000468D8">
        <w:rPr>
          <w:rFonts w:ascii="Times New Roman" w:hAnsi="Times New Roman" w:cs="Times New Roman"/>
          <w:b/>
          <w:bCs/>
          <w:i/>
        </w:rPr>
        <w:t>WGS and WES Mapping</w:t>
      </w:r>
    </w:p>
    <w:p w14:paraId="3A5AB373" w14:textId="134D1FD0" w:rsidR="000468D8" w:rsidRDefault="000468D8" w:rsidP="000468D8">
      <w:pPr>
        <w:spacing w:line="480" w:lineRule="auto"/>
        <w:rPr>
          <w:rFonts w:ascii="Times New Roman" w:hAnsi="Times New Roman" w:cs="Times New Roman"/>
        </w:rPr>
      </w:pPr>
      <w:r w:rsidRPr="00B21AE0">
        <w:rPr>
          <w:rFonts w:ascii="Times New Roman" w:hAnsi="Times New Roman" w:cs="Times New Roman"/>
        </w:rPr>
        <w:t>Paired-end sequencing reads were aligned to the human Hg38-GDC reference using BWA-MEM</w:t>
      </w:r>
      <w:r w:rsidR="00F9746B">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{"citationID":"cuCnJ8gj","properties":{"formattedCitation":"\\super 21\\nosupersub{}","plainCitation":"21","noteIndex":0},"citationItems":[{"id":3410,"uris":["http://zotero.org/users/2717534/items/MPNNVUT3"],"itemData":{"id":3410,"type":"article-journal","abstract":"MOTIVATION: The enormous amount of short reads generated by the new DNA sequencing technologies call for the development of fast and accurate read alignment programs. A first generation of hash table-based methods has been developed, including MAQ, which is accurate, feature rich and fast enough to align short reads from a single individual. However, MAQ does not support gapped alignment for single-end reads, which makes it unsuitable for alignment of longer reads where indels may occur frequently. The speed of MAQ is also a concern when the alignment is scaled up to the resequencing of hundreds of individuals.\nRESULTS: We implemented Burrows-Wheeler Alignment tool (BWA), a new read alignment package that is based on backward search with Burrows-Wheeler Transform (BWT), to efficiently align short sequencing reads against a large reference sequence such as the human genome, allowing mismatches and gaps. BWA supports both base space reads, e.g. from Illumina sequencing machines, and color space reads from AB SOLiD machines. Evaluations on both simulated and real data suggest that BWA is approximately 10-20x faster than MAQ, while achieving similar accuracy. In addition, BWA outputs alignment in the new standard SAM (Sequence Alignment/Map) format. Variant calling and other downstream analyses after the alignment can be achieved with the open source SAMtools software package.\nAVAILABILITY: http://maq.sourceforge.net.","container-title":"Bioinformatics (Oxford, England)","DOI":"10.1093/bioinformatics/btp324","ISSN":"1367-4811","issue":"14","journalAbbreviation":"Bioinformatics","language":"eng","note":"PMID: 19451168\nPMCID: PMC2705234","page":"1754-1760","source":"PubMed","title":"Fast and accurate short read alignment with Burrows-Wheeler transform","volume":"25","author":[{"family":"Li","given":"Heng"},{"family":"Durbin","given":"Richard"}],"issued":{"date-parts":[["2009",7,15]]}}}],"schema":"https://github.com/citation-style-language/schema/raw/master/csl-citation.json"} </w:instrText>
      </w:r>
      <w:r w:rsidR="00F9746B">
        <w:rPr>
          <w:rFonts w:ascii="Times New Roman" w:hAnsi="Times New Roman" w:cs="Times New Roman"/>
        </w:rPr>
        <w:fldChar w:fldCharType="separate"/>
      </w:r>
      <w:r w:rsidR="00F9746B" w:rsidRPr="00F9746B">
        <w:rPr>
          <w:rFonts w:ascii="Times New Roman" w:hAnsi="Times New Roman" w:cs="Times New Roman"/>
          <w:vertAlign w:val="superscript"/>
        </w:rPr>
        <w:t>21</w:t>
      </w:r>
      <w:r w:rsidR="00F9746B">
        <w:rPr>
          <w:rFonts w:ascii="Times New Roman" w:hAnsi="Times New Roman" w:cs="Times New Roman"/>
        </w:rPr>
        <w:fldChar w:fldCharType="end"/>
      </w:r>
      <w:r w:rsidRPr="00B21AE0">
        <w:rPr>
          <w:rFonts w:ascii="Times New Roman" w:hAnsi="Times New Roman" w:cs="Times New Roman"/>
        </w:rPr>
        <w:t>.</w:t>
      </w:r>
    </w:p>
    <w:p w14:paraId="1FEAA330" w14:textId="77777777" w:rsidR="000468D8" w:rsidRPr="00B21AE0" w:rsidRDefault="000468D8" w:rsidP="000468D8">
      <w:pPr>
        <w:spacing w:line="480" w:lineRule="auto"/>
        <w:rPr>
          <w:rFonts w:ascii="Times New Roman" w:hAnsi="Times New Roman" w:cs="Times New Roman"/>
        </w:rPr>
      </w:pPr>
    </w:p>
    <w:p w14:paraId="07831D0A" w14:textId="77777777" w:rsidR="000468D8" w:rsidRPr="000468D8" w:rsidRDefault="000468D8" w:rsidP="000468D8">
      <w:pPr>
        <w:spacing w:line="480" w:lineRule="auto"/>
        <w:rPr>
          <w:rFonts w:ascii="Times New Roman" w:hAnsi="Times New Roman" w:cs="Times New Roman"/>
          <w:b/>
          <w:bCs/>
          <w:i/>
        </w:rPr>
      </w:pPr>
      <w:r w:rsidRPr="000468D8">
        <w:rPr>
          <w:rFonts w:ascii="Times New Roman" w:hAnsi="Times New Roman" w:cs="Times New Roman"/>
          <w:b/>
          <w:bCs/>
          <w:i/>
        </w:rPr>
        <w:t>SNV/Indel detection</w:t>
      </w:r>
    </w:p>
    <w:p w14:paraId="4BFDCFBD" w14:textId="51FD85C7" w:rsidR="000468D8" w:rsidRPr="00B21AE0" w:rsidRDefault="000468D8" w:rsidP="000468D8">
      <w:pPr>
        <w:spacing w:line="480" w:lineRule="auto"/>
        <w:rPr>
          <w:rFonts w:ascii="Times New Roman" w:hAnsi="Times New Roman" w:cs="Times New Roman"/>
        </w:rPr>
      </w:pPr>
      <w:r w:rsidRPr="00B21AE0">
        <w:rPr>
          <w:rFonts w:ascii="Times New Roman" w:hAnsi="Times New Roman" w:cs="Times New Roman"/>
        </w:rPr>
        <w:lastRenderedPageBreak/>
        <w:t xml:space="preserve">An ensemble strategy was </w:t>
      </w:r>
      <w:r>
        <w:rPr>
          <w:rFonts w:ascii="Times New Roman" w:hAnsi="Times New Roman" w:cs="Times New Roman"/>
        </w:rPr>
        <w:t>used</w:t>
      </w:r>
      <w:r w:rsidRPr="00B21AE0">
        <w:rPr>
          <w:rFonts w:ascii="Times New Roman" w:hAnsi="Times New Roman" w:cs="Times New Roman"/>
        </w:rPr>
        <w:t xml:space="preserve"> to identify somatic mutations (SNVs/indels) using multiple established tools, including Mutect2</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{"citationID":"75FINO40","properties":{"formattedCitation":"\\super 22\\nosupersub{}","plainCitation":"22","noteIndex":0},"citationItems":[{"id":3409,"uris":["http://zotero.org/users/2717534/items/EY22BQCA"],"itemData":{"id":3409,"type":"article-journal","abstract":"Detection of somatic point substitutions is a key step in characterizing the cancer genome. However, existing methods typically miss low-allelic-fraction mutations that occur in only a subset of the sequenced cells owing to either tumor heterogeneity or contamination by normal cells. Here we present MuTect, a method that applies a Bayesian classifier to detect somatic mutations with very low allele fractions, requiring only a few supporting reads, followed by carefully tuned filters that ensure high specificity. We also describe benchmarking approaches that use real, rather than simulated, sequencing data to evaluate the sensitivity and specificity as a function of sequencing depth, base quality and allelic fraction. Compared with other methods, MuTect has higher sensitivity with similar specificity, especially for mutations with allelic fractions as low as 0.1 and below, making MuTect particularly useful for studying cancer subclones and their evolution in standard exome and genome sequencing data.","container-title":"Nature Biotechnology","DOI":"10.1038/nbt.2514","ISSN":"1546-1696","issue":"3","journalAbbreviation":"Nat Biotechnol","language":"eng","note":"PMID: 23396013\nPMCID: PMC3833702","page":"213-219","source":"PubMed","title":"Sensitive detection of somatic point mutations in impure and heterogeneous cancer samples","volume":"31","author":[{"family":"Cibulskis","given":"Kristian"},{"family":"Lawrence","given":"Michael S."},{"family":"Carter","given":"Scott L."},{"family":"Sivachenko","given":"Andrey"},{"family":"Jaffe","given":"David"},{"family":"Sougnez","given":"Carrie"},{"family":"Gabriel","given":"Stacey"},{"family":"Meyerson","given":"Matthew"},{"family":"Lander","given":"Eric S."},{"family":"Getz","given":"Gad"}],"issued":{"date-parts":[["2013",3]]}}}],"schema":"https://github.com/citation-style-language/schema/raw/master/csl-citation.json"}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22</w:t>
      </w:r>
      <w:r w:rsidR="00CE5A9C">
        <w:rPr>
          <w:rFonts w:ascii="Times New Roman" w:hAnsi="Times New Roman" w:cs="Times New Roman"/>
        </w:rPr>
        <w:fldChar w:fldCharType="end"/>
      </w:r>
      <w:r w:rsidRPr="00B21AE0">
        <w:rPr>
          <w:rFonts w:ascii="Times New Roman" w:hAnsi="Times New Roman" w:cs="Times New Roman"/>
        </w:rPr>
        <w:t xml:space="preserve"> (v4.1.2.0), SomaticSniper </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{"citationID":"bhviJvq3","properties":{"formattedCitation":"\\super 23\\nosupersub{}","plainCitation":"23","noteIndex":0},"citationItems":[{"id":3408,"uris":["http://zotero.org/users/2717534/items/UDHEFP5P"],"itemData":{"id":3408,"type":"article-journal","abstract":"MOTIVATION: The sequencing of tumors and their matched normals is frequently used to study the genetic composition of cancer. Despite this fact, there remains a dearth of available software tools designed to compare sequences in pairs of samples and identify sites that are likely to be unique to one sample.\nRESULTS: In this article, we describe the mathematical basis of our SomaticSniper software for comparing tumor and normal pairs. We estimate its sensitivity and precision, and present several common sources of error resulting in miscalls.\nAVAILABILITY AND IMPLEMENTATION: Binaries are freely available for download at http://gmt.genome.wustl.edu/somatic-sniper/current/, implemented in C and supported on Linux and Mac OS X.\nCONTACT: delarson@wustl.edu; lding@wustl.edu\nSUPPLEMENTARY INFORMATION: Supplementary data are available at Bioinformatics online.","container-title":"Bioinformatics (Oxford, England)","DOI":"10.1093/bioinformatics/btr665","ISSN":"1367-4811","issue":"3","journalAbbreviation":"Bioinformatics","language":"eng","note":"PMID: 22155872\nPMCID: PMC3268238","page":"311-317","source":"PubMed","title":"SomaticSniper: identification of somatic point mutations in whole genome sequencing data","title-short":"SomaticSniper","volume":"28","author":[{"family":"Larson","given":"David E."},{"family":"Harris","given":"Christopher C."},{"family":"Chen","given":"Ken"},{"family":"Koboldt","given":"Daniel C."},{"family":"Abbott","given":"Travis E."},{"family":"Dooling","given":"David J."},{"family":"Ley","given":"Timothy J."},{"family":"Mardis","given":"Elaine R."},{"family":"Wilson","given":"Richard K."},{"family":"Ding","given":"Li"}],"issued":{"date-parts":[["2012",2,1]]}}}],"schema":"https://github.com/citation-style-language/schema/raw/master/csl-citation.json"}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23</w:t>
      </w:r>
      <w:r w:rsidR="00CE5A9C">
        <w:rPr>
          <w:rFonts w:ascii="Times New Roman" w:hAnsi="Times New Roman" w:cs="Times New Roman"/>
        </w:rPr>
        <w:fldChar w:fldCharType="end"/>
      </w:r>
      <w:r w:rsidRPr="00B21AE0">
        <w:rPr>
          <w:rFonts w:ascii="Times New Roman" w:hAnsi="Times New Roman" w:cs="Times New Roman"/>
        </w:rPr>
        <w:t>(v1.0.5.0), VarScan2</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{"citationID":"DjArxP9j","properties":{"formattedCitation":"\\super 24\\nosupersub{}","plainCitation":"24","noteIndex":0},"citationItems":[{"id":3407,"uris":["http://zotero.org/users/2717534/items/FQ3IVBQL"],"itemData":{"id":3407,"type":"article-journal","abstract":"Cancer is a disease driven by genetic variation and mutation. Exome sequencing can be utilized for discovering these variants and mutations across hundreds of tumors. Here we present an analysis tool, VarScan 2, for the detection of somatic mutations and copy number alterations (CNAs) in exome data from tumor-normal pairs. Unlike most current approaches, our algorithm reads data from both samples simultaneously; a heuristic and statistical algorithm detects sequence variants and classifies them by somatic status (germline, somatic, or LOH); while a comparison of normalized read depth delineates relative copy number changes. We apply these methods to the analysis of exome sequence data from 151 high-grade ovarian tumors characterized as part of the Cancer Genome Atlas (TCGA). We validated some 7790 somatic coding mutations, achieving 93% sensitivity and 85% precision for single nucleotide variant (SNV) detection. Exome-based CNA analysis identified 29 large-scale alterations and 619 focal events per tumor on average. As in our previous analysis of these data, we observed frequent amplification of oncogenes (e.g., CCNE1, MYC) and deletion of tumor suppressors (NF1, PTEN, and CDKN2A). We searched for additional recurrent focal CNAs using the correlation matrix diagonal segmentation (CMDS) algorithm, which identified 424 significant events affecting 582 genes. Taken together, our results demonstrate the robust performance of VarScan 2 for somatic mutation and CNA detection and shed new light on the landscape of genetic alterations in ovarian cancer.","container-title":"Genome Research","DOI":"10.1101/gr.129684.111","ISSN":"1549-5469","issue":"3","journalAbbreviation":"Genome Res","language":"eng","note":"PMID: 22300766\nPMCID: PMC3290792","page":"568-576","source":"PubMed","title":"VarScan 2: somatic mutation and copy number alteration discovery in cancer by exome sequencing","title-short":"VarScan 2","volume":"22","author":[{"family":"Koboldt","given":"Daniel C."},{"family":"Zhang","given":"Qunyuan"},{"family":"Larson","given":"David E."},{"family":"Shen","given":"Dong"},{"family":"McLellan","given":"Michael D."},{"family":"Lin","given":"Ling"},{"family":"Miller","given":"Christopher A."},{"family":"Mardis","given":"Elaine R."},{"family":"Ding","given":"Li"},{"family":"Wilson","given":"Richard K."}],"issued":{"date-parts":[["2012",3]]}}}],"schema":"https://github.com/citation-style-language/schema/raw/master/csl-citation.json"}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24</w:t>
      </w:r>
      <w:r w:rsidR="00CE5A9C">
        <w:rPr>
          <w:rFonts w:ascii="Times New Roman" w:hAnsi="Times New Roman" w:cs="Times New Roman"/>
        </w:rPr>
        <w:fldChar w:fldCharType="end"/>
      </w:r>
      <w:r w:rsidRPr="00B21AE0">
        <w:rPr>
          <w:rFonts w:ascii="Times New Roman" w:hAnsi="Times New Roman" w:cs="Times New Roman"/>
        </w:rPr>
        <w:t xml:space="preserve"> (v2.4.3), MuSE</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{"citationID":"S4L1r56K","properties":{"formattedCitation":"\\super 25\\nosupersub{}","plainCitation":"25","noteIndex":0},"citationItems":[{"id":3406,"uris":["http://zotero.org/users/2717534/items/HWXBXL5E"],"itemData":{"id":3406,"type":"article-journal","abstract":"Subclonal mutations reveal important features of the genetic architecture of tumors. However, accurate detection of mutations in genetically heterogeneous tumor cell populations using next-generation sequencing remains challenging. We develop MuSE ( http://bioinformatics.mdanderson.org/main/MuSE ), Mutation calling using a Markov Substitution model for Evolution, a novel approach for modeling the evolution of the allelic composition of the tumor and normal tissue at each reference base. MuSE adopts a sample-specific error model that reflects the underlying tumor heterogeneity to greatly improve the overall accuracy. We demonstrate the accuracy of MuSE in calling subclonal mutations in the context of large-scale tumor sequencing projects using whole exome and whole genome sequencing.","container-title":"Genome Biology","DOI":"10.1186/s13059-016-1029-6","ISSN":"1474-760X","issue":"1","journalAbbreviation":"Genome Biol","language":"eng","note":"PMID: 27557938\nPMCID: PMC4995747","page":"178","source":"PubMed","title":"MuSE: accounting for tumor heterogeneity using a sample-specific error model improves sensitivity and specificity in mutation calling from sequencing data","title-short":"MuSE","volume":"17","author":[{"family":"Fan","given":"Yu"},{"family":"Xi","given":"Liu"},{"family":"Hughes","given":"Daniel S. T."},{"family":"Zhang","given":"Jianjun"},{"family":"Zhang","given":"Jianhua"},{"family":"Futreal","given":"P. Andrew"},{"family":"Wheeler","given":"David A."},{"family":"Wang","given":"Wenyi"}],"issued":{"date-parts":[["2016",8,24]]}}}],"schema":"https://github.com/citation-style-language/schema/raw/master/csl-citation.json"}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25</w:t>
      </w:r>
      <w:r w:rsidR="00CE5A9C">
        <w:rPr>
          <w:rFonts w:ascii="Times New Roman" w:hAnsi="Times New Roman" w:cs="Times New Roman"/>
        </w:rPr>
        <w:fldChar w:fldCharType="end"/>
      </w:r>
      <w:r w:rsidRPr="00B21AE0">
        <w:rPr>
          <w:rFonts w:ascii="Times New Roman" w:hAnsi="Times New Roman" w:cs="Times New Roman"/>
        </w:rPr>
        <w:t xml:space="preserve"> (v1.0rc), and Strelka2</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{"citationID":"HErNfE1I","properties":{"formattedCitation":"\\super 26\\nosupersub{}","plainCitation":"26","noteIndex":0},"citationItems":[{"id":3405,"uris":["http://zotero.org/users/2717534/items/RJZBPDAL"],"itemData":{"id":3405,"type":"article-journal","abstract":"We describe Strelka2 ( https://github.com/Illumina/strelka ), an open-source small-variant-calling method for research and clinical germline and somatic sequencing applications. Strelka2 introduces a novel mixture-model-based estimation of insertion/deletion error parameters from each sample, an efficient tiered haplotype-modeling strategy, and a normal sample contamination model to improve liquid tumor analysis. For both germline and somatic calling, Strelka2 substantially outperformed the current leading tools in terms of both variant-calling accuracy and computing cost.","container-title":"Nature Methods","DOI":"10.1038/s41592-018-0051-x","ISSN":"1548-7105","issue":"8","journalAbbreviation":"Nat Methods","language":"eng","note":"PMID: 30013048","page":"591-594","source":"PubMed","title":"Strelka2: fast and accurate calling of germline and somatic variants","title-short":"Strelka2","volume":"15","author":[{"family":"Kim","given":"Sangtae"},{"family":"Scheffler","given":"Konrad"},{"family":"Halpern","given":"Aaron L."},{"family":"Bekritsky","given":"Mitchell A."},{"family":"Noh","given":"Eunho"},{"family":"Källberg","given":"Morten"},{"family":"Chen","given":"Xiaoyu"},{"family":"Kim","given":"Yeonbin"},{"family":"Beyter","given":"Doruk"},{"family":"Krusche","given":"Peter"},{"family":"Saunders","given":"Christopher T."}],"issued":{"date-parts":[["2018",8]]}}}],"schema":"https://github.com/citation-style-language/schema/raw/master/csl-citation.json"}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26</w:t>
      </w:r>
      <w:r w:rsidR="00CE5A9C">
        <w:rPr>
          <w:rFonts w:ascii="Times New Roman" w:hAnsi="Times New Roman" w:cs="Times New Roman"/>
        </w:rPr>
        <w:fldChar w:fldCharType="end"/>
      </w:r>
      <w:r w:rsidRPr="00B21AE0">
        <w:rPr>
          <w:rFonts w:ascii="Times New Roman" w:hAnsi="Times New Roman" w:cs="Times New Roman"/>
        </w:rPr>
        <w:t xml:space="preserve"> (v2.9.10). Annovar</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{"citationID":"9ClaUuLm","properties":{"formattedCitation":"\\super 27\\nosupersub{}","plainCitation":"27","noteIndex":0},"citationItems":[{"id":3404,"uris":["http://zotero.org/users/2717534/items/72LUY5RH"],"itemData":{"id":3404,"type":"article-journal","abstract":"High-throughput sequencing platforms are generating massive amounts of genetic variation data for diverse genomes, but it remains a challenge to pinpoint a small subset of functionally important variants. To fill these unmet needs, we developed the ANNOVAR tool to annotate single nucleotide variants (SNVs) and insertions/deletions, such as examining their functional consequence on genes, inferring cytogenetic bands, reporting functional importance scores, finding variants in conserved regions, or identifying variants reported in the 1000 Genomes Project and dbSNP. ANNOVAR can utilize annotation databases from the UCSC Genome Browser or any annotation data set conforming to Generic Feature Format version 3 (GFF3). We also illustrate a 'variants reduction' protocol on 4.7 million SNVs and indels from a human genome, including two causal mutations for Miller syndrome, a rare recessive disease. Through a stepwise procedure, we excluded variants that are unlikely to be causal, and identified 20 candidate genes including the causal gene. Using a desktop computer, ANNOVAR requires </w:instrText>
      </w:r>
      <w:r w:rsidR="00A25CCE">
        <w:rPr>
          <w:rFonts w:ascii="Cambria Math" w:hAnsi="Cambria Math" w:cs="Cambria Math"/>
        </w:rPr>
        <w:instrText>∼</w:instrText>
      </w:r>
      <w:r w:rsidR="00A25CCE">
        <w:rPr>
          <w:rFonts w:ascii="Times New Roman" w:hAnsi="Times New Roman" w:cs="Times New Roman"/>
        </w:rPr>
        <w:instrText xml:space="preserve">4 min to perform gene-based annotation and </w:instrText>
      </w:r>
      <w:r w:rsidR="00A25CCE">
        <w:rPr>
          <w:rFonts w:ascii="Cambria Math" w:hAnsi="Cambria Math" w:cs="Cambria Math"/>
        </w:rPr>
        <w:instrText>∼</w:instrText>
      </w:r>
      <w:r w:rsidR="00A25CCE">
        <w:rPr>
          <w:rFonts w:ascii="Times New Roman" w:hAnsi="Times New Roman" w:cs="Times New Roman"/>
        </w:rPr>
        <w:instrText xml:space="preserve">15 min to perform variants reduction on 4.7 million variants, making it practical to handle hundreds of human genomes in a day. ANNOVAR is freely available at http://www.openbioinformatics.org/annovar/.","container-title":"Nucleic Acids Research","DOI":"10.1093/nar/gkq603","ISSN":"1362-4962","issue":"16","journalAbbreviation":"Nucleic Acids Res","language":"eng","note":"PMID: 20601685\nPMCID: PMC2938201","page":"e164","source":"PubMed","title":"ANNOVAR: functional annotation of genetic variants from high-throughput sequencing data","title-short":"ANNOVAR","volume":"38","author":[{"family":"Wang","given":"Kai"},{"family":"Li","given":"Mingyao"},{"family":"Hakonarson","given":"Hakon"}],"issued":{"date-parts":[["2010",9]]}}}],"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27</w:t>
      </w:r>
      <w:r w:rsidR="00CE5A9C">
        <w:rPr>
          <w:rFonts w:ascii="Times New Roman" w:hAnsi="Times New Roman" w:cs="Times New Roman"/>
        </w:rPr>
        <w:fldChar w:fldCharType="end"/>
      </w:r>
      <w:r>
        <w:rPr>
          <w:rFonts w:ascii="Times New Roman" w:hAnsi="Times New Roman" w:cs="Times New Roman"/>
        </w:rPr>
        <w:t xml:space="preserve"> was used for v</w:t>
      </w:r>
      <w:r w:rsidRPr="00B21AE0">
        <w:rPr>
          <w:rFonts w:ascii="Times New Roman" w:hAnsi="Times New Roman" w:cs="Times New Roman"/>
        </w:rPr>
        <w:t xml:space="preserve">ariant annotation. These consensus calls underwent manual assessment and filtering, </w:t>
      </w:r>
      <w:r>
        <w:rPr>
          <w:rFonts w:ascii="Times New Roman" w:hAnsi="Times New Roman" w:cs="Times New Roman"/>
        </w:rPr>
        <w:t xml:space="preserve">as follows: </w:t>
      </w:r>
      <w:r w:rsidRPr="00B21AE0">
        <w:rPr>
          <w:rFonts w:ascii="Times New Roman" w:hAnsi="Times New Roman" w:cs="Times New Roman"/>
        </w:rPr>
        <w:t xml:space="preserve">(1) Somatic mutations called by at least two platforms were considered reliable. (2) Somatic mutations called by at least two tools were considered reliable. (3) Variants initially called by a single tool were retained following thorough quality evaluation with emphasis for genes frequently mutated in T-ALL. </w:t>
      </w:r>
      <w:r>
        <w:rPr>
          <w:rFonts w:ascii="Times New Roman" w:hAnsi="Times New Roman" w:cs="Times New Roman"/>
        </w:rPr>
        <w:t xml:space="preserve">Furthermore, </w:t>
      </w:r>
      <w:r w:rsidRPr="00B21AE0">
        <w:rPr>
          <w:rFonts w:ascii="Times New Roman" w:hAnsi="Times New Roman" w:cs="Times New Roman"/>
        </w:rPr>
        <w:t>read depth, mapping quality, and strand bias,</w:t>
      </w:r>
      <w:r>
        <w:rPr>
          <w:rFonts w:ascii="Times New Roman" w:hAnsi="Times New Roman" w:cs="Times New Roman"/>
        </w:rPr>
        <w:t xml:space="preserve"> was used</w:t>
      </w:r>
      <w:r w:rsidRPr="00B21AE0">
        <w:rPr>
          <w:rFonts w:ascii="Times New Roman" w:hAnsi="Times New Roman" w:cs="Times New Roman"/>
        </w:rPr>
        <w:t xml:space="preserve"> to eliminate additional artifacts.</w:t>
      </w:r>
    </w:p>
    <w:p w14:paraId="63176DF5" w14:textId="77777777" w:rsidR="000468D8" w:rsidRPr="00B21AE0" w:rsidRDefault="000468D8" w:rsidP="000468D8">
      <w:pPr>
        <w:spacing w:before="120" w:line="480" w:lineRule="auto"/>
        <w:rPr>
          <w:rFonts w:ascii="Times New Roman" w:hAnsi="Times New Roman" w:cs="Times New Roman"/>
        </w:rPr>
      </w:pPr>
    </w:p>
    <w:p w14:paraId="14E24A37" w14:textId="77777777" w:rsidR="000468D8" w:rsidRPr="000468D8" w:rsidRDefault="000468D8" w:rsidP="000468D8">
      <w:pPr>
        <w:spacing w:line="480" w:lineRule="auto"/>
        <w:rPr>
          <w:rFonts w:ascii="Times New Roman" w:hAnsi="Times New Roman" w:cs="Times New Roman"/>
          <w:b/>
          <w:bCs/>
          <w:i/>
        </w:rPr>
      </w:pPr>
      <w:r w:rsidRPr="000468D8">
        <w:rPr>
          <w:rFonts w:ascii="Times New Roman" w:hAnsi="Times New Roman" w:cs="Times New Roman"/>
          <w:b/>
          <w:bCs/>
          <w:i/>
        </w:rPr>
        <w:t>Somatic copy number alteration detection</w:t>
      </w:r>
    </w:p>
    <w:p w14:paraId="4845DD46" w14:textId="16BE48BA" w:rsidR="000468D8" w:rsidRPr="00B21AE0" w:rsidRDefault="000468D8" w:rsidP="000468D8">
      <w:pPr>
        <w:spacing w:line="480" w:lineRule="auto"/>
        <w:rPr>
          <w:rFonts w:ascii="Times New Roman" w:hAnsi="Times New Roman" w:cs="Times New Roman"/>
        </w:rPr>
      </w:pPr>
      <w:r w:rsidRPr="00B21AE0">
        <w:rPr>
          <w:rFonts w:ascii="Times New Roman" w:hAnsi="Times New Roman" w:cs="Times New Roman"/>
        </w:rPr>
        <w:t xml:space="preserve">Somatic copy number alterations (SCNAs) were </w:t>
      </w:r>
      <w:r>
        <w:rPr>
          <w:rFonts w:ascii="Times New Roman" w:hAnsi="Times New Roman" w:cs="Times New Roman"/>
        </w:rPr>
        <w:t>identified</w:t>
      </w:r>
      <w:r w:rsidRPr="00B21AE0">
        <w:rPr>
          <w:rFonts w:ascii="Times New Roman" w:hAnsi="Times New Roman" w:cs="Times New Roman"/>
        </w:rPr>
        <w:t xml:space="preserve"> through CONSERTING</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{"citationID":"642iPTyf","properties":{"formattedCitation":"\\super 28\\nosupersub{}","plainCitation":"28","noteIndex":0},"citationItems":[{"id":3403,"uris":["http://zotero.org/users/2717534/items/4WFYS3CU"],"itemData":{"id":3403,"type":"article-journal","abstract":"We developed Copy Number Segmentation by Regression Tree in Next Generation Sequencing (CONSERTING), an algorithm for detecting somatic copy-number alteration (CNA) using whole-genome sequencing (WGS) data. CONSERTING performs iterative analysis of segmentation on the basis of changes in read depth and the detection of localized structural variations, with high accuracy and sensitivity. Analysis of 43 cancer genomes from both pediatric and adult patients revealed novel oncogenic CNAs, complex rearrangements and subclonal CNAs missed by alternative approaches.","container-title":"Nature Methods","DOI":"10.1038/nmeth.3394","ISSN":"1548-7105","issue":"6","journalAbbreviation":"Nat Methods","language":"eng","note":"PMID: 25938371\nPMCID: PMC4591043","page":"527-530","source":"PubMed","title":"CONSERTING: integrating copy-number analysis with structural-variation detection","title-short":"CONSERTING","volume":"12","author":[{"family":"Chen","given":"Xiang"},{"family":"Gupta","given":"Pankaj"},{"family":"Wang","given":"Jianmin"},{"family":"Nakitandwe","given":"Joy"},{"family":"Roberts","given":"Kathryn"},{"family":"Dalton","given":"James D."},{"family":"Parker","given":"Matthew"},{"family":"Patel","given":"Samir"},{"family":"Holmfeldt","given":"Linda"},{"family":"Payne","given":"Debbie"},{"family":"Easton","given":"John"},{"family":"Ma","given":"Jing"},{"family":"Rusch","given":"Michael"},{"family":"Wu","given":"Gang"},{"family":"Patel","given":"Aman"},{"family":"Baker","given":"Suzanne J."},{"family":"Dyer","given":"Michael A."},{"family":"Shurtleff","given":"Sheila"},{"family":"Espy","given":"Stephen"},{"family":"Pounds","given":"Stanley"},{"family":"Downing","given":"James R."},{"family":"Ellison","given":"David W."},{"family":"Mullighan","given":"Charles G."},{"family":"Zhang","given":"Jinghui"}],"issued":{"date-parts":[["2015",6]]}}}],"schema":"https://github.com/citation-style-language/schema/raw/master/csl-citation.json"}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28</w:t>
      </w:r>
      <w:r w:rsidR="00CE5A9C">
        <w:rPr>
          <w:rFonts w:ascii="Times New Roman" w:hAnsi="Times New Roman" w:cs="Times New Roman"/>
        </w:rPr>
        <w:fldChar w:fldCharType="end"/>
      </w:r>
      <w:r w:rsidRPr="00B21AE0">
        <w:rPr>
          <w:rFonts w:ascii="Times New Roman" w:hAnsi="Times New Roman" w:cs="Times New Roman"/>
        </w:rPr>
        <w:t>. The</w:t>
      </w:r>
      <w:r>
        <w:rPr>
          <w:rFonts w:ascii="Times New Roman" w:hAnsi="Times New Roman" w:cs="Times New Roman"/>
        </w:rPr>
        <w:t xml:space="preserve"> raw</w:t>
      </w:r>
      <w:r w:rsidRPr="00B21AE0">
        <w:rPr>
          <w:rFonts w:ascii="Times New Roman" w:hAnsi="Times New Roman" w:cs="Times New Roman"/>
        </w:rPr>
        <w:t xml:space="preserve"> call</w:t>
      </w:r>
      <w:r>
        <w:rPr>
          <w:rFonts w:ascii="Times New Roman" w:hAnsi="Times New Roman" w:cs="Times New Roman"/>
        </w:rPr>
        <w:t>s</w:t>
      </w:r>
      <w:r w:rsidRPr="00B21AE0">
        <w:rPr>
          <w:rFonts w:ascii="Times New Roman" w:hAnsi="Times New Roman" w:cs="Times New Roman"/>
        </w:rPr>
        <w:t xml:space="preserve"> were filtered: (1) CNV alterations on centromeres and telomeres were excluded (2) TCR, IGH, IGL, IGK CNVs were excluded, if both breakpoints were within the loc</w:t>
      </w:r>
      <w:r>
        <w:rPr>
          <w:rFonts w:ascii="Times New Roman" w:hAnsi="Times New Roman" w:cs="Times New Roman"/>
        </w:rPr>
        <w:t>i</w:t>
      </w:r>
      <w:r w:rsidRPr="00B21AE0">
        <w:rPr>
          <w:rFonts w:ascii="Times New Roman" w:hAnsi="Times New Roman" w:cs="Times New Roman"/>
        </w:rPr>
        <w:t>. Conserting Log ratio&gt;0.3 and &gt;0.7 was used as cutoffs for CNV gain and amplification and -0.4 and -1.4 for CNV loss and deletion. Variants with Conserting DMean&gt;1.3 for gains or DMean&lt;0.7 for losses and diploid germline CNV were considered high confidence. Other variants underwent manual review.</w:t>
      </w:r>
    </w:p>
    <w:p w14:paraId="3B46903C" w14:textId="77777777" w:rsidR="000468D8" w:rsidRPr="00B21AE0" w:rsidRDefault="000468D8" w:rsidP="000468D8">
      <w:pPr>
        <w:spacing w:before="120" w:line="480" w:lineRule="auto"/>
        <w:rPr>
          <w:rFonts w:ascii="Times New Roman" w:hAnsi="Times New Roman" w:cs="Times New Roman"/>
        </w:rPr>
      </w:pPr>
    </w:p>
    <w:p w14:paraId="1D18246B" w14:textId="77777777" w:rsidR="000468D8" w:rsidRPr="000468D8" w:rsidRDefault="000468D8" w:rsidP="000468D8">
      <w:pPr>
        <w:spacing w:line="480" w:lineRule="auto"/>
        <w:rPr>
          <w:rFonts w:ascii="Times New Roman" w:hAnsi="Times New Roman" w:cs="Times New Roman"/>
          <w:b/>
          <w:bCs/>
          <w:i/>
        </w:rPr>
      </w:pPr>
      <w:r w:rsidRPr="000468D8">
        <w:rPr>
          <w:rFonts w:ascii="Times New Roman" w:hAnsi="Times New Roman" w:cs="Times New Roman"/>
          <w:b/>
          <w:bCs/>
          <w:i/>
        </w:rPr>
        <w:t>Structural variant detection</w:t>
      </w:r>
    </w:p>
    <w:p w14:paraId="4239CF73" w14:textId="12285E8F" w:rsidR="000468D8" w:rsidRPr="00B21AE0" w:rsidRDefault="000468D8" w:rsidP="000468D8">
      <w:pPr>
        <w:spacing w:line="480" w:lineRule="auto"/>
        <w:rPr>
          <w:rFonts w:ascii="Times New Roman" w:hAnsi="Times New Roman" w:cs="Times New Roman"/>
        </w:rPr>
      </w:pPr>
      <w:r w:rsidRPr="00B21AE0">
        <w:rPr>
          <w:rFonts w:ascii="Times New Roman" w:hAnsi="Times New Roman" w:cs="Times New Roman"/>
        </w:rPr>
        <w:t>For somatic structural variants (SVs), four distinct SV callers were utilized to generate a comprehensive set of SV events: Delly</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{"citationID":"Sc3Txdpo","properties":{"formattedCitation":"\\super 29\\nosupersub{}","plainCitation":"29","noteIndex":0},"citationItems":[{"id":3402,"uris":["http://zotero.org/users/2717534/items/UWWRWTQG"],"itemData":{"id":3402,"type":"article-journal","abstract":"MOTIVATION: The discovery of genomic structural variants (SVs) at high sensitivity and specificity is an essential requirement for characterizing naturally occurring variation and for understanding pathological somatic rearrangements in personal genome sequencing data. Of particular interest are integrated methods that accurately identify simple and complex rearrangements in heterogeneous sequencing datasets at single-nucleotide resolution, as an optimal basis for investigating the formation mechanisms and functional consequences of SVs.\nRESULTS: We have developed an SV discovery method, called DELLY, that integrates short insert paired-ends, long-range mate-pairs and split-read alignments to accurately delineate genomic rearrangements at single-nucleotide resolution. DELLY is suitable for detecting copy-number variable deletion and tandem duplication events as well as balanced rearrangements such as inversions or reciprocal translocations. DELLY, thus, enables to ascertain the full spectrum of genomic rearrangements, including complex events. On simulated data, DELLY compares favorably to other SV prediction methods across a wide range of sequencing parameters. On real data, DELLY reliably uncovers SVs from the 1000 Genomes Project and cancer genomes, and validation experiments of randomly selected deletion loci show a high specificity.\nAVAILABILITY: DELLY is available at www.korbel.embl.de/software.html\nCONTACT: tobias.rausch@embl.de.","container-title":"Bioinformatics (Oxford, England)","DOI":"10.1093/bioinformatics/bts378","ISSN":"1367-4811","issue":"18","journalAbbreviation":"Bioinformatics","language":"eng","note":"PMID: 22962449\nPMCID: PMC3436805","page":"i333-i339","source":"PubMed","title":"DELLY: structural variant discovery by integrated paired-end and split-read analysis","title-short":"DELLY","volume":"28","author":[{"family":"Rausch","given":"Tobias"},{"family":"Zichner","given":"Thomas"},{"family":"Schlattl","given":"Andreas"},{"family":"Stütz","given":"Adrian M."},{"family":"Benes","given":"Vladimir"},{"family":"Korbel","given":"Jan O."}],"issued":{"date-parts":[["2012",9,15]]}}}],"schema":"https://github.com/citation-style-language/schema/raw/master/csl-citation.json"}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29</w:t>
      </w:r>
      <w:r w:rsidR="00CE5A9C">
        <w:rPr>
          <w:rFonts w:ascii="Times New Roman" w:hAnsi="Times New Roman" w:cs="Times New Roman"/>
        </w:rPr>
        <w:fldChar w:fldCharType="end"/>
      </w:r>
      <w:r w:rsidRPr="00B21AE0">
        <w:rPr>
          <w:rFonts w:ascii="Times New Roman" w:hAnsi="Times New Roman" w:cs="Times New Roman"/>
        </w:rPr>
        <w:t xml:space="preserve"> (v0.8.2), Manta (v1.5.0), GRIDSS</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{"citationID":"AblvjdMg","properties":{"formattedCitation":"\\super 30\\nosupersub{}","plainCitation":"30","noteIndex":0},"citationItems":[{"id":3401,"uris":["http://zotero.org/users/2717534/items/TKEPK6PJ"],"itemData":{"id":3401,"type":"article-journal","abstract":"The identification of genomic rearrangements with high sensitivity and specificity using massively parallel sequencing remains a major challenge, particularly in precision medicine and cancer research. Here, we describe a new method for detecting rearrangements, GRIDSS (Genome Rearrangement IDentification Software Suite). GRIDSS is a multithreaded structural variant (SV) caller that performs efficient genome-wide break-end assembly prior to variant calling using a novel positional de Bruijn graph-based assembler. By combining assembly, split read, and read pair evidence using a probabilistic scoring, GRIDSS achieves high sensitivity and specificity on simulated, cell line, and patient tumor data, recently winning SV subchallenge #5 of the ICGC-TCGA DREAM8.5 Somatic Mutation Calling Challenge. On human cell line data, GRIDSS halves the false discovery rate compared to other recent methods while matching or exceeding their sensitivity. GRIDSS identifies nontemplate sequence insertions, microhomologies, and large imperfect homologies, estimates a quality score for each breakpoint, stratifies calls into high or low confidence, and supports multisample analysis.","container-title":"Genome Research","DOI":"10.1101/gr.222109.117","ISSN":"1549-5469","issue":"12","journalAbbreviation":"Genome Res","language":"eng","note":"PMID: 29097403\nPMCID: PMC5741059","page":"2050-2060","source":"PubMed","title":"GRIDSS: sensitive and specific genomic rearrangement detection using positional de Bruijn graph assembly","title-short":"GRIDSS","volume":"27","author":[{"family":"Cameron","given":"Daniel L."},{"family":"Schröder","given":"Jan"},{"family":"Penington","given":"Jocelyn Sietsma"},{"family":"Do","given":"Hongdo"},{"family":"Molania","given":"Ramyar"},{"family":"Dobrovic","given":"Alexander"},{"family":"Speed","given":"Terence P."},{"family":"Papenfuss","given":"Anthony T."}],"issued":{"date-parts":[["2017",12]]}}}],"schema":"https://github.com/citation-style-language/schema/raw/master/csl-citation.json"}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30</w:t>
      </w:r>
      <w:r w:rsidR="00CE5A9C">
        <w:rPr>
          <w:rFonts w:ascii="Times New Roman" w:hAnsi="Times New Roman" w:cs="Times New Roman"/>
        </w:rPr>
        <w:fldChar w:fldCharType="end"/>
      </w:r>
      <w:r w:rsidRPr="00B21AE0">
        <w:rPr>
          <w:rFonts w:ascii="Times New Roman" w:hAnsi="Times New Roman" w:cs="Times New Roman"/>
        </w:rPr>
        <w:t xml:space="preserve"> (v2.5.0), LUMPY</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{"citationID":"18LfPEvM","properties":{"formattedCitation":"\\super 31\\nosupersub{}","plainCitation":"31","noteIndex":0},"citationItems":[{"id":3400,"uris":["http://zotero.org/users/2717534/items/KACPZJZ2"],"itemData":{"id":3400,"type":"article-journal","abstract":"Comprehensive discovery of structural variation (SV) from whole genome sequencing data requires multiple detection signals including read-pair, split-read, read-depth and prior knowledge. Owing to technical challenges, extant SV discovery algorithms either use one signal in isolation, or at best use two sequentially. We present LUMPY, a novel SV discovery framework that naturally integrates multiple SV signals jointly across multiple samples. We show that LUMPY yields improved sensitivity, especially when SV signal is reduced owing to either low coverage data or low intra-sample variant allele frequency. We also report a set of 4,564 validated breakpoints from the NA12878 human genome. https://github.com/arq5x/lumpy-sv.","container-title":"Genome Biology","DOI":"10.1186/gb-2014-15-6-r84","ISSN":"1474-760X","issue":"6","journalAbbreviation":"Genome Biol","language":"eng","note":"PMID: 24970577\nPMCID: PMC4197822","page":"R84","source":"PubMed","title":"LUMPY: a probabilistic framework for structural variant discovery","title-short":"LUMPY","volume":"15","author":[{"family":"Layer","given":"Ryan M."},{"family":"Chiang","given":"Colby"},{"family":"Quinlan","given":"Aaron R."},{"family":"Hall","given":"Ira M."}],"issued":{"date-parts":[["2014",6,26]]}}}],"schema":"https://github.com/citation-style-language/schema/raw/master/csl-citation.json"}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31</w:t>
      </w:r>
      <w:r w:rsidR="00CE5A9C">
        <w:rPr>
          <w:rFonts w:ascii="Times New Roman" w:hAnsi="Times New Roman" w:cs="Times New Roman"/>
        </w:rPr>
        <w:fldChar w:fldCharType="end"/>
      </w:r>
      <w:r w:rsidRPr="00B21AE0">
        <w:rPr>
          <w:rFonts w:ascii="Times New Roman" w:hAnsi="Times New Roman" w:cs="Times New Roman"/>
        </w:rPr>
        <w:t xml:space="preserve"> (v0.3.0). SV calls that met the default quality filters of each caller were merged into a combined </w:t>
      </w:r>
      <w:r w:rsidRPr="00B21AE0">
        <w:rPr>
          <w:rFonts w:ascii="Times New Roman" w:hAnsi="Times New Roman" w:cs="Times New Roman"/>
        </w:rPr>
        <w:lastRenderedPageBreak/>
        <w:t>set of SVs using SURVIVOR</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{"citationID":"qj3zct8u","properties":{"formattedCitation":"\\super 32\\nosupersub{}","plainCitation":"32","noteIndex":0},"citationItems":[{"id":3399,"uris":["http://zotero.org/users/2717534/items/K3546IBD"],"itemData":{"id":3399,"type":"article-journal","abstract":"Large structural variations (SVs) within genomes are more challenging to identify than smaller genetic variants but may substantially contribute to phenotypic diversity and evolution. We analyse the effects of SVs on gene expression, quantitative traits and intrinsic reproductive isolation in the yeast Schizosaccharomyces pombe. We establish a high-quality curated catalogue of SVs in the genomes of a worldwide library of S. pombe strains, including duplications, deletions, inversions and translocations. We show that copy number variants (CNVs) show a variety of genetic signals consistent with rapid turnover. These transient CNVs produce stoichiometric effects on gene expression both within and outside the duplicated regions. CNVs make substantial contributions to quantitative traits, most notably intracellular amino acid concentrations, growth under stress and sugar utilization in winemaking, whereas rearrangements are strongly associated with reproductive isolation. Collectively, these findings have broad implications for evolution and for our understanding of quantitative traits including complex human diseases.","container-title":"Nature Communications","DOI":"10.1038/ncomms14061","ISSN":"2041-1723","journalAbbreviation":"Nat Commun","language":"eng","note":"PMID: 28117401\nPMCID: PMC5286201","page":"14061","source":"PubMed","title":"Transient structural variations have strong effects on quantitative traits and reproductive isolation in fission yeast","volume":"8","author":[{"family":"Jeffares","given":"Daniel C."},{"family":"Jolly","given":"Clemency"},{"family":"Hoti","given":"Mimoza"},{"family":"Speed","given":"Doug"},{"family":"Shaw","given":"Liam"},{"family":"Rallis","given":"Charalampos"},{"family":"Balloux","given":"Francois"},{"family":"Dessimoz","given":"Christophe"},{"family":"Bähler","given":"Jürg"},{"family":"Sedlazeck","given":"Fritz J."}],"issued":{"date-parts":[["2017",1,24]]}}}],"schema":"https://github.com/citation-style-language/schema/raw/master/csl-citation.json"}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32</w:t>
      </w:r>
      <w:r w:rsidR="00CE5A9C">
        <w:rPr>
          <w:rFonts w:ascii="Times New Roman" w:hAnsi="Times New Roman" w:cs="Times New Roman"/>
        </w:rPr>
        <w:fldChar w:fldCharType="end"/>
      </w:r>
      <w:r w:rsidRPr="00B21AE0">
        <w:rPr>
          <w:rFonts w:ascii="Times New Roman" w:hAnsi="Times New Roman" w:cs="Times New Roman"/>
        </w:rPr>
        <w:t xml:space="preserve"> (v1.0.7) and SVtyper</w:t>
      </w:r>
      <w:r w:rsidR="00CE5A9C">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{"citationID":"cW2vskfg","properties":{"formattedCitation":"\\super 33\\nosupersub{}","plainCitation":"33","noteIndex":0},"citationItems":[{"id":3398,"uris":["http://zotero.org/users/2717534/items/D7SG32ED"],"itemData":{"id":3398,"type":"article-journal","abstract":"SpeedSeq is an open-source genome analysis platform that accomplishes alignment, variant detection and functional annotation of a 50× human genome in 13 h on a low-cost server and alleviates a bioinformatics bottleneck that typically demands weeks of computation with extensive hands-on expert involvement. SpeedSeq offers performance competitive with or superior to current methods for detecting germline and somatic single-nucleotide variants, structural variants, insertions and deletions, and it includes novel functionality for streamlined interpretation.","container-title":"Nature Methods","DOI":"10.1038/nmeth.3505","ISSN":"1548-7105","issue":"10","journalAbbreviation":"Nat Methods","language":"eng","note":"PMID: 26258291\nPMCID: PMC4589466","page":"966-968","source":"PubMed","title":"SpeedSeq: ultra-fast personal genome analysis and interpretation","title-short":"SpeedSeq","volume":"12","author":[{"family":"Chiang","given":"Colby"},{"family":"Layer","given":"Ryan M."},{"family":"Faust","given":"Gregory G."},{"family":"Lindberg","given":"Michael R."},{"family":"Rose","given":"David B."},{"family":"Garrison","given":"Erik P."},{"family":"Marth","given":"Gabor T."},{"family":"Quinlan","given":"Aaron R."},{"family":"Hall","given":"Ira M."}],"issued":{"date-parts":[["2015",10]]}}}],"schema":"https://github.com/citation-style-language/schema/raw/master/csl-citation.json"} </w:instrText>
      </w:r>
      <w:r w:rsidR="00CE5A9C">
        <w:rPr>
          <w:rFonts w:ascii="Times New Roman" w:hAnsi="Times New Roman" w:cs="Times New Roman"/>
        </w:rPr>
        <w:fldChar w:fldCharType="separate"/>
      </w:r>
      <w:r w:rsidR="00CE5A9C" w:rsidRPr="00CE5A9C">
        <w:rPr>
          <w:rFonts w:ascii="Times New Roman" w:hAnsi="Times New Roman" w:cs="Times New Roman"/>
          <w:vertAlign w:val="superscript"/>
        </w:rPr>
        <w:t>33</w:t>
      </w:r>
      <w:r w:rsidR="00CE5A9C">
        <w:rPr>
          <w:rFonts w:ascii="Times New Roman" w:hAnsi="Times New Roman" w:cs="Times New Roman"/>
        </w:rPr>
        <w:fldChar w:fldCharType="end"/>
      </w:r>
      <w:r w:rsidRPr="00B21AE0">
        <w:rPr>
          <w:rFonts w:ascii="Times New Roman" w:eastAsia="Arial Unicode MS" w:hAnsi="Times New Roman" w:cs="Times New Roman"/>
        </w:rPr>
        <w:t xml:space="preserve"> (v0.7.1)</w:t>
      </w:r>
      <w:r>
        <w:rPr>
          <w:rFonts w:ascii="Times New Roman" w:eastAsia="Arial Unicode MS" w:hAnsi="Times New Roman" w:cs="Times New Roman"/>
        </w:rPr>
        <w:t xml:space="preserve"> was used for </w:t>
      </w:r>
      <w:r w:rsidRPr="00B21AE0">
        <w:rPr>
          <w:rFonts w:ascii="Times New Roman" w:hAnsi="Times New Roman" w:cs="Times New Roman"/>
        </w:rPr>
        <w:t>then genotyp</w:t>
      </w:r>
      <w:r>
        <w:rPr>
          <w:rFonts w:ascii="Times New Roman" w:hAnsi="Times New Roman" w:cs="Times New Roman"/>
        </w:rPr>
        <w:t>ing</w:t>
      </w:r>
      <w:r w:rsidRPr="00B21AE0">
        <w:rPr>
          <w:rFonts w:ascii="Times New Roman" w:eastAsia="Arial Unicode MS" w:hAnsi="Times New Roman" w:cs="Times New Roman"/>
        </w:rPr>
        <w:t xml:space="preserve">. The intersected call sets </w:t>
      </w:r>
      <w:r>
        <w:rPr>
          <w:rFonts w:ascii="Times New Roman" w:eastAsia="Arial Unicode MS" w:hAnsi="Times New Roman" w:cs="Times New Roman"/>
        </w:rPr>
        <w:t xml:space="preserve">were filtered and </w:t>
      </w:r>
      <w:r w:rsidRPr="00B21AE0">
        <w:rPr>
          <w:rFonts w:ascii="Times New Roman" w:eastAsia="Arial Unicode MS" w:hAnsi="Times New Roman" w:cs="Times New Roman"/>
        </w:rPr>
        <w:t>manual</w:t>
      </w:r>
      <w:r>
        <w:rPr>
          <w:rFonts w:ascii="Times New Roman" w:eastAsia="Arial Unicode MS" w:hAnsi="Times New Roman" w:cs="Times New Roman"/>
        </w:rPr>
        <w:t xml:space="preserve">ly </w:t>
      </w:r>
      <w:r w:rsidRPr="00B21AE0">
        <w:rPr>
          <w:rFonts w:ascii="Times New Roman" w:eastAsia="Arial Unicode MS" w:hAnsi="Times New Roman" w:cs="Times New Roman"/>
        </w:rPr>
        <w:t>evaluat</w:t>
      </w:r>
      <w:r>
        <w:rPr>
          <w:rFonts w:ascii="Times New Roman" w:eastAsia="Arial Unicode MS" w:hAnsi="Times New Roman" w:cs="Times New Roman"/>
        </w:rPr>
        <w:t>ed</w:t>
      </w:r>
      <w:r w:rsidRPr="00B21AE0">
        <w:rPr>
          <w:rFonts w:ascii="Times New Roman" w:eastAsia="Arial Unicode MS" w:hAnsi="Times New Roman" w:cs="Times New Roman"/>
        </w:rPr>
        <w:t>. This involved considering the support from discordant</w:t>
      </w:r>
      <w:r>
        <w:rPr>
          <w:rFonts w:ascii="Times New Roman" w:eastAsia="Arial Unicode MS" w:hAnsi="Times New Roman" w:cs="Times New Roman"/>
        </w:rPr>
        <w:t xml:space="preserve"> and </w:t>
      </w:r>
      <w:r w:rsidRPr="00B21AE0">
        <w:rPr>
          <w:rFonts w:ascii="Times New Roman" w:eastAsia="Arial Unicode MS" w:hAnsi="Times New Roman" w:cs="Times New Roman"/>
        </w:rPr>
        <w:t xml:space="preserve">soft-clipped read counts (with a count threshold of ≥10) at both ends of potential structural variant (SV) sites. </w:t>
      </w:r>
      <w:r>
        <w:rPr>
          <w:rFonts w:ascii="Times New Roman" w:eastAsia="Arial Unicode MS" w:hAnsi="Times New Roman" w:cs="Times New Roman"/>
        </w:rPr>
        <w:t>Furthermore</w:t>
      </w:r>
      <w:r w:rsidRPr="00B21AE0">
        <w:rPr>
          <w:rFonts w:ascii="Times New Roman" w:eastAsia="Arial Unicode MS" w:hAnsi="Times New Roman" w:cs="Times New Roman"/>
        </w:rPr>
        <w:t xml:space="preserve">, low germline sample soft-clipped and discordant read counts (&lt;3) were considered. </w:t>
      </w:r>
      <w:r>
        <w:rPr>
          <w:rFonts w:ascii="Times New Roman" w:eastAsia="Arial Unicode MS" w:hAnsi="Times New Roman" w:cs="Times New Roman"/>
        </w:rPr>
        <w:t xml:space="preserve">In </w:t>
      </w:r>
      <w:r w:rsidRPr="00B21AE0">
        <w:rPr>
          <w:rFonts w:ascii="Times New Roman" w:eastAsia="Arial Unicode MS" w:hAnsi="Times New Roman" w:cs="Times New Roman"/>
        </w:rPr>
        <w:t xml:space="preserve">cases with tumor in normal contamination, germline read counts were not </w:t>
      </w:r>
      <w:r>
        <w:rPr>
          <w:rFonts w:ascii="Times New Roman" w:eastAsia="Arial Unicode MS" w:hAnsi="Times New Roman" w:cs="Times New Roman"/>
        </w:rPr>
        <w:t xml:space="preserve">used for </w:t>
      </w:r>
      <w:r w:rsidRPr="00B21AE0">
        <w:rPr>
          <w:rFonts w:ascii="Times New Roman" w:eastAsia="Arial Unicode MS" w:hAnsi="Times New Roman" w:cs="Times New Roman"/>
        </w:rPr>
        <w:t>filter</w:t>
      </w:r>
      <w:r>
        <w:rPr>
          <w:rFonts w:ascii="Times New Roman" w:eastAsia="Arial Unicode MS" w:hAnsi="Times New Roman" w:cs="Times New Roman"/>
        </w:rPr>
        <w:t>ing</w:t>
      </w:r>
      <w:r w:rsidRPr="00B21AE0">
        <w:rPr>
          <w:rFonts w:ascii="Times New Roman" w:eastAsia="Arial Unicode MS" w:hAnsi="Times New Roman" w:cs="Times New Roman"/>
        </w:rPr>
        <w:t xml:space="preserve">, and in instances with low blast percentages, only ≥3 soft-clipped and discordant read counts were required. Furthermore, </w:t>
      </w:r>
      <w:r>
        <w:rPr>
          <w:rFonts w:ascii="Times New Roman" w:eastAsia="Arial Unicode MS" w:hAnsi="Times New Roman" w:cs="Times New Roman"/>
        </w:rPr>
        <w:t>SV</w:t>
      </w:r>
      <w:r w:rsidRPr="00B21AE0">
        <w:rPr>
          <w:rFonts w:ascii="Times New Roman" w:eastAsia="Arial Unicode MS" w:hAnsi="Times New Roman" w:cs="Times New Roman"/>
        </w:rPr>
        <w:t xml:space="preserve"> detection was performed in a tumor-only mode to ensure the inclusion of variants in </w:t>
      </w:r>
      <w:r>
        <w:rPr>
          <w:rFonts w:ascii="Times New Roman" w:eastAsia="Arial Unicode MS" w:hAnsi="Times New Roman" w:cs="Times New Roman"/>
        </w:rPr>
        <w:t>cases with</w:t>
      </w:r>
      <w:r w:rsidRPr="00B21AE0">
        <w:rPr>
          <w:rFonts w:ascii="Times New Roman" w:eastAsia="Arial Unicode MS" w:hAnsi="Times New Roman" w:cs="Times New Roman"/>
        </w:rPr>
        <w:t xml:space="preserve"> tumor in normal contamination. TCR, IGH, IGL, IGK SVs were excluded, if both breakpoints were within these </w:t>
      </w:r>
      <w:r w:rsidRPr="00B21AE0">
        <w:rPr>
          <w:rFonts w:ascii="Times New Roman" w:hAnsi="Times New Roman" w:cs="Times New Roman"/>
        </w:rPr>
        <w:t>loci.</w:t>
      </w:r>
    </w:p>
    <w:p w14:paraId="3ED8398E" w14:textId="77777777" w:rsidR="000468D8" w:rsidRPr="00B21AE0" w:rsidRDefault="000468D8" w:rsidP="000468D8">
      <w:pPr>
        <w:spacing w:line="480" w:lineRule="auto"/>
        <w:rPr>
          <w:rFonts w:ascii="Times New Roman" w:hAnsi="Times New Roman" w:cs="Times New Roman"/>
        </w:rPr>
      </w:pPr>
    </w:p>
    <w:p w14:paraId="0824E112" w14:textId="77777777" w:rsidR="000468D8" w:rsidRPr="000468D8" w:rsidRDefault="000468D8" w:rsidP="000468D8">
      <w:pPr>
        <w:spacing w:line="480" w:lineRule="auto"/>
        <w:rPr>
          <w:rFonts w:ascii="Times New Roman" w:hAnsi="Times New Roman" w:cs="Times New Roman"/>
          <w:b/>
          <w:bCs/>
          <w:i/>
        </w:rPr>
      </w:pPr>
      <w:r w:rsidRPr="000468D8">
        <w:rPr>
          <w:rFonts w:ascii="Times New Roman" w:hAnsi="Times New Roman" w:cs="Times New Roman"/>
          <w:b/>
          <w:bCs/>
          <w:i/>
        </w:rPr>
        <w:t>RNA Fusions and SNV/Indel</w:t>
      </w:r>
    </w:p>
    <w:p w14:paraId="09DB12E9" w14:textId="3A1C5B25" w:rsidR="000468D8" w:rsidRPr="00B21AE0" w:rsidRDefault="000468D8" w:rsidP="000468D8">
      <w:pPr>
        <w:spacing w:line="480" w:lineRule="auto"/>
        <w:rPr>
          <w:rFonts w:ascii="Times New Roman" w:hAnsi="Times New Roman" w:cs="Times New Roman"/>
        </w:rPr>
      </w:pPr>
      <w:r>
        <w:rPr>
          <w:rFonts w:ascii="Times New Roman" w:hAnsi="Times New Roman" w:cs="Times New Roman"/>
        </w:rPr>
        <w:t>F</w:t>
      </w:r>
      <w:r w:rsidRPr="00B21AE0">
        <w:rPr>
          <w:rFonts w:ascii="Times New Roman" w:hAnsi="Times New Roman" w:cs="Times New Roman"/>
        </w:rPr>
        <w:t>usion genes</w:t>
      </w:r>
      <w:r>
        <w:rPr>
          <w:rFonts w:ascii="Times New Roman" w:hAnsi="Times New Roman" w:cs="Times New Roman"/>
        </w:rPr>
        <w:t xml:space="preserve"> were detected using</w:t>
      </w:r>
      <w:r w:rsidRPr="00B21AE0">
        <w:rPr>
          <w:rFonts w:ascii="Times New Roman" w:hAnsi="Times New Roman" w:cs="Times New Roman"/>
        </w:rPr>
        <w:t xml:space="preserve"> Arriba</w:t>
      </w:r>
      <w:r w:rsidR="00C84703">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{"citationID":"S5PVFMKP","properties":{"formattedCitation":"\\super 34\\nosupersub{}","plainCitation":"34","noteIndex":0},"citationItems":[{"id":3397,"uris":["http://zotero.org/users/2717534/items/D8YRYTNQ"],"itemData":{"id":3397,"type":"article-journal","abstract":"The identification of gene fusions from RNA sequencing data is a routine task in cancer research and precision oncology. However, despite the availability of many computational tools, fusion detection remains challenging. Existing methods suffer from poor prediction accuracy and are computationally demanding. We developed Arriba, a novel fusion detection algorithm with high sensitivity and short runtime. When applied to a large collection of published pancreatic cancer samples (n = 803), Arriba identified a variety of driver fusions, many of which affected druggable proteins, including ALK, BRAF, FGFR2, NRG1, NTRK1, NTRK3, RET, and ROS1. The fusions were significantly associated with KRAS wild-type tumors and involved proteins stimulating the MAPK signaling pathway, suggesting that they substitute for activating mutations in KRAS In addition, we confirmed the transforming potential of two novel fusions, RRBP1-RAF1 and RASGRP1-ATP1A1, in cellular assays. These results show Arriba's utility in both basic cancer research and clinical translation.","container-title":"Genome Research","DOI":"10.1101/gr.257246.119","ISSN":"1549-5469","issue":"3","journalAbbreviation":"Genome Res","language":"eng","note":"PMID: 33441414\nPMCID: PMC7919457","page":"448-460","source":"PubMed","title":"Accurate and efficient detection of gene fusions from RNA sequencing data","volume":"31","author":[{"family":"Uhrig","given":"Sebastian"},{"family":"Ellermann","given":"Julia"},{"family":"Walther","given":"Tatjana"},{"family":"Burkhardt","given":"Pauline"},{"family":"Fröhlich","given":"Martina"},{"family":"Hutter","given":"Barbara"},{"family":"Toprak","given":"Umut H."},{"family":"Neumann","given":"Olaf"},{"family":"Stenzinger","given":"Albrecht"},{"family":"Scholl","given":"Claudia"},{"family":"Fröhling","given":"Stefan"},{"family":"Brors","given":"Benedikt"}],"issued":{"date-parts":[["2021",3]]}}}],"schema":"https://github.com/citation-style-language/schema/raw/master/csl-citation.json"} </w:instrText>
      </w:r>
      <w:r w:rsidR="00C84703">
        <w:rPr>
          <w:rFonts w:ascii="Times New Roman" w:hAnsi="Times New Roman" w:cs="Times New Roman"/>
        </w:rPr>
        <w:fldChar w:fldCharType="separate"/>
      </w:r>
      <w:r w:rsidR="00C84703" w:rsidRPr="00C84703">
        <w:rPr>
          <w:rFonts w:ascii="Times New Roman" w:hAnsi="Times New Roman" w:cs="Times New Roman"/>
          <w:vertAlign w:val="superscript"/>
        </w:rPr>
        <w:t>34</w:t>
      </w:r>
      <w:r w:rsidR="00C84703">
        <w:rPr>
          <w:rFonts w:ascii="Times New Roman" w:hAnsi="Times New Roman" w:cs="Times New Roman"/>
        </w:rPr>
        <w:fldChar w:fldCharType="end"/>
      </w:r>
      <w:r w:rsidRPr="00B21AE0">
        <w:rPr>
          <w:rFonts w:ascii="Times New Roman" w:hAnsi="Times New Roman" w:cs="Times New Roman"/>
        </w:rPr>
        <w:t>, Fusioncat</w:t>
      </w:r>
      <w:r w:rsidR="00A25CCE">
        <w:rPr>
          <w:rFonts w:ascii="Times New Roman" w:hAnsi="Times New Roman" w:cs="Times New Roman"/>
        </w:rPr>
        <w:t>c</w:t>
      </w:r>
      <w:r w:rsidRPr="00B21AE0">
        <w:rPr>
          <w:rFonts w:ascii="Times New Roman" w:hAnsi="Times New Roman" w:cs="Times New Roman"/>
        </w:rPr>
        <w:t>her</w:t>
      </w:r>
      <w:r w:rsidR="00A25CCE">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{"citationID":"35g8WWfS","properties":{"formattedCitation":"\\super 35\\nosupersub{}","plainCitation":"35","noteIndex":0},"citationItems":[{"id":3448,"uris":["http://zotero.org/users/2717534/items/NA9MVRV2"],"itemData":{"id":3448,"type":"article","abstract":"FusionCatcher is a software tool for finding somatic fusion genes in paired-end RNA-sequencing data from human or other vertebrates. FusionCatcher achieves competitive detection rates and real-time PCR validation rates in RNA-sequencing data from tumor cells. Fusion-Catcher is available at http://code.google.com/p/fusioncatcher/.","DOI":"10.1101/011650","language":"en","license":"© 2014, Posted by Cold Spring Harbor Laboratory. This pre-print is available under a Creative Commons License (Attribution-NonCommercial-NoDerivs 4.0 International), CC BY-NC-ND 4.0, as described at http://creativecommons.org/licenses/by-nc-nd/4.0/","note":"page: 011650\nsection: New Results","publisher":"bioRxiv","source":"bioRxiv","title":"FusionCatcher – a tool for finding somatic fusion genes in paired-end RNA-sequencing data","URL":"https://www.biorxiv.org/content/10.1101/011650v1","author":[{"family":"Nicorici","given":"Daniel"},{"family":"Şatalan","given":"Mihaela"},{"family":"Edgren","given":"Henrik"},{"family":"Kangaspeska","given":"Sara"},{"family":"Murumägi","given":"Astrid"},{"family":"Kallioniemi","given":"Olli"},{"family":"Virtanen","given":"Sami"},{"family":"Kilkku","given":"Olavi"}],"accessed":{"date-parts":[["2023",10,6]]},"issued":{"date-parts":[["2014",11,19]]}}}],"schema":"https://github.com/citation-style-language/schema/raw/master/csl-citation.json"} </w:instrText>
      </w:r>
      <w:r w:rsidR="00A25CCE">
        <w:rPr>
          <w:rFonts w:ascii="Times New Roman" w:hAnsi="Times New Roman" w:cs="Times New Roman"/>
        </w:rPr>
        <w:fldChar w:fldCharType="separate"/>
      </w:r>
      <w:r w:rsidR="00A25CCE" w:rsidRPr="00A25CCE">
        <w:rPr>
          <w:rFonts w:ascii="Times New Roman" w:hAnsi="Times New Roman" w:cs="Times New Roman"/>
          <w:vertAlign w:val="superscript"/>
        </w:rPr>
        <w:t>35</w:t>
      </w:r>
      <w:r w:rsidR="00A25CCE">
        <w:rPr>
          <w:rFonts w:ascii="Times New Roman" w:hAnsi="Times New Roman" w:cs="Times New Roman"/>
        </w:rPr>
        <w:fldChar w:fldCharType="end"/>
      </w:r>
      <w:r w:rsidRPr="00B21AE0">
        <w:rPr>
          <w:rFonts w:ascii="Times New Roman" w:hAnsi="Times New Roman" w:cs="Times New Roman"/>
        </w:rPr>
        <w:t>, Pizzly</w:t>
      </w:r>
      <w:r w:rsidR="000032D4">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{"citationID":"ozTU08cv","properties":{"formattedCitation":"\\super 36\\nosupersub{}","plainCitation":"36","noteIndex":0},"citationItems":[{"id":3396,"uris":["http://zotero.org/users/2717534/items/ZRE6PZDA"],"itemData":{"id":3396,"type":"article-journal","abstract":"We present kallisto, an RNA-seq quantification program that is two orders of magnitude faster than previous approaches and achieves similar accuracy. Kallisto pseudoaligns reads to a reference, producing a list of transcripts that are compatible with each read while avoiding alignment of individual bases. We use kallisto to analyze 30 million unaligned paired-end RNA-seq reads in &lt;10 min on a standard laptop computer. This removes a major computational bottleneck in RNA-seq analysis.","container-title":"Nature Biotechnology","DOI":"10.1038/nbt.3519","ISSN":"1546-1696","issue":"5","journalAbbreviation":"Nat Biotechnol","language":"eng","note":"PMID: 27043002","page":"525-527","source":"PubMed","title":"Near-optimal probabilistic RNA-seq quantification","volume":"34","author":[{"family":"Bray","given":"Nicolas L."},{"family":"Pimentel","given":"Harold"},{"family":"Melsted","given":"Páll"},{"family":"Pachter","given":"Lior"}],"issued":{"date-parts":[["2016",5]]}}}],"schema":"https://github.com/citation-style-language/schema/raw/master/csl-citation.json"} </w:instrText>
      </w:r>
      <w:r w:rsidR="000032D4">
        <w:rPr>
          <w:rFonts w:ascii="Times New Roman" w:hAnsi="Times New Roman" w:cs="Times New Roman"/>
        </w:rPr>
        <w:fldChar w:fldCharType="separate"/>
      </w:r>
      <w:r w:rsidR="00A25CCE" w:rsidRPr="00A25CCE">
        <w:rPr>
          <w:rFonts w:ascii="Times New Roman" w:hAnsi="Times New Roman" w:cs="Times New Roman"/>
          <w:vertAlign w:val="superscript"/>
        </w:rPr>
        <w:t>36</w:t>
      </w:r>
      <w:r w:rsidR="000032D4">
        <w:rPr>
          <w:rFonts w:ascii="Times New Roman" w:hAnsi="Times New Roman" w:cs="Times New Roman"/>
        </w:rPr>
        <w:fldChar w:fldCharType="end"/>
      </w:r>
      <w:r w:rsidRPr="00B21AE0">
        <w:rPr>
          <w:rFonts w:ascii="Times New Roman" w:hAnsi="Times New Roman" w:cs="Times New Roman"/>
        </w:rPr>
        <w:t>, SQUID</w:t>
      </w:r>
      <w:r w:rsidR="000032D4">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{"citationID":"VRr0XvZu","properties":{"formattedCitation":"\\super 37\\nosupersub{}","plainCitation":"37","noteIndex":0},"citationItems":[{"id":3395,"uris":["http://zotero.org/users/2717534/items/IDPWSE8X"],"itemData":{"id":3395,"type":"article-journal","abstract":"Transcripts are frequently modified by structural variations, which lead to fused transcripts of either multiple genes, known as a fusion gene, or a gene and a previously non-transcribed sequence. Detecting these modifications, called transcriptomic structural variations (TSVs), especially in cancer tumor sequencing, is an important and challenging computational problem. We introduce SQUID, a novel algorithm to predict both fusion-gene and non-fusion-gene TSVs accurately from RNA-seq alignments. SQUID unifies both concordant and discordant read alignments into one model and doubles the precision on simulation data compared to other approaches. Using SQUID, we identify novel non-fusion-gene TSVs on TCGA samples.","container-title":"Genome Biology","DOI":"10.1186/s13059-018-1421-5","ISSN":"1474-760X","issue":"1","journalAbbreviation":"Genome Biol","language":"eng","note":"PMID: 29650026\nPMCID: PMC5896115","page":"52","source":"PubMed","title":"SQUID: transcriptomic structural variation detection from RNA-seq","title-short":"SQUID","volume":"19","author":[{"family":"Ma","given":"Cong"},{"family":"Shao","given":"Mingfu"},{"family":"Kingsford","given":"Carl"}],"issued":{"date-parts":[["2018",4,12]]}}}],"schema":"https://github.com/citation-style-language/schema/raw/master/csl-citation.json"} </w:instrText>
      </w:r>
      <w:r w:rsidR="000032D4">
        <w:rPr>
          <w:rFonts w:ascii="Times New Roman" w:hAnsi="Times New Roman" w:cs="Times New Roman"/>
        </w:rPr>
        <w:fldChar w:fldCharType="separate"/>
      </w:r>
      <w:r w:rsidR="00A25CCE" w:rsidRPr="00A25CCE">
        <w:rPr>
          <w:rFonts w:ascii="Times New Roman" w:hAnsi="Times New Roman" w:cs="Times New Roman"/>
          <w:vertAlign w:val="superscript"/>
        </w:rPr>
        <w:t>37</w:t>
      </w:r>
      <w:r w:rsidR="000032D4">
        <w:rPr>
          <w:rFonts w:ascii="Times New Roman" w:hAnsi="Times New Roman" w:cs="Times New Roman"/>
        </w:rPr>
        <w:fldChar w:fldCharType="end"/>
      </w:r>
      <w:r w:rsidRPr="00B21AE0">
        <w:rPr>
          <w:rFonts w:ascii="Times New Roman" w:hAnsi="Times New Roman" w:cs="Times New Roman"/>
        </w:rPr>
        <w:t>, STAR-fusion</w:t>
      </w:r>
      <w:r w:rsidR="00A25CCE">
        <w:rPr>
          <w:rFonts w:ascii="Times New Roman" w:hAnsi="Times New Roman" w:cs="Times New Roman"/>
        </w:rPr>
        <w:fldChar w:fldCharType="begin"/>
      </w:r>
      <w:r w:rsidR="00A25CCE">
        <w:rPr>
          <w:rFonts w:ascii="Times New Roman" w:hAnsi="Times New Roman" w:cs="Times New Roman"/>
        </w:rPr>
        <w:instrText xml:space="preserve"> ADDIN ZOTERO_ITEM CSL_CITATION {"citationID":"A8ttCqox","properties":{"formattedCitation":"\\super 38\\nosupersub{}","plainCitation":"38","noteIndex":0},"citationItems":[{"id":3450,"uris":["http://zotero.org/users/2717534/items/HA2GJRBZ"],"itemData":{"id":3450,"type":"article","abstract":"Motivation Fusion genes created by genomic rearrangements can be potent drivers of tumorigenesis. However, accurate identification of functionally fusion genes from genomic sequencing requires whole genome sequencing, since exonic sequencing alone is often insufficient. Transcriptome sequencing provides a direct, highly effective alternative for capturing molecular evidence of expressed fusions in the precision medicine pipeline, but current methods tend to be inefficient or insufficiently accurate, lacking in sensitivity or predicting large numbers of false positives. Here, we describe STAR-Fusion, a method that is both fast and accurate in identifying fusion transcripts from RNA-Seq data.\nResults We benchmarked STAR-Fusion’s fusion detection accuracy using both simulated and genuine Illumina paired-end RNA-Seq data, and show that it has superior performance compared to popular alternative fusion detection methods.\nAvailability and implementation STAR-Fusion is implemented in Perl, freely available as open source software at http://star-fusion.github.io, and supported on Linux.\nContact bhaas{at}broadinstitute.org","DOI":"10.1101/120295","language":"en","license":"© 2017, Posted by Cold Spring Harbor Laboratory. This pre-print is available under a Creative Commons License (Attribution-NoDerivs 4.0 International), CC BY-ND 4.0, as described at http://creativecommons.org/licenses/by-nd/4.0/","note":"page: 120295\nsection: New Results","publisher":"bioRxiv","source":"bioRxiv","title":"STAR-Fusion: Fast and Accurate Fusion Transcript Detection from RNA-Seq","title-short":"STAR-Fusion","URL":"https://www.biorxiv.org/content/10.1101/120295v1","author":[{"family":"Haas","given":"Brian J."},{"family":"Dobin","given":"Alex"},{"family":"Stransky","given":"Nicolas"},{"family":"Li","given":"Bo"},{"family":"Yang","given":"Xiao"},{"family":"Tickle","given":"Timothy"},{"family":"Bankapur","given":"Asma"},{"family":"Ganote","given":"Carrie"},{"family":"Doak","given":"Thomas G."},{"family":"Pochet","given":"Nathalie"},{"family":"Sun","given":"Jing"},{"family":"Wu","given":"Catherine J."},{"family":"Gingeras","given":"Thomas R."},{"family":"Regev","given":"Aviv"}],"accessed":{"date-parts":[["2023",10,6]]},"issued":{"date-parts":[["2017",3,24]]}}}],"schema":"https://github.com/citation-style-language/schema/raw/master/csl-citation.json"} </w:instrText>
      </w:r>
      <w:r w:rsidR="00A25CCE">
        <w:rPr>
          <w:rFonts w:ascii="Times New Roman" w:hAnsi="Times New Roman" w:cs="Times New Roman"/>
        </w:rPr>
        <w:fldChar w:fldCharType="separate"/>
      </w:r>
      <w:r w:rsidR="00A25CCE" w:rsidRPr="00A25CCE">
        <w:rPr>
          <w:rFonts w:ascii="Times New Roman" w:hAnsi="Times New Roman" w:cs="Times New Roman"/>
          <w:vertAlign w:val="superscript"/>
        </w:rPr>
        <w:t>38</w:t>
      </w:r>
      <w:r w:rsidR="00A25CCE">
        <w:rPr>
          <w:rFonts w:ascii="Times New Roman" w:hAnsi="Times New Roman" w:cs="Times New Roman"/>
        </w:rPr>
        <w:fldChar w:fldCharType="end"/>
      </w:r>
      <w:r w:rsidRPr="00B21AE0">
        <w:rPr>
          <w:rFonts w:ascii="Times New Roman" w:hAnsi="Times New Roman" w:cs="Times New Roman"/>
        </w:rPr>
        <w:t>. Fusions were used for validating WGS</w:t>
      </w:r>
      <w:r>
        <w:rPr>
          <w:rFonts w:ascii="Times New Roman" w:hAnsi="Times New Roman" w:cs="Times New Roman"/>
        </w:rPr>
        <w:t xml:space="preserve"> </w:t>
      </w:r>
      <w:r w:rsidRPr="00B21AE0">
        <w:rPr>
          <w:rFonts w:ascii="Times New Roman" w:hAnsi="Times New Roman" w:cs="Times New Roman"/>
        </w:rPr>
        <w:t>calls and remaining fusions were manually reviewed. GATK4 was used for detecting SNV/Indel for RNAseq and ANNOVAR was used for annotation. RNAseq SNV/Indel calls were used for WGS/WES variant validation.</w:t>
      </w:r>
    </w:p>
    <w:p w14:paraId="03E6F4C2" w14:textId="77777777" w:rsidR="00440D48" w:rsidRDefault="00440D48" w:rsidP="000468D8">
      <w:pPr>
        <w:spacing w:line="480" w:lineRule="auto"/>
        <w:ind w:firstLine="720"/>
        <w:rPr>
          <w:rFonts w:ascii="Times" w:hAnsi="Times"/>
        </w:rPr>
      </w:pPr>
    </w:p>
    <w:p w14:paraId="4E485E43" w14:textId="03BA4169" w:rsidR="00440D48" w:rsidRPr="00581433" w:rsidRDefault="00440D48" w:rsidP="000468D8">
      <w:pPr>
        <w:spacing w:line="480" w:lineRule="auto"/>
        <w:rPr>
          <w:rFonts w:ascii="Times" w:hAnsi="Times"/>
          <w:b/>
          <w:bCs/>
        </w:rPr>
      </w:pPr>
      <w:r>
        <w:rPr>
          <w:rFonts w:ascii="Times" w:hAnsi="Times"/>
          <w:b/>
          <w:bCs/>
        </w:rPr>
        <w:t>Identification of driv</w:t>
      </w:r>
      <w:r w:rsidR="00166266">
        <w:rPr>
          <w:rFonts w:ascii="Times" w:hAnsi="Times"/>
          <w:b/>
          <w:bCs/>
        </w:rPr>
        <w:t>er</w:t>
      </w:r>
      <w:r>
        <w:rPr>
          <w:rFonts w:ascii="Times" w:hAnsi="Times"/>
          <w:b/>
          <w:bCs/>
        </w:rPr>
        <w:t xml:space="preserve"> mutations in BMP-high and T-specified-High patients</w:t>
      </w:r>
    </w:p>
    <w:p w14:paraId="49551B7D" w14:textId="109128D8" w:rsidR="00440D48" w:rsidRPr="00FD45F6" w:rsidRDefault="00440D48" w:rsidP="000468D8">
      <w:pPr>
        <w:spacing w:line="480" w:lineRule="auto"/>
        <w:ind w:firstLine="720"/>
        <w:rPr>
          <w:rFonts w:ascii="Times" w:hAnsi="Times"/>
        </w:rPr>
      </w:pPr>
      <w:r w:rsidRPr="00FD45F6">
        <w:rPr>
          <w:rFonts w:ascii="Times" w:hAnsi="Times"/>
        </w:rPr>
        <w:t>2</w:t>
      </w:r>
      <w:r>
        <w:rPr>
          <w:rFonts w:ascii="Times" w:hAnsi="Times"/>
        </w:rPr>
        <w:t>5</w:t>
      </w:r>
      <w:r w:rsidRPr="00FD45F6">
        <w:rPr>
          <w:rFonts w:ascii="Times" w:hAnsi="Times"/>
        </w:rPr>
        <w:t xml:space="preserve"> ETP samples were binarized into high-BMP-like (BMP-like&gt; 25%) and T-specified-high (T-specified &gt; 50%) groups and corresponding mutations visualized. For 391 mutant genes in 25 ETP patients subject to s</w:t>
      </w:r>
      <w:r w:rsidR="00DB557A">
        <w:rPr>
          <w:rFonts w:ascii="Times" w:hAnsi="Times"/>
        </w:rPr>
        <w:t xml:space="preserve">ingle cell </w:t>
      </w:r>
      <w:r w:rsidRPr="00FD45F6">
        <w:rPr>
          <w:rFonts w:ascii="Times" w:hAnsi="Times"/>
        </w:rPr>
        <w:t xml:space="preserve">sequencing, the number of samples carrying mutations was quantified and the mean BMP-like proportion and T-specified proportion was calculated. </w:t>
      </w:r>
      <w:r w:rsidRPr="00FD45F6">
        <w:rPr>
          <w:rFonts w:ascii="Times" w:hAnsi="Times"/>
        </w:rPr>
        <w:lastRenderedPageBreak/>
        <w:t>Mutant genes observed in &gt;= 2 samples with average VAF &gt; 0.1 were plotted for visualization. Classification of genes were derived from previous bulk</w:t>
      </w:r>
      <w:r w:rsidR="00DB557A">
        <w:rPr>
          <w:rFonts w:ascii="Times" w:hAnsi="Times"/>
        </w:rPr>
        <w:t xml:space="preserve"> </w:t>
      </w:r>
      <w:r w:rsidRPr="00FD45F6">
        <w:rPr>
          <w:rFonts w:ascii="Times" w:hAnsi="Times"/>
        </w:rPr>
        <w:t>genomics study on ETP-ALL</w:t>
      </w:r>
      <w:r w:rsidR="00924D1F">
        <w:rPr>
          <w:rFonts w:ascii="Times" w:hAnsi="Times"/>
        </w:rPr>
        <w:fldChar w:fldCharType="begin"/>
      </w:r>
      <w:r w:rsidR="00A25CCE">
        <w:rPr>
          <w:rFonts w:ascii="Times" w:hAnsi="Times"/>
        </w:rPr>
        <w:instrText xml:space="preserve"> ADDIN ZOTERO_ITEM CSL_CITATION {"citationID":"M9jxAcQ9","properties":{"formattedCitation":"\\super 39\\nosupersub{}","plainCitation":"39","noteIndex":0},"citationItems":[{"id":180,"uris":["http://zotero.org/users/2717534/items/L4IUUAYM"],"itemData":{"id":180,"type":"article-journal","abstract":"Early T-cell precursor acute lymphoblastic leukaemia (ETP ALL) is an aggressive malignancy of unknown genetic basis. We performed whole-genome sequencing of 12 ETP ALL cases and assessed the frequency of the identified somatic mutations in 94 T-cell acute lymphoblastic leukaemia cases. ETP ALL was characterized by activating mutations in genes regulating cytokine receptor and RAS signalling (67% of cases; NRAS, KRAS, FLT3, IL7R, JAK3, JAK1, SH2B3 and BRAF), inactivating lesions disrupting haematopoietic development (58%; GATA3, ETV6, RUNX1, IKZF1 and EP300) and histone-modifying genes (48%; EZH2, EED, SUZ12, SETD2 and EP300). We also identified new targets of recurrent mutation including DNM2, ECT2L and RELN. The mutational spectrum is similar to myeloid tumours, and moreover, the global transcriptional profile of ETP ALL was similar to that of normal and myeloid leukaemia haematopoietic stem cells. These findings suggest that addition of myeloid-directed therapies might improve the poor outcome of ETP ALL.","container-title":"Nature","DOI":"10.1038/nature10725","ISSN":"1476-4687","issue":"7380","language":"en","license":"2012 The Author(s)","note":"number: 7380\npublisher: Nature Publishing Group","page":"157-163","source":"www.nature.com","title":"The genetic basis of early T-cell precursor acute lymphoblastic leukaemia","volume":"481","author":[{"family":"Zhang","given":"Jinghui"},{"family":"Ding","given":"Li"},{"family":"Holmfeldt","given":"Linda"},{"family":"Wu","given":"Gang"},{"family":"Heatley","given":"Sue L."},{"family":"Payne-Turner","given":"Debbie"},{"family":"Easton","given":"John"},{"family":"Chen","given":"Xiang"},{"family":"Wang","given":"Jianmin"},{"family":"Rusch","given":"Michael"},{"family":"Lu","given":"Charles"},{"family":"Chen","given":"Shann-Ching"},{"family":"Wei","given":"Lei"},{"family":"Collins-Underwood","given":"J. Racquel"},{"family":"Ma","given":"Jing"},{"family":"Roberts","given":"Kathryn G."},{"family":"Pounds","given":"Stanley B."},{"family":"Ulyanov","given":"Anatoly"},{"family":"Becksfort","given":"Jared"},{"family":"Gupta","given":"Pankaj"},{"family":"Huether","given":"Robert"},{"family":"Kriwacki","given":"Richard W."},{"family":"Parker","given":"Matthew"},{"family":"McGoldrick","given":"Daniel J."},{"family":"Zhao","given":"David"},{"family":"Alford","given":"Daniel"},{"family":"Espy","given":"Stephen"},{"family":"Bobba","given":"Kiran Chand"},{"family":"Song","given":"Guangchun"},{"family":"Pei","given":"Deqing"},{"family":"Cheng","given":"Cheng"},{"family":"Roberts","given":"Stefan"},{"family":"Barbato","given":"Michael I."},{"family":"Campana","given":"Dario"},{"family":"Coustan-Smith","given":"Elaine"},{"family":"Shurtleff","given":"Sheila A."},{"family":"Raimondi","given":"Susana C."},{"family":"Kleppe","given":"Maria"},{"family":"Cools","given":"Jan"},{"family":"Shimano","given":"Kristin A."},{"family":"Hermiston","given":"Michelle L."},{"family":"Doulatov","given":"Sergei"},{"family":"Eppert","given":"Kolja"},{"family":"Laurenti","given":"Elisa"},{"family":"Notta","given":"Faiyaz"},{"family":"Dick","given":"John E."},{"family":"Basso","given":"Giuseppe"},{"family":"Hunger","given":"Stephen P."},{"family":"Loh","given":"Mignon L."},{"family":"Devidas","given":"Meenakshi"},{"family":"Wood","given":"Brent"},{"family":"Winter","given":"Stuart"},{"family":"Dunsmore","given":"Kimberley P."},{"family":"Fulton","given":"Robert S."},{"family":"Fulton","given":"Lucinda L."},{"family":"Hong","given":"Xin"},{"family":"Harris","given":"Christopher C."},{"family":"Dooling","given":"David J."},{"family":"Ochoa","given":"Kerri"},{"family":"Johnson","given":"Kimberly J."},{"family":"Obenauer","given":"John C."},{"family":"Evans","given":"William E."},{"family":"Pui","given":"Ching-Hon"},{"family":"Naeve","given":"Clayton W."},{"family":"Ley","given":"Timothy J."},{"family":"Mardis","given":"Elaine R."},{"family":"Wilson","given":"Richard K."},{"family":"Downing","given":"James R."},{"family":"Mullighan","given":"Charles G."}],"issued":{"date-parts":[["2012",1]]}}}],"schema":"https://github.com/citation-style-language/schema/raw/master/csl-citation.json"} </w:instrText>
      </w:r>
      <w:r w:rsidR="00924D1F">
        <w:rPr>
          <w:rFonts w:ascii="Times" w:hAnsi="Times"/>
        </w:rPr>
        <w:fldChar w:fldCharType="separate"/>
      </w:r>
      <w:r w:rsidR="00A25CCE" w:rsidRPr="00A25CCE">
        <w:rPr>
          <w:rFonts w:ascii="Times" w:hAnsi="Times" w:cs="Times New Roman"/>
          <w:vertAlign w:val="superscript"/>
        </w:rPr>
        <w:t>39</w:t>
      </w:r>
      <w:r w:rsidR="00924D1F">
        <w:rPr>
          <w:rFonts w:ascii="Times" w:hAnsi="Times"/>
        </w:rPr>
        <w:fldChar w:fldCharType="end"/>
      </w:r>
      <w:r w:rsidR="00924D1F">
        <w:rPr>
          <w:rFonts w:ascii="Times" w:hAnsi="Times"/>
        </w:rPr>
        <w:t>.</w:t>
      </w:r>
    </w:p>
    <w:p w14:paraId="610C5A82" w14:textId="674C7135" w:rsidR="00440D48" w:rsidRPr="00FD45F6" w:rsidRDefault="00440D48" w:rsidP="000468D8">
      <w:pPr>
        <w:spacing w:line="480" w:lineRule="auto"/>
        <w:ind w:firstLine="720"/>
        <w:rPr>
          <w:rFonts w:ascii="Times" w:hAnsi="Times"/>
        </w:rPr>
      </w:pPr>
      <w:r w:rsidRPr="00FD45F6">
        <w:rPr>
          <w:rFonts w:ascii="Times" w:hAnsi="Times"/>
        </w:rPr>
        <w:t>2</w:t>
      </w:r>
      <w:r>
        <w:rPr>
          <w:rFonts w:ascii="Times" w:hAnsi="Times"/>
        </w:rPr>
        <w:t>5</w:t>
      </w:r>
      <w:r w:rsidRPr="00FD45F6">
        <w:rPr>
          <w:rFonts w:ascii="Times" w:hAnsi="Times"/>
        </w:rPr>
        <w:t xml:space="preserve"> ETP samples were binarized into high-BMP-like (BMP-like&gt; 25%) and T-specified-high (T-specified &gt; 50%) groups and corresponding driver fusions visualized. For each driver fusion in 25 ETP patients subject to s</w:t>
      </w:r>
      <w:r w:rsidR="00DB557A">
        <w:rPr>
          <w:rFonts w:ascii="Times" w:hAnsi="Times"/>
        </w:rPr>
        <w:t xml:space="preserve">ingle cell </w:t>
      </w:r>
      <w:r w:rsidRPr="00FD45F6">
        <w:rPr>
          <w:rFonts w:ascii="Times" w:hAnsi="Times"/>
        </w:rPr>
        <w:t xml:space="preserve">sequencing, the mean BMP-like proportion, the mean T-specified proportion, the percentage of patients with EOI MRD+ was calculated. Fusion drivers observed in all 25 sc-sequenced patients were plotted for scatterplot visualization. </w:t>
      </w:r>
    </w:p>
    <w:p w14:paraId="221A88FB" w14:textId="5472AAF4" w:rsidR="00440D48" w:rsidRDefault="00440D48" w:rsidP="000468D8">
      <w:pPr>
        <w:spacing w:line="480" w:lineRule="auto"/>
        <w:rPr>
          <w:rFonts w:ascii="Times" w:hAnsi="Times"/>
          <w:b/>
          <w:bCs/>
        </w:rPr>
      </w:pPr>
    </w:p>
    <w:p w14:paraId="2C226F81" w14:textId="7E6FD2D2" w:rsidR="0061073C" w:rsidRDefault="0061073C" w:rsidP="000468D8">
      <w:pPr>
        <w:tabs>
          <w:tab w:val="left" w:pos="7515"/>
        </w:tabs>
        <w:spacing w:line="480" w:lineRule="auto"/>
        <w:rPr>
          <w:rFonts w:ascii="Times New Roman" w:hAnsi="Times New Roman" w:cs="Times New Roman"/>
          <w:b/>
          <w:bCs/>
        </w:rPr>
      </w:pPr>
    </w:p>
    <w:p w14:paraId="22F7C531" w14:textId="1654BFCC" w:rsidR="00D31B9B" w:rsidRDefault="00D31B9B" w:rsidP="000468D8">
      <w:pPr>
        <w:tabs>
          <w:tab w:val="left" w:pos="7515"/>
        </w:tabs>
        <w:spacing w:line="480" w:lineRule="auto"/>
        <w:rPr>
          <w:rFonts w:ascii="Times New Roman" w:hAnsi="Times New Roman" w:cs="Times New Roman"/>
          <w:b/>
          <w:bCs/>
        </w:rPr>
      </w:pPr>
    </w:p>
    <w:p w14:paraId="4C4EA42A" w14:textId="77777777" w:rsidR="00D31B9B" w:rsidRPr="008D35BC" w:rsidRDefault="00D31B9B" w:rsidP="000468D8">
      <w:pPr>
        <w:tabs>
          <w:tab w:val="left" w:pos="7515"/>
        </w:tabs>
        <w:spacing w:line="480" w:lineRule="auto"/>
        <w:rPr>
          <w:rFonts w:ascii="Times New Roman" w:hAnsi="Times New Roman" w:cs="Times New Roman"/>
        </w:rPr>
      </w:pPr>
    </w:p>
    <w:p w14:paraId="401C7A82" w14:textId="77777777" w:rsidR="0061073C" w:rsidRPr="008D35BC" w:rsidRDefault="0061073C" w:rsidP="000468D8">
      <w:pPr>
        <w:tabs>
          <w:tab w:val="left" w:pos="7515"/>
        </w:tabs>
        <w:spacing w:line="480" w:lineRule="auto"/>
        <w:rPr>
          <w:rFonts w:ascii="Times New Roman" w:hAnsi="Times New Roman" w:cs="Times New Roman"/>
        </w:rPr>
      </w:pPr>
    </w:p>
    <w:p w14:paraId="1F94B47B" w14:textId="77777777" w:rsidR="0061073C" w:rsidRPr="008D35BC" w:rsidRDefault="0061073C" w:rsidP="000468D8">
      <w:pPr>
        <w:tabs>
          <w:tab w:val="left" w:pos="7515"/>
        </w:tabs>
        <w:spacing w:line="480" w:lineRule="auto"/>
        <w:rPr>
          <w:rFonts w:ascii="Times New Roman" w:hAnsi="Times New Roman" w:cs="Times New Roman"/>
          <w:b/>
          <w:bCs/>
        </w:rPr>
      </w:pPr>
      <w:r w:rsidRPr="008D35BC">
        <w:rPr>
          <w:rFonts w:ascii="Times New Roman" w:hAnsi="Times New Roman" w:cs="Times New Roman"/>
          <w:b/>
          <w:bCs/>
        </w:rPr>
        <w:t>Generation of cell x variant matrices via IronThrone</w:t>
      </w:r>
    </w:p>
    <w:p w14:paraId="26DC91B3" w14:textId="77777777" w:rsidR="0061073C" w:rsidRPr="008D35BC" w:rsidRDefault="0061073C" w:rsidP="000468D8">
      <w:pPr>
        <w:tabs>
          <w:tab w:val="left" w:pos="7515"/>
        </w:tabs>
        <w:spacing w:line="480" w:lineRule="auto"/>
        <w:rPr>
          <w:rFonts w:ascii="Times New Roman" w:hAnsi="Times New Roman" w:cs="Times New Roman"/>
        </w:rPr>
      </w:pPr>
    </w:p>
    <w:p w14:paraId="76CE50A6" w14:textId="77777777" w:rsidR="0061073C" w:rsidRPr="008D35BC" w:rsidRDefault="0061073C" w:rsidP="000468D8">
      <w:pPr>
        <w:tabs>
          <w:tab w:val="left" w:pos="7515"/>
        </w:tabs>
        <w:spacing w:line="480" w:lineRule="auto"/>
        <w:rPr>
          <w:rFonts w:ascii="Times New Roman" w:hAnsi="Times New Roman" w:cs="Times New Roman"/>
        </w:rPr>
      </w:pPr>
      <w:r w:rsidRPr="008D35BC">
        <w:rPr>
          <w:rFonts w:ascii="Times New Roman" w:hAnsi="Times New Roman" w:cs="Times New Roman"/>
        </w:rPr>
        <w:t xml:space="preserve">Samples were demultiplexed into FASTQ files via bcl2fastq. FASTQ files were then processed using Ironthrone v2.1 with the default parameters and inputs for 10x v3.1 scRNA-seq data. Specifically, for each variant, Ironthrone was run in circularization mode </w:t>
      </w:r>
      <w:r w:rsidRPr="008D35BC">
        <w:rPr>
          <w:rFonts w:ascii="Times New Roman" w:hAnsi="Times New Roman" w:cs="Times New Roman"/>
          <w:i/>
          <w:iCs/>
        </w:rPr>
        <w:t>(--run = circ</w:t>
      </w:r>
      <w:r w:rsidRPr="008D35BC">
        <w:rPr>
          <w:rFonts w:ascii="Times New Roman" w:hAnsi="Times New Roman" w:cs="Times New Roman"/>
        </w:rPr>
        <w:t xml:space="preserve">) with UMI length 12 </w:t>
      </w:r>
      <w:r w:rsidRPr="008D35BC">
        <w:rPr>
          <w:rFonts w:ascii="Times New Roman" w:hAnsi="Times New Roman" w:cs="Times New Roman"/>
          <w:i/>
          <w:iCs/>
        </w:rPr>
        <w:t>(--umilen 12</w:t>
      </w:r>
      <w:r w:rsidRPr="008D35BC">
        <w:rPr>
          <w:rFonts w:ascii="Times New Roman" w:hAnsi="Times New Roman" w:cs="Times New Roman"/>
        </w:rPr>
        <w:t xml:space="preserve">) and cell barcodes from each sample’s cellranger output </w:t>
      </w:r>
      <w:r w:rsidRPr="008D35BC">
        <w:rPr>
          <w:rFonts w:ascii="Times New Roman" w:hAnsi="Times New Roman" w:cs="Times New Roman"/>
          <w:i/>
          <w:iCs/>
        </w:rPr>
        <w:t>(--whitelist sample.specific.barcodes.tsv</w:t>
      </w:r>
      <w:r w:rsidRPr="008D35BC">
        <w:rPr>
          <w:rFonts w:ascii="Times New Roman" w:hAnsi="Times New Roman" w:cs="Times New Roman"/>
        </w:rPr>
        <w:t>). For each sample, custom configuration files were created based on primer, mutant, and WT sequences to parse R1 and R2 FASTQ files, following the configuration set within IronThrone v2.1 documentation (https://github.com/dan-landau/IronThrone-GoT).</w:t>
      </w:r>
    </w:p>
    <w:p w14:paraId="63F8DB3A" w14:textId="77777777" w:rsidR="0061073C" w:rsidRPr="008D35BC" w:rsidRDefault="0061073C" w:rsidP="000468D8">
      <w:pPr>
        <w:tabs>
          <w:tab w:val="left" w:pos="7515"/>
        </w:tabs>
        <w:spacing w:line="480" w:lineRule="auto"/>
        <w:rPr>
          <w:rFonts w:ascii="Times New Roman" w:hAnsi="Times New Roman" w:cs="Times New Roman"/>
        </w:rPr>
      </w:pPr>
    </w:p>
    <w:p w14:paraId="5CFF21B3" w14:textId="77777777" w:rsidR="0061073C" w:rsidRPr="008D35BC" w:rsidRDefault="0061073C" w:rsidP="000468D8">
      <w:pPr>
        <w:tabs>
          <w:tab w:val="left" w:pos="7515"/>
        </w:tabs>
        <w:spacing w:line="480" w:lineRule="auto"/>
        <w:rPr>
          <w:rFonts w:ascii="Times New Roman" w:hAnsi="Times New Roman" w:cs="Times New Roman"/>
        </w:rPr>
      </w:pPr>
    </w:p>
    <w:p w14:paraId="42BCC3DE" w14:textId="77777777" w:rsidR="0061073C" w:rsidRPr="008D35BC" w:rsidRDefault="0061073C" w:rsidP="000468D8">
      <w:pPr>
        <w:tabs>
          <w:tab w:val="left" w:pos="7515"/>
        </w:tabs>
        <w:spacing w:line="480" w:lineRule="auto"/>
        <w:rPr>
          <w:rFonts w:ascii="Times New Roman" w:hAnsi="Times New Roman" w:cs="Times New Roman"/>
          <w:b/>
          <w:bCs/>
        </w:rPr>
      </w:pPr>
      <w:r w:rsidRPr="008D35BC">
        <w:rPr>
          <w:rFonts w:ascii="Times New Roman" w:hAnsi="Times New Roman" w:cs="Times New Roman"/>
          <w:b/>
          <w:bCs/>
        </w:rPr>
        <w:lastRenderedPageBreak/>
        <w:t>Identification of NOTCH1 mutant and WT cells in scRNA-seq</w:t>
      </w:r>
    </w:p>
    <w:p w14:paraId="5EB2EE71" w14:textId="77777777" w:rsidR="0061073C" w:rsidRDefault="0061073C" w:rsidP="000468D8">
      <w:pPr>
        <w:tabs>
          <w:tab w:val="left" w:pos="7515"/>
        </w:tabs>
        <w:spacing w:line="480" w:lineRule="auto"/>
        <w:rPr>
          <w:rFonts w:ascii="Times New Roman" w:hAnsi="Times New Roman" w:cs="Times New Roman"/>
        </w:rPr>
      </w:pPr>
    </w:p>
    <w:p w14:paraId="11725A3E" w14:textId="77777777" w:rsidR="0061073C" w:rsidRDefault="0061073C" w:rsidP="000468D8">
      <w:pPr>
        <w:tabs>
          <w:tab w:val="left" w:pos="7515"/>
        </w:tabs>
        <w:spacing w:line="480" w:lineRule="auto"/>
        <w:rPr>
          <w:rFonts w:ascii="Times New Roman" w:hAnsi="Times New Roman" w:cs="Times New Roman"/>
        </w:rPr>
      </w:pPr>
      <w:r>
        <w:rPr>
          <w:rFonts w:ascii="Times New Roman" w:hAnsi="Times New Roman" w:cs="Times New Roman"/>
        </w:rPr>
        <w:t>UMI concatenated summary tables outputted by IronThrone v2.1 were further filtered based on cell barcode and UMI combinations seen in 10x Cellranger output. Filtered cell x variant tables were then imported into R and intersected with high quality cells retained in scRNA-seq analysis. We then established a stringent threshold for identifying mutant cells for each variant, taking cells exceeding 90</w:t>
      </w:r>
      <w:r w:rsidRPr="00980E0A">
        <w:rPr>
          <w:rFonts w:ascii="Times New Roman" w:hAnsi="Times New Roman" w:cs="Times New Roman"/>
          <w:vertAlign w:val="superscript"/>
        </w:rPr>
        <w:t>th</w:t>
      </w:r>
      <w:r>
        <w:rPr>
          <w:rFonts w:ascii="Times New Roman" w:hAnsi="Times New Roman" w:cs="Times New Roman"/>
        </w:rPr>
        <w:t xml:space="preserve"> percentile of mutant UMI noted in non-blast populations (T/NK, B, myeloid, and progenitor). For each cell barcode, mutant calls were then concatenated and the number of unique mutations summed. We observed a small proportion (n=142 / 9172; 1.54%) of cell barcodes that mapped to 3 (n=111) or 4 (n=31) unique mutations. Although biologically plausible that cells could have two mutations in the same allele, we were unable to rule out PCR induced mutation in the cell barcode / UMI for these cells and thus filtered this small fraction of cells from downstream analyses.</w:t>
      </w:r>
    </w:p>
    <w:p w14:paraId="6AFCB34B" w14:textId="77777777" w:rsidR="0061073C" w:rsidRDefault="0061073C" w:rsidP="000468D8">
      <w:pPr>
        <w:tabs>
          <w:tab w:val="left" w:pos="7515"/>
        </w:tabs>
        <w:spacing w:line="480" w:lineRule="auto"/>
        <w:rPr>
          <w:rFonts w:ascii="Times New Roman" w:hAnsi="Times New Roman" w:cs="Times New Roman"/>
        </w:rPr>
      </w:pPr>
    </w:p>
    <w:p w14:paraId="7B773BFA" w14:textId="77777777" w:rsidR="0061073C" w:rsidRPr="008D35BC" w:rsidRDefault="0061073C" w:rsidP="000468D8">
      <w:pPr>
        <w:tabs>
          <w:tab w:val="left" w:pos="7515"/>
        </w:tabs>
        <w:spacing w:line="480" w:lineRule="auto"/>
        <w:rPr>
          <w:rFonts w:ascii="Times New Roman" w:hAnsi="Times New Roman" w:cs="Times New Roman"/>
        </w:rPr>
      </w:pPr>
    </w:p>
    <w:p w14:paraId="2844F037" w14:textId="77777777" w:rsidR="0061073C" w:rsidRPr="000316EB" w:rsidRDefault="0061073C" w:rsidP="000468D8">
      <w:pPr>
        <w:tabs>
          <w:tab w:val="left" w:pos="7515"/>
        </w:tabs>
        <w:spacing w:line="480" w:lineRule="auto"/>
        <w:rPr>
          <w:rFonts w:ascii="Times New Roman" w:hAnsi="Times New Roman" w:cs="Times New Roman"/>
          <w:b/>
          <w:bCs/>
        </w:rPr>
      </w:pPr>
      <w:r w:rsidRPr="000316EB">
        <w:rPr>
          <w:rFonts w:ascii="Times New Roman" w:hAnsi="Times New Roman" w:cs="Times New Roman"/>
          <w:b/>
          <w:bCs/>
        </w:rPr>
        <w:t>Comparison between NOTCH1 mutant and NOTCH1 WT ETP blasts</w:t>
      </w:r>
    </w:p>
    <w:p w14:paraId="77C03456" w14:textId="77777777" w:rsidR="0061073C" w:rsidRPr="008D35BC" w:rsidRDefault="0061073C" w:rsidP="000468D8">
      <w:pPr>
        <w:tabs>
          <w:tab w:val="left" w:pos="7515"/>
        </w:tabs>
        <w:spacing w:line="480" w:lineRule="auto"/>
        <w:rPr>
          <w:rFonts w:ascii="Times New Roman" w:hAnsi="Times New Roman" w:cs="Times New Roman"/>
        </w:rPr>
      </w:pPr>
    </w:p>
    <w:p w14:paraId="23A4B696" w14:textId="4875490B" w:rsidR="0061073C" w:rsidRPr="00834BD5" w:rsidRDefault="0061073C" w:rsidP="000468D8">
      <w:pPr>
        <w:tabs>
          <w:tab w:val="left" w:pos="7515"/>
        </w:tabs>
        <w:spacing w:line="480" w:lineRule="auto"/>
        <w:rPr>
          <w:rFonts w:ascii="Times New Roman" w:hAnsi="Times New Roman" w:cs="Times New Roman"/>
        </w:rPr>
      </w:pPr>
      <w:r>
        <w:rPr>
          <w:rFonts w:ascii="Times" w:hAnsi="Times"/>
          <w:color w:val="000000" w:themeColor="text1"/>
        </w:rPr>
        <w:t>To investigate the association between NOTCH1 mutation status and cell state at a single cell level, genotyped cells</w:t>
      </w:r>
      <w:r w:rsidRPr="00AC5EA8">
        <w:rPr>
          <w:rFonts w:ascii="Times" w:hAnsi="Times"/>
          <w:color w:val="000000" w:themeColor="text1"/>
        </w:rPr>
        <w:t xml:space="preserve"> were </w:t>
      </w:r>
      <w:r>
        <w:rPr>
          <w:rFonts w:ascii="Times" w:hAnsi="Times"/>
          <w:color w:val="000000" w:themeColor="text1"/>
        </w:rPr>
        <w:t xml:space="preserve">first </w:t>
      </w:r>
      <w:r w:rsidRPr="00AC5EA8">
        <w:rPr>
          <w:rFonts w:ascii="Times" w:hAnsi="Times"/>
          <w:color w:val="000000" w:themeColor="text1"/>
        </w:rPr>
        <w:t xml:space="preserve">scored using 66 BMP-like DEGs and 53 T-specified DEGs </w:t>
      </w:r>
      <w:r>
        <w:rPr>
          <w:rFonts w:ascii="Times" w:hAnsi="Times"/>
          <w:color w:val="000000" w:themeColor="text1"/>
        </w:rPr>
        <w:t xml:space="preserve">from BMP-119 </w:t>
      </w:r>
      <w:r w:rsidRPr="00AC5EA8">
        <w:rPr>
          <w:rFonts w:ascii="Times" w:hAnsi="Times"/>
          <w:color w:val="000000" w:themeColor="text1"/>
        </w:rPr>
        <w:t>using AUCell</w:t>
      </w:r>
      <w:r w:rsidRPr="00AC5EA8">
        <w:rPr>
          <w:rFonts w:ascii="Times" w:hAnsi="Times"/>
          <w:color w:val="000000" w:themeColor="text1"/>
        </w:rPr>
        <w:fldChar w:fldCharType="begin"/>
      </w:r>
      <w:r w:rsidR="00A25CCE">
        <w:rPr>
          <w:rFonts w:ascii="Times" w:hAnsi="Times"/>
          <w:color w:val="000000" w:themeColor="text1"/>
        </w:rPr>
        <w:instrText xml:space="preserve"> ADDIN ZOTERO_ITEM CSL_CITATION {"citationID":"AiV9jvvm","properties":{"formattedCitation":"\\super 16\\nosupersub{}","plainCitation":"16","noteIndex":0},"citationItems":[{"id":104,"uris":["http://zotero.org/users/2717534/items/DBRCHEPK"],"itemData":{"id":104,"type":"article-journal","abstract":"SCENIC enables simultaneous regulatory network inference and robust cell clustering from single-cell RNA-seq data.","container-title":"Nature Methods","DOI":"10.1038/nmeth.4463","ISSN":"1548-7105","issue":"11","language":"en","license":"2017 Nature Publishing Group, a division of Macmillan Publishers Limited. All Rights Reserved.","note":"number: 11\npublisher: Nature Publishing Group","page":"1083-1086","source":"www.nature.com","title":"SCENIC: single-cell regulatory network inference and clustering","title-short":"SCENIC","volume":"14","author":[{"family":"Aibar","given":"Sara"},{"family":"González-Blas","given":"Carmen Bravo"},{"family":"Moerman","given":"Thomas"},{"family":"Huynh-Thu","given":"Vân Anh"},{"family":"Imrichova","given":"Hana"},{"family":"Hulselmans","given":"Gert"},{"family":"Rambow","given":"Florian"},{"family":"Marine","given":"Jean-Christophe"},{"family":"Geurts","given":"Pierre"},{"family":"Aerts","given":"Jan"},{"family":"Oord","given":"Joost","non-dropping-particle":"van den"},{"family":"Atak","given":"Zeynep Kalender"},{"family":"Wouters","given":"Jasper"},{"family":"Aerts","given":"Stein"}],"issued":{"date-parts":[["2017",11]]}}}],"schema":"https://github.com/citation-style-language/schema/raw/master/csl-citation.json"} </w:instrText>
      </w:r>
      <w:r w:rsidRPr="00AC5EA8">
        <w:rPr>
          <w:rFonts w:ascii="Times" w:hAnsi="Times"/>
          <w:color w:val="000000" w:themeColor="text1"/>
        </w:rPr>
        <w:fldChar w:fldCharType="separate"/>
      </w:r>
      <w:r w:rsidR="00F9746B" w:rsidRPr="00F9746B">
        <w:rPr>
          <w:rFonts w:ascii="Times" w:hAnsi="Times" w:cs="Times New Roman"/>
          <w:color w:val="000000"/>
          <w:vertAlign w:val="superscript"/>
        </w:rPr>
        <w:t>16</w:t>
      </w:r>
      <w:r w:rsidRPr="00AC5EA8">
        <w:rPr>
          <w:rFonts w:ascii="Times" w:hAnsi="Times"/>
          <w:color w:val="000000" w:themeColor="text1"/>
        </w:rPr>
        <w:fldChar w:fldCharType="end"/>
      </w:r>
      <w:r w:rsidRPr="00AC5EA8">
        <w:rPr>
          <w:rFonts w:ascii="Times" w:hAnsi="Times"/>
          <w:color w:val="000000" w:themeColor="text1"/>
        </w:rPr>
        <w:t xml:space="preserve"> v1.12.0.</w:t>
      </w:r>
      <w:r>
        <w:rPr>
          <w:rFonts w:ascii="Times" w:hAnsi="Times"/>
          <w:color w:val="000000" w:themeColor="text1"/>
        </w:rPr>
        <w:t xml:space="preserve"> BMP-like signature (BMP-119) and T-specified signature were then Z-transformed on a per-sample basis and then compared in three different analyses: WT vs Mutant; WT vs 1 NOTCH-mut vs 2 NOTCH-mut; regression against # of mutant UMI. For the binary comparisons, two-sided Mann-Whitney tests (</w:t>
      </w:r>
      <w:r w:rsidRPr="00834BD5">
        <w:rPr>
          <w:rFonts w:ascii="Times" w:hAnsi="Times"/>
          <w:i/>
          <w:iCs/>
          <w:color w:val="000000" w:themeColor="text1"/>
        </w:rPr>
        <w:t>wilcox.test</w:t>
      </w:r>
      <w:r>
        <w:rPr>
          <w:rFonts w:ascii="Times" w:hAnsi="Times"/>
          <w:color w:val="000000" w:themeColor="text1"/>
        </w:rPr>
        <w:t xml:space="preserve">) were used to compare </w:t>
      </w:r>
      <w:r>
        <w:rPr>
          <w:rFonts w:ascii="Times" w:hAnsi="Times"/>
          <w:color w:val="000000" w:themeColor="text1"/>
        </w:rPr>
        <w:lastRenderedPageBreak/>
        <w:t xml:space="preserve">WT vs Mutant; WT vs 1 NOTCH-mut vs 2 NOTCH-mut. For regression analysis, linear regression was plotted using the </w:t>
      </w:r>
      <w:r w:rsidRPr="00834BD5">
        <w:rPr>
          <w:rFonts w:ascii="Times" w:hAnsi="Times"/>
          <w:i/>
          <w:iCs/>
          <w:color w:val="000000" w:themeColor="text1"/>
        </w:rPr>
        <w:t>geom_smooth</w:t>
      </w:r>
      <w:r>
        <w:rPr>
          <w:rFonts w:ascii="Times" w:hAnsi="Times"/>
          <w:color w:val="000000" w:themeColor="text1"/>
        </w:rPr>
        <w:t xml:space="preserve"> function with method set to ‘lm’. Correlation coefficient and p-value were calculated using the </w:t>
      </w:r>
      <w:r w:rsidRPr="00834BD5">
        <w:rPr>
          <w:rFonts w:ascii="Times" w:hAnsi="Times"/>
          <w:i/>
          <w:iCs/>
          <w:color w:val="000000" w:themeColor="text1"/>
        </w:rPr>
        <w:t>stat_cor</w:t>
      </w:r>
      <w:r>
        <w:rPr>
          <w:rFonts w:ascii="Times" w:hAnsi="Times"/>
          <w:i/>
          <w:iCs/>
          <w:color w:val="000000" w:themeColor="text1"/>
        </w:rPr>
        <w:t xml:space="preserve"> </w:t>
      </w:r>
      <w:r>
        <w:rPr>
          <w:rFonts w:ascii="Times" w:hAnsi="Times"/>
          <w:color w:val="000000" w:themeColor="text1"/>
        </w:rPr>
        <w:t>function with method set to Pearson.</w:t>
      </w:r>
    </w:p>
    <w:p w14:paraId="4E152523" w14:textId="1C3E8908" w:rsidR="0061073C" w:rsidRDefault="0061073C" w:rsidP="000468D8">
      <w:pPr>
        <w:spacing w:line="480" w:lineRule="auto"/>
        <w:rPr>
          <w:rFonts w:ascii="Times" w:hAnsi="Times"/>
          <w:b/>
          <w:bCs/>
        </w:rPr>
      </w:pPr>
    </w:p>
    <w:p w14:paraId="261BBF2A" w14:textId="77777777" w:rsidR="0061073C" w:rsidRPr="00FD45F6" w:rsidRDefault="0061073C" w:rsidP="000468D8">
      <w:pPr>
        <w:spacing w:line="480" w:lineRule="auto"/>
        <w:rPr>
          <w:rFonts w:ascii="Times" w:hAnsi="Times"/>
          <w:b/>
          <w:bCs/>
        </w:rPr>
      </w:pPr>
    </w:p>
    <w:p w14:paraId="6F05CA6A" w14:textId="7A9FE906" w:rsidR="00440D48" w:rsidRPr="00FD45F6" w:rsidRDefault="00440D48" w:rsidP="000468D8">
      <w:pPr>
        <w:spacing w:line="480" w:lineRule="auto"/>
        <w:rPr>
          <w:rFonts w:ascii="Times" w:hAnsi="Times"/>
          <w:b/>
          <w:bCs/>
        </w:rPr>
      </w:pPr>
      <w:r w:rsidRPr="00FD45F6">
        <w:rPr>
          <w:rFonts w:ascii="Times" w:hAnsi="Times"/>
          <w:b/>
          <w:bCs/>
        </w:rPr>
        <w:t>Identification of n</w:t>
      </w:r>
      <w:r w:rsidR="00DB557A">
        <w:rPr>
          <w:rFonts w:ascii="Times" w:hAnsi="Times"/>
          <w:b/>
          <w:bCs/>
        </w:rPr>
        <w:t xml:space="preserve">on-malignant </w:t>
      </w:r>
      <w:r w:rsidRPr="00FD45F6">
        <w:rPr>
          <w:rFonts w:ascii="Times" w:hAnsi="Times"/>
          <w:b/>
          <w:bCs/>
        </w:rPr>
        <w:t>ETPs with BMP-like transcriptional state</w:t>
      </w:r>
    </w:p>
    <w:p w14:paraId="4C333E6A" w14:textId="289FB415" w:rsidR="00440D48" w:rsidRDefault="00440D48" w:rsidP="000468D8">
      <w:pPr>
        <w:spacing w:line="480" w:lineRule="auto"/>
        <w:ind w:firstLine="720"/>
        <w:rPr>
          <w:rFonts w:ascii="Times" w:hAnsi="Times"/>
        </w:rPr>
      </w:pPr>
      <w:r>
        <w:rPr>
          <w:rFonts w:ascii="Times" w:hAnsi="Times"/>
        </w:rPr>
        <w:t>Our goal was to identify non-malignant counterparts to BMP-like ETP blasts</w:t>
      </w:r>
      <w:r w:rsidR="00A36278">
        <w:rPr>
          <w:rFonts w:ascii="Times" w:hAnsi="Times"/>
        </w:rPr>
        <w:t xml:space="preserve"> (n-ETPs)</w:t>
      </w:r>
      <w:r>
        <w:rPr>
          <w:rFonts w:ascii="Times" w:hAnsi="Times"/>
        </w:rPr>
        <w:t xml:space="preserve">. We first compared HSPC/LMPP projected ETP blasts from High MRD patients to healthy HSPC/LMPP and healthy Pro-T cells </w:t>
      </w:r>
      <w:r>
        <w:rPr>
          <w:rFonts w:ascii="Times" w:hAnsi="Times"/>
          <w:bCs/>
        </w:rPr>
        <w:t xml:space="preserve">using the </w:t>
      </w:r>
      <w:r w:rsidRPr="0073265F">
        <w:rPr>
          <w:rFonts w:ascii="Times" w:hAnsi="Times"/>
          <w:bCs/>
          <w:i/>
        </w:rPr>
        <w:t>FindMarkers</w:t>
      </w:r>
      <w:r>
        <w:rPr>
          <w:rFonts w:ascii="Times" w:hAnsi="Times"/>
          <w:bCs/>
        </w:rPr>
        <w:t xml:space="preserve"> function in Seurat v4.0.5. The input matrix to differential expression was a concatenated matrix of healthy donor and T-ALL patient cells.</w:t>
      </w:r>
      <w:r>
        <w:rPr>
          <w:rFonts w:ascii="Times" w:hAnsi="Times"/>
        </w:rPr>
        <w:t xml:space="preserve"> As a second line of evidence to identify n-ETPs with BMP features, n-ETPs were projected alongside n-BMPs in a UMAP reduction that utilized unsupervised feature selection with default parameters (n=2</w:t>
      </w:r>
      <w:r w:rsidR="004A115F">
        <w:rPr>
          <w:rFonts w:ascii="Times" w:hAnsi="Times"/>
        </w:rPr>
        <w:t>,</w:t>
      </w:r>
      <w:r>
        <w:rPr>
          <w:rFonts w:ascii="Times" w:hAnsi="Times"/>
        </w:rPr>
        <w:t>000 features, PCs 1:50). n-ETPs that projected onto n-BMPs were labeled as BMP-like ETPs. To visualize BMP-like ETPs in the context of early thymocyte development, flow-sorted CD34+ CD1A- thymocytes (containing BMP-like ETPs, T-specified ETPs and Pro-T cells) were subset and subject to UMAP dimension reduction with 2</w:t>
      </w:r>
      <w:r w:rsidR="004A115F">
        <w:rPr>
          <w:rFonts w:ascii="Times" w:hAnsi="Times"/>
        </w:rPr>
        <w:t>,</w:t>
      </w:r>
      <w:r>
        <w:rPr>
          <w:rFonts w:ascii="Times" w:hAnsi="Times"/>
        </w:rPr>
        <w:t xml:space="preserve">000 features (default) and </w:t>
      </w:r>
      <w:r w:rsidR="004A115F">
        <w:rPr>
          <w:rFonts w:ascii="Times" w:hAnsi="Times"/>
        </w:rPr>
        <w:t xml:space="preserve">top 50 </w:t>
      </w:r>
      <w:r>
        <w:rPr>
          <w:rFonts w:ascii="Times" w:hAnsi="Times"/>
        </w:rPr>
        <w:t xml:space="preserve">PCs as input. In both dimension reductions, </w:t>
      </w:r>
      <w:r w:rsidR="00B85FCF">
        <w:rPr>
          <w:rFonts w:ascii="Times" w:hAnsi="Times"/>
        </w:rPr>
        <w:t>t</w:t>
      </w:r>
      <w:r>
        <w:rPr>
          <w:rFonts w:ascii="Times" w:hAnsi="Times"/>
        </w:rPr>
        <w:t>otal UMI (nCount_RNA) and percent mitochondrial reads were regressed out during Z-score scaling of data, occurring before PCA dimension reduction. Finally, to validate transcriptomic similarity between BMP-like n-ETPs and BMP-like T-ALL blasts, Z-score based signature scoring was performed using BMP-like DEGs, BMP-like DE</w:t>
      </w:r>
      <w:r w:rsidR="00B85FCF">
        <w:rPr>
          <w:rFonts w:ascii="Times" w:hAnsi="Times"/>
        </w:rPr>
        <w:t xml:space="preserve"> </w:t>
      </w:r>
      <w:r>
        <w:rPr>
          <w:rFonts w:ascii="Times" w:hAnsi="Times"/>
        </w:rPr>
        <w:t xml:space="preserve">TFs, T-specified DEGs and T-specified TFs obtained from cancer blast derived single cell data. For cells of the CD34+ CD1A- thymocyte sort, the mean Z-score of genes in each DEG signature were calculated on a per-cell basis, and signature scores from </w:t>
      </w:r>
      <w:r>
        <w:rPr>
          <w:rFonts w:ascii="Times" w:hAnsi="Times"/>
        </w:rPr>
        <w:lastRenderedPageBreak/>
        <w:t xml:space="preserve">BMP-like ETPs, T-specifying ETPs, and Pro-T cells were compared using </w:t>
      </w:r>
      <w:r w:rsidRPr="00FD45F6">
        <w:rPr>
          <w:rFonts w:ascii="Times" w:hAnsi="Times"/>
        </w:rPr>
        <w:t>Wilcoxon rank-sum test.</w:t>
      </w:r>
    </w:p>
    <w:p w14:paraId="64EE56BA" w14:textId="77777777" w:rsidR="00440D48" w:rsidRPr="00FD45F6" w:rsidRDefault="00440D48" w:rsidP="000468D8">
      <w:pPr>
        <w:spacing w:line="480" w:lineRule="auto"/>
        <w:rPr>
          <w:rFonts w:ascii="Times" w:hAnsi="Times"/>
          <w:b/>
          <w:bCs/>
        </w:rPr>
      </w:pPr>
    </w:p>
    <w:p w14:paraId="2681FED4" w14:textId="518B9BD6" w:rsidR="00440D48" w:rsidRPr="00FD45F6" w:rsidRDefault="00440D48" w:rsidP="000468D8">
      <w:pPr>
        <w:spacing w:line="480" w:lineRule="auto"/>
        <w:rPr>
          <w:rFonts w:ascii="Times" w:hAnsi="Times"/>
          <w:b/>
        </w:rPr>
      </w:pPr>
      <w:r w:rsidRPr="00FD45F6">
        <w:rPr>
          <w:rFonts w:ascii="Times" w:hAnsi="Times"/>
          <w:b/>
        </w:rPr>
        <w:t>Bulk</w:t>
      </w:r>
      <w:r w:rsidR="00E517F9">
        <w:rPr>
          <w:rFonts w:ascii="Times" w:hAnsi="Times"/>
          <w:b/>
        </w:rPr>
        <w:t xml:space="preserve"> </w:t>
      </w:r>
      <w:r w:rsidRPr="00FD45F6">
        <w:rPr>
          <w:rFonts w:ascii="Times" w:hAnsi="Times"/>
          <w:b/>
        </w:rPr>
        <w:t>RNA</w:t>
      </w:r>
      <w:r w:rsidR="00E517F9">
        <w:rPr>
          <w:rFonts w:ascii="Times" w:hAnsi="Times"/>
          <w:b/>
        </w:rPr>
        <w:t>-</w:t>
      </w:r>
      <w:r w:rsidRPr="00FD45F6">
        <w:rPr>
          <w:rFonts w:ascii="Times" w:hAnsi="Times"/>
          <w:b/>
        </w:rPr>
        <w:t xml:space="preserve">seq based </w:t>
      </w:r>
      <w:r w:rsidR="00E517F9">
        <w:rPr>
          <w:rFonts w:ascii="Times" w:hAnsi="Times"/>
          <w:b/>
        </w:rPr>
        <w:t>d</w:t>
      </w:r>
      <w:r w:rsidRPr="00FD45F6">
        <w:rPr>
          <w:rFonts w:ascii="Times" w:hAnsi="Times"/>
          <w:b/>
        </w:rPr>
        <w:t xml:space="preserve">ifferential </w:t>
      </w:r>
      <w:r w:rsidR="00E517F9">
        <w:rPr>
          <w:rFonts w:ascii="Times" w:hAnsi="Times"/>
          <w:b/>
        </w:rPr>
        <w:t>e</w:t>
      </w:r>
      <w:r w:rsidRPr="00FD45F6">
        <w:rPr>
          <w:rFonts w:ascii="Times" w:hAnsi="Times"/>
          <w:b/>
        </w:rPr>
        <w:t xml:space="preserve">xpression </w:t>
      </w:r>
      <w:r w:rsidR="00E517F9">
        <w:rPr>
          <w:rFonts w:ascii="Times" w:hAnsi="Times"/>
          <w:b/>
        </w:rPr>
        <w:t>a</w:t>
      </w:r>
      <w:r w:rsidRPr="00FD45F6">
        <w:rPr>
          <w:rFonts w:ascii="Times" w:hAnsi="Times"/>
          <w:b/>
        </w:rPr>
        <w:t>nalyses in Non-ETP ALL</w:t>
      </w:r>
    </w:p>
    <w:p w14:paraId="6419DC03" w14:textId="5934EEE9" w:rsidR="00440D48" w:rsidRPr="00A21DEE" w:rsidRDefault="00440D48" w:rsidP="000468D8">
      <w:pPr>
        <w:spacing w:line="480" w:lineRule="auto"/>
        <w:ind w:firstLine="720"/>
        <w:rPr>
          <w:rFonts w:ascii="Times" w:hAnsi="Times"/>
          <w:bCs/>
        </w:rPr>
      </w:pPr>
      <w:r>
        <w:rPr>
          <w:rFonts w:ascii="Times" w:hAnsi="Times"/>
          <w:bCs/>
        </w:rPr>
        <w:t>Differential expression between 259 MRD+ and 616 MRD– bulk-sequenced diagnostic Non-ETP samples from AALL0434 was performed using Linear Models for Microarray Data (Limma</w:t>
      </w:r>
      <w:r>
        <w:rPr>
          <w:rFonts w:ascii="Times" w:hAnsi="Times"/>
          <w:bCs/>
        </w:rPr>
        <w:fldChar w:fldCharType="begin"/>
      </w:r>
      <w:r w:rsidR="00A25CCE">
        <w:rPr>
          <w:rFonts w:ascii="Times" w:hAnsi="Times"/>
          <w:bCs/>
        </w:rPr>
        <w:instrText xml:space="preserve"> ADDIN ZOTERO_ITEM CSL_CITATION {"citationID":"WAPosaLC","properties":{"formattedCitation":"\\super 40,41\\nosupersub{}","plainCitation":"40,41","noteIndex":0},"citationItems":[{"id":141,"uris":["http://zotero.org/users/2717534/items/B45PTTZ9"],"itemData":{"id":141,"type":"article-journal","abstract":"Abstract. limma is an R/Bioconductor software package that provides an integrated solution for analysing data from gene expression experiments. It contains rich","container-title":"Nucleic Acids Research","DOI":"10.1093/nar/gkv007","ISSN":"0305-1048","issue":"7","journalAbbreviation":"Nucleic Acids Res","language":"en","note":"publisher: Oxford Academic","page":"e47-e47","source":"academic.oup.com","title":"limma powers differential expression analyses for RNA-sequencing and microarray studies","volume":"43","author":[{"family":"Ritchie","given":"Matthew E."},{"family":"Phipson","given":"Belinda"},{"family":"Wu","given":"Di"},{"family":"Hu","given":"Yifang"},{"family":"Law","given":"Charity W."},{"family":"Shi","given":"Wei"},{"family":"Smyth","given":"Gordon K."}],"issued":{"date-parts":[["2015",4,20]]}}},{"id":1246,"uris":["http://zotero.org/users/2717534/items/UKUUC32I"],"itemData":{"id":1246,"type":"article-journal","abstract":"New normal linear modeling strategies are presented for analyzing read counts from RNA-seq experiments. The voom method estimates the mean-variance relationship of the log-counts, generates a precision weight for each observation and enters these into the limma empirical Bayes analysis pipeline. This opens access for RNA-seq analysts to a large body of methodology developed for microarrays. Simulation studies show that voom performs as well or better than count-based RNA-seq methods even when the data are generated according to the assumptions of the earlier methods. Two case studies illustrate the use of linear modeling and gene set testing methods.","container-title":"Genome Biology","DOI":"10.1186/gb-2014-15-2-r29","ISSN":"1474-760X","issue":"2","journalAbbreviation":"Genome Biology","page":"R29","source":"BioMed Central","title":"voom: precision weights unlock linear model analysis tools for RNA-seq read counts","title-short":"voom","volume":"15","author":[{"family":"Law","given":"Charity W."},{"family":"Chen","given":"Yunshun"},{"family":"Shi","given":"Wei"},{"family":"Smyth","given":"Gordon K."}],"issued":{"date-parts":[["2014",2,3]]}}}],"schema":"https://github.com/citation-style-language/schema/raw/master/csl-citation.json"} </w:instrText>
      </w:r>
      <w:r>
        <w:rPr>
          <w:rFonts w:ascii="Times" w:hAnsi="Times"/>
          <w:bCs/>
        </w:rPr>
        <w:fldChar w:fldCharType="separate"/>
      </w:r>
      <w:r w:rsidR="00A25CCE" w:rsidRPr="00A25CCE">
        <w:rPr>
          <w:rFonts w:ascii="Times" w:hAnsi="Times" w:cs="Times New Roman"/>
          <w:vertAlign w:val="superscript"/>
        </w:rPr>
        <w:t>40,41</w:t>
      </w:r>
      <w:r>
        <w:rPr>
          <w:rFonts w:ascii="Times" w:hAnsi="Times"/>
          <w:bCs/>
        </w:rPr>
        <w:fldChar w:fldCharType="end"/>
      </w:r>
      <w:r>
        <w:rPr>
          <w:rFonts w:ascii="Times" w:hAnsi="Times"/>
          <w:bCs/>
        </w:rPr>
        <w:t>) v3.46.0. For plotting, DE Genes and DE TFs with log2FC &gt; 1, FDR &lt; 0.01 were highlighted.</w:t>
      </w:r>
    </w:p>
    <w:p w14:paraId="4F1A467E" w14:textId="77777777" w:rsidR="00440D48" w:rsidRDefault="00440D48" w:rsidP="000468D8">
      <w:pPr>
        <w:spacing w:line="480" w:lineRule="auto"/>
        <w:rPr>
          <w:rFonts w:ascii="Times" w:hAnsi="Times"/>
          <w:b/>
        </w:rPr>
      </w:pPr>
    </w:p>
    <w:p w14:paraId="3E0F1CBA" w14:textId="76860154" w:rsidR="00440D48" w:rsidRPr="00FD45F6" w:rsidRDefault="00440D48" w:rsidP="000468D8">
      <w:pPr>
        <w:spacing w:line="480" w:lineRule="auto"/>
        <w:rPr>
          <w:rFonts w:ascii="Times" w:hAnsi="Times"/>
          <w:b/>
        </w:rPr>
      </w:pPr>
      <w:r w:rsidRPr="00FD45F6">
        <w:rPr>
          <w:rFonts w:ascii="Times" w:hAnsi="Times"/>
          <w:b/>
        </w:rPr>
        <w:t xml:space="preserve">Identification of BMP-like blasts in Non-ETP </w:t>
      </w:r>
      <w:r w:rsidR="00EE057F">
        <w:rPr>
          <w:rFonts w:ascii="Times" w:hAnsi="Times"/>
          <w:b/>
        </w:rPr>
        <w:t>p</w:t>
      </w:r>
      <w:r w:rsidRPr="00FD45F6">
        <w:rPr>
          <w:rFonts w:ascii="Times" w:hAnsi="Times"/>
          <w:b/>
        </w:rPr>
        <w:t>atients</w:t>
      </w:r>
    </w:p>
    <w:p w14:paraId="64CDD3F3" w14:textId="16D861EC" w:rsidR="00440D48" w:rsidRPr="003E2E34" w:rsidRDefault="00440D48" w:rsidP="000468D8">
      <w:pPr>
        <w:spacing w:line="480" w:lineRule="auto"/>
        <w:ind w:firstLine="720"/>
        <w:rPr>
          <w:rFonts w:ascii="Times" w:hAnsi="Times"/>
          <w:bCs/>
        </w:rPr>
      </w:pPr>
      <w:r>
        <w:rPr>
          <w:rFonts w:ascii="Times" w:hAnsi="Times"/>
          <w:bCs/>
        </w:rPr>
        <w:t xml:space="preserve">Pre-Committed blasts in 10 Non-ETP patients (6 EOI MRD- patients, </w:t>
      </w:r>
      <w:r w:rsidRPr="00BF5455">
        <w:rPr>
          <w:rFonts w:ascii="Times" w:hAnsi="Times"/>
          <w:bCs/>
        </w:rPr>
        <w:t>7</w:t>
      </w:r>
      <w:r w:rsidR="00EE057F" w:rsidRPr="00BF5455">
        <w:rPr>
          <w:rFonts w:ascii="Times" w:hAnsi="Times"/>
          <w:bCs/>
        </w:rPr>
        <w:t>,</w:t>
      </w:r>
      <w:r w:rsidRPr="00BF5455">
        <w:rPr>
          <w:rFonts w:ascii="Times" w:hAnsi="Times"/>
          <w:bCs/>
        </w:rPr>
        <w:t>152</w:t>
      </w:r>
      <w:r w:rsidR="00EE057F" w:rsidRPr="00BF5455">
        <w:rPr>
          <w:rFonts w:ascii="Times" w:hAnsi="Times"/>
          <w:bCs/>
        </w:rPr>
        <w:t xml:space="preserve"> </w:t>
      </w:r>
      <w:r w:rsidR="003751AE">
        <w:rPr>
          <w:rFonts w:ascii="Times" w:hAnsi="Times"/>
          <w:bCs/>
        </w:rPr>
        <w:t>P</w:t>
      </w:r>
      <w:r>
        <w:rPr>
          <w:rFonts w:ascii="Times" w:hAnsi="Times"/>
          <w:bCs/>
        </w:rPr>
        <w:t>re-</w:t>
      </w:r>
      <w:r w:rsidR="003751AE">
        <w:rPr>
          <w:rFonts w:ascii="Times" w:hAnsi="Times"/>
          <w:bCs/>
        </w:rPr>
        <w:t>C</w:t>
      </w:r>
      <w:r w:rsidR="00EE057F">
        <w:rPr>
          <w:rFonts w:ascii="Times" w:hAnsi="Times"/>
          <w:bCs/>
        </w:rPr>
        <w:t>ommitted</w:t>
      </w:r>
      <w:r>
        <w:rPr>
          <w:rFonts w:ascii="Times" w:hAnsi="Times"/>
          <w:bCs/>
        </w:rPr>
        <w:t xml:space="preserve"> blasts; 4 EOI MRD+ patients, </w:t>
      </w:r>
      <w:r w:rsidRPr="00BF5455">
        <w:rPr>
          <w:rFonts w:ascii="Times" w:hAnsi="Times"/>
          <w:bCs/>
        </w:rPr>
        <w:t xml:space="preserve">11,047 </w:t>
      </w:r>
      <w:r w:rsidR="003751AE">
        <w:rPr>
          <w:rFonts w:ascii="Times" w:hAnsi="Times"/>
          <w:bCs/>
        </w:rPr>
        <w:t>P</w:t>
      </w:r>
      <w:r>
        <w:rPr>
          <w:rFonts w:ascii="Times" w:hAnsi="Times"/>
          <w:bCs/>
        </w:rPr>
        <w:t>re-</w:t>
      </w:r>
      <w:r w:rsidR="003751AE">
        <w:rPr>
          <w:rFonts w:ascii="Times" w:hAnsi="Times"/>
          <w:bCs/>
        </w:rPr>
        <w:t>C</w:t>
      </w:r>
      <w:r>
        <w:rPr>
          <w:rFonts w:ascii="Times" w:hAnsi="Times"/>
          <w:bCs/>
        </w:rPr>
        <w:t>ommitted blasts) were subsetted (total, 52</w:t>
      </w:r>
      <w:r w:rsidR="00EE057F">
        <w:rPr>
          <w:rFonts w:ascii="Times" w:hAnsi="Times"/>
          <w:bCs/>
        </w:rPr>
        <w:t>,</w:t>
      </w:r>
      <w:r>
        <w:rPr>
          <w:rFonts w:ascii="Times" w:hAnsi="Times"/>
          <w:bCs/>
        </w:rPr>
        <w:t>971 blasts and 15</w:t>
      </w:r>
      <w:r w:rsidR="00EE057F">
        <w:rPr>
          <w:rFonts w:ascii="Times" w:hAnsi="Times"/>
          <w:bCs/>
        </w:rPr>
        <w:t>,</w:t>
      </w:r>
      <w:r>
        <w:rPr>
          <w:rFonts w:ascii="Times" w:hAnsi="Times"/>
          <w:bCs/>
        </w:rPr>
        <w:t xml:space="preserve">830 blasts respectively) and mean proportions for corresponding cell fractions (BMP-like, MEP-like, and Pro-T-like) were quantified in each patient. The mean proportion of each cell type for patients of each group was plotted, with proportion of BMP-like blasts in MRD- vs MRD+ patients being compared using the </w:t>
      </w:r>
      <w:r w:rsidRPr="00A21DEE">
        <w:rPr>
          <w:rFonts w:ascii="Times" w:hAnsi="Times"/>
          <w:bCs/>
          <w:i/>
          <w:iCs/>
        </w:rPr>
        <w:t>prop.test</w:t>
      </w:r>
      <w:r>
        <w:rPr>
          <w:rFonts w:ascii="Times" w:hAnsi="Times"/>
          <w:bCs/>
        </w:rPr>
        <w:t xml:space="preserve"> function.</w:t>
      </w:r>
    </w:p>
    <w:p w14:paraId="4748FCF3" w14:textId="77777777" w:rsidR="00440D48" w:rsidRDefault="00440D48" w:rsidP="000468D8">
      <w:pPr>
        <w:spacing w:line="480" w:lineRule="auto"/>
        <w:rPr>
          <w:rFonts w:ascii="Times" w:hAnsi="Times"/>
          <w:b/>
        </w:rPr>
      </w:pPr>
    </w:p>
    <w:p w14:paraId="561CD0CA" w14:textId="4739F7DD" w:rsidR="00440D48" w:rsidRPr="00FD45F6" w:rsidRDefault="00440D48" w:rsidP="000468D8">
      <w:pPr>
        <w:spacing w:line="480" w:lineRule="auto"/>
        <w:rPr>
          <w:rFonts w:ascii="Times" w:hAnsi="Times"/>
        </w:rPr>
      </w:pPr>
      <w:r w:rsidRPr="00FD45F6">
        <w:rPr>
          <w:rFonts w:ascii="Times" w:hAnsi="Times"/>
          <w:b/>
        </w:rPr>
        <w:t xml:space="preserve">Single </w:t>
      </w:r>
      <w:r w:rsidR="00D60E1D">
        <w:rPr>
          <w:rFonts w:ascii="Times" w:hAnsi="Times"/>
          <w:b/>
        </w:rPr>
        <w:t>c</w:t>
      </w:r>
      <w:r w:rsidRPr="00FD45F6">
        <w:rPr>
          <w:rFonts w:ascii="Times" w:hAnsi="Times"/>
          <w:b/>
        </w:rPr>
        <w:t xml:space="preserve">ell </w:t>
      </w:r>
      <w:r w:rsidR="00D60E1D">
        <w:rPr>
          <w:rFonts w:ascii="Times" w:hAnsi="Times"/>
          <w:b/>
        </w:rPr>
        <w:t>s</w:t>
      </w:r>
      <w:r w:rsidRPr="00FD45F6">
        <w:rPr>
          <w:rFonts w:ascii="Times" w:hAnsi="Times"/>
          <w:b/>
        </w:rPr>
        <w:t xml:space="preserve">ignature based stratification of AALL0434 &amp; AALL1231 Non-ETP </w:t>
      </w:r>
      <w:r w:rsidR="00D60E1D">
        <w:rPr>
          <w:rFonts w:ascii="Times" w:hAnsi="Times"/>
          <w:b/>
        </w:rPr>
        <w:t>p</w:t>
      </w:r>
      <w:r w:rsidRPr="00FD45F6">
        <w:rPr>
          <w:rFonts w:ascii="Times" w:hAnsi="Times"/>
          <w:b/>
        </w:rPr>
        <w:t>atients</w:t>
      </w:r>
      <w:r w:rsidRPr="00FD45F6">
        <w:rPr>
          <w:rFonts w:ascii="Times" w:hAnsi="Times"/>
        </w:rPr>
        <w:t xml:space="preserve"> </w:t>
      </w:r>
    </w:p>
    <w:p w14:paraId="2A82BF68" w14:textId="60062431" w:rsidR="00440D48" w:rsidRPr="00E31CE4" w:rsidRDefault="00440D48" w:rsidP="000468D8">
      <w:pPr>
        <w:spacing w:line="480" w:lineRule="auto"/>
        <w:ind w:firstLine="720"/>
        <w:rPr>
          <w:rFonts w:ascii="Times" w:hAnsi="Times"/>
          <w:b/>
        </w:rPr>
      </w:pPr>
      <w:r>
        <w:rPr>
          <w:rFonts w:ascii="Times" w:hAnsi="Times"/>
          <w:bCs/>
        </w:rPr>
        <w:t>Pre-Commit</w:t>
      </w:r>
      <w:r w:rsidRPr="00FD45F6">
        <w:rPr>
          <w:rFonts w:ascii="Times" w:hAnsi="Times"/>
          <w:bCs/>
        </w:rPr>
        <w:t xml:space="preserve"> and </w:t>
      </w:r>
      <w:r>
        <w:rPr>
          <w:rFonts w:ascii="Times" w:hAnsi="Times"/>
          <w:bCs/>
        </w:rPr>
        <w:t>Post-Commit</w:t>
      </w:r>
      <w:r w:rsidRPr="00FD45F6">
        <w:rPr>
          <w:rFonts w:ascii="Times" w:hAnsi="Times"/>
          <w:bCs/>
        </w:rPr>
        <w:t xml:space="preserve"> DEGs</w:t>
      </w:r>
      <w:r>
        <w:rPr>
          <w:rFonts w:ascii="Times" w:hAnsi="Times"/>
          <w:bCs/>
        </w:rPr>
        <w:t xml:space="preserve"> were computed using the </w:t>
      </w:r>
      <w:r w:rsidRPr="0073265F">
        <w:rPr>
          <w:rFonts w:ascii="Times" w:hAnsi="Times"/>
          <w:bCs/>
          <w:i/>
        </w:rPr>
        <w:t>FindMarkers</w:t>
      </w:r>
      <w:r>
        <w:rPr>
          <w:rFonts w:ascii="Times" w:hAnsi="Times"/>
          <w:bCs/>
        </w:rPr>
        <w:t xml:space="preserve"> function in Seurat v4.0.5 with the following parameters:  assay = RNA, </w:t>
      </w:r>
      <w:r w:rsidRPr="00223623">
        <w:rPr>
          <w:rFonts w:ascii="Times" w:hAnsi="Times"/>
          <w:bCs/>
        </w:rPr>
        <w:t>logfc.threshold =</w:t>
      </w:r>
      <w:r>
        <w:rPr>
          <w:rFonts w:ascii="Times" w:hAnsi="Times"/>
          <w:bCs/>
          <w:i/>
        </w:rPr>
        <w:t xml:space="preserve"> </w:t>
      </w:r>
      <w:r w:rsidRPr="00223623">
        <w:rPr>
          <w:rFonts w:ascii="Times" w:hAnsi="Times"/>
          <w:bCs/>
        </w:rPr>
        <w:t>0</w:t>
      </w:r>
      <w:r>
        <w:rPr>
          <w:rFonts w:ascii="Times" w:hAnsi="Times"/>
          <w:bCs/>
        </w:rPr>
        <w:t xml:space="preserve"> (returns all genes), ident.1 = Post-Commit-R (Post-Commit</w:t>
      </w:r>
      <w:r w:rsidRPr="00FD45F6">
        <w:rPr>
          <w:rFonts w:ascii="Times" w:hAnsi="Times"/>
          <w:bCs/>
        </w:rPr>
        <w:t xml:space="preserve"> </w:t>
      </w:r>
      <w:r>
        <w:rPr>
          <w:rFonts w:ascii="Times" w:hAnsi="Times"/>
          <w:bCs/>
        </w:rPr>
        <w:t>blasts from 5 CR patients), ident.2 = Pre-Commit-NR (Pre-Commit blasts from 5 relapsed/refractory patients), max.cells.per.ident = 500. The input matrix to differential expression was a matrix of G1-</w:t>
      </w:r>
      <w:r w:rsidR="00B079A6">
        <w:rPr>
          <w:rFonts w:ascii="Times" w:hAnsi="Times"/>
          <w:bCs/>
        </w:rPr>
        <w:t>p</w:t>
      </w:r>
      <w:r>
        <w:rPr>
          <w:rFonts w:ascii="Times" w:hAnsi="Times"/>
          <w:bCs/>
        </w:rPr>
        <w:t xml:space="preserve">hase Non-ETP T-ALL blasts </w:t>
      </w:r>
      <w:r>
        <w:rPr>
          <w:rFonts w:ascii="Times" w:hAnsi="Times"/>
          <w:bCs/>
        </w:rPr>
        <w:lastRenderedPageBreak/>
        <w:t>with maximum n=5</w:t>
      </w:r>
      <w:r w:rsidR="00B079A6">
        <w:rPr>
          <w:rFonts w:ascii="Times" w:hAnsi="Times"/>
          <w:bCs/>
        </w:rPr>
        <w:t>,</w:t>
      </w:r>
      <w:r>
        <w:rPr>
          <w:rFonts w:ascii="Times" w:hAnsi="Times"/>
          <w:bCs/>
        </w:rPr>
        <w:t>000 cells per patient (34,384 cells total). To identify DE</w:t>
      </w:r>
      <w:r w:rsidR="00B079A6">
        <w:rPr>
          <w:rFonts w:ascii="Times" w:hAnsi="Times"/>
          <w:bCs/>
        </w:rPr>
        <w:t xml:space="preserve"> </w:t>
      </w:r>
      <w:r>
        <w:rPr>
          <w:rFonts w:ascii="Times" w:hAnsi="Times"/>
          <w:bCs/>
        </w:rPr>
        <w:t xml:space="preserve">TFs and DE </w:t>
      </w:r>
      <w:r w:rsidR="00B079A6">
        <w:rPr>
          <w:rFonts w:ascii="Times" w:hAnsi="Times"/>
          <w:bCs/>
        </w:rPr>
        <w:t>s</w:t>
      </w:r>
      <w:r>
        <w:rPr>
          <w:rFonts w:ascii="Times" w:hAnsi="Times"/>
          <w:bCs/>
        </w:rPr>
        <w:t xml:space="preserve">urface </w:t>
      </w:r>
      <w:r w:rsidR="00B079A6">
        <w:rPr>
          <w:rFonts w:ascii="Times" w:hAnsi="Times"/>
          <w:bCs/>
        </w:rPr>
        <w:t>m</w:t>
      </w:r>
      <w:r>
        <w:rPr>
          <w:rFonts w:ascii="Times" w:hAnsi="Times"/>
          <w:bCs/>
        </w:rPr>
        <w:t>arkers, the same process was repeated with using genes encoding human transcription factors</w:t>
      </w:r>
      <w:r>
        <w:rPr>
          <w:rFonts w:ascii="Times" w:hAnsi="Times"/>
          <w:bCs/>
        </w:rPr>
        <w:fldChar w:fldCharType="begin"/>
      </w:r>
      <w:r w:rsidR="00A25CCE">
        <w:rPr>
          <w:rFonts w:ascii="Times" w:hAnsi="Times"/>
          <w:bCs/>
        </w:rPr>
        <w:instrText xml:space="preserve"> ADDIN ZOTERO_ITEM CSL_CITATION {"citationID":"rpQJFtTH","properties":{"formattedCitation":"\\super 19,20\\nosupersub{}","plainCitation":"19,20","noteIndex":0},"citationItems":[{"id":1226,"uris":["http://zotero.org/users/2717534/items/A4VLAVWG"],"itemData":{"id":1226,"type":"article-journal","abstract":"Transcription factor (TF) DNA sequence preferences direct their regulatory activity, but are currently known for only </w:instrText>
      </w:r>
      <w:r w:rsidR="00A25CCE">
        <w:rPr>
          <w:rFonts w:ascii="Cambria Math" w:hAnsi="Cambria Math" w:cs="Cambria Math"/>
          <w:bCs/>
        </w:rPr>
        <w:instrText>∼</w:instrText>
      </w:r>
      <w:r w:rsidR="00A25CCE">
        <w:rPr>
          <w:rFonts w:ascii="Times" w:hAnsi="Times"/>
          <w:bCs/>
        </w:rPr>
        <w:instrText xml:space="preserve">1% of eukaryotic TFs. Broadly sampling DNA-binding domain (DBD) types from multiple eukaryotic clades, we determined DNA sequence preferences for &gt;1,000 TFs encompassing 54 different DBD classes from 131 diverse eukaryotes. We find that closely related DBDs almost always have very similar DNA sequence preferences, enabling inference of motifs for </w:instrText>
      </w:r>
      <w:r w:rsidR="00A25CCE">
        <w:rPr>
          <w:rFonts w:ascii="Cambria Math" w:hAnsi="Cambria Math" w:cs="Cambria Math"/>
          <w:bCs/>
        </w:rPr>
        <w:instrText>∼</w:instrText>
      </w:r>
      <w:r w:rsidR="00A25CCE">
        <w:rPr>
          <w:rFonts w:ascii="Times" w:hAnsi="Times"/>
          <w:bCs/>
        </w:rPr>
        <w:instrText xml:space="preserve">34% of the </w:instrText>
      </w:r>
      <w:r w:rsidR="00A25CCE">
        <w:rPr>
          <w:rFonts w:ascii="Cambria Math" w:hAnsi="Cambria Math" w:cs="Cambria Math"/>
          <w:bCs/>
        </w:rPr>
        <w:instrText>∼</w:instrText>
      </w:r>
      <w:r w:rsidR="00A25CCE">
        <w:rPr>
          <w:rFonts w:ascii="Times" w:hAnsi="Times"/>
          <w:bCs/>
        </w:rPr>
        <w:instrText xml:space="preserve">170,000 known or predicted eukaryotic TFs. Sequences matching both measured and inferred motifs are enriched in chromatin immunoprecipitation sequencing (ChIP-seq) peaks and upstream of transcription start sites in diverse eukaryotic lineages. SNPs defining expression quantitative trait loci in Arabidopsis promoters are also enriched for predicted TF binding sites. Importantly, our motif \"library\" can be used to identify specific TFs whose binding may be altered by human disease risk alleles. These data present a powerful resource for mapping transcriptional networks across eukaryotes.","container-title":"Cell","DOI":"10.1016/j.cell.2014.08.009","ISSN":"1097-4172","issue":"6","journalAbbreviation":"Cell","language":"eng","note":"PMID: 25215497\nPMCID: PMC4163041","page":"1431-1443","source":"PubMed","title":"Determination and inference of eukaryotic transcription factor sequence specificity","volume":"158","author":[{"family":"Weirauch","given":"Matthew T."},{"family":"Yang","given":"Ally"},{"family":"Albu","given":"Mihai"},{"family":"Cote","given":"Atina G."},{"family":"Montenegro-Montero","given":"Alejandro"},{"family":"Drewe","given":"Philipp"},{"family":"Najafabadi","given":"Hamed S."},{"family":"Lambert","given":"Samuel A."},{"family":"Mann","given":"Ishminder"},{"family":"Cook","given":"Kate"},{"family":"Zheng","given":"Hong"},{"family":"Goity","given":"Alejandra"},{"family":"Bakel","given":"Harm","non-dropping-particle":"van"},{"family":"Lozano","given":"Jean-Claude"},{"family":"Galli","given":"Mary"},{"family":"Lewsey","given":"Mathew G."},{"family":"Huang","given":"Eryong"},{"family":"Mukherjee","given":"Tuhin"},{"family":"Chen","given":"Xiaoting"},{"family":"Reece-Hoyes","given":"John S."},{"family":"Govindarajan","given":"Sridhar"},{"family":"Shaulsky","given":"Gad"},{"family":"Walhout","given":"Albertha J. M."},{"family":"Bouget","given":"François-Yves"},{"family":"Ratsch","given":"Gunnar"},{"family":"Larrondo","given":"Luis F."},{"family":"Ecker","given":"Joseph R."},{"family":"Hughes","given":"Timothy R."}],"issued":{"date-parts":[["2014",9,11]]}}},{"id":1228,"uris":["http://zotero.org/users/2717534/items/Z5AZ5PL6"],"itemData":{"id":1228,"type":"article-journal","abstract":"Transcription factors (TFs) recognize specific DNA sequences to control chromatin and transcription, forming a complex system that guides expression of the genome. Despite keen interest in understanding how TFs control gene expression, it remains challenging to determine how the precise genomic binding sites of TFs are specified and how TF binding ultimately relates to regulation of transcription. This review considers how TFs are identified and functionally characterized, principally through the lens of a catalog of over 1,600 likely human TFs and binding motifs for two-thirds of them. Major classes of human TFs differ markedly in their evolutionary trajectories and expression patterns, underscoring distinct functions. TFs likewise underlie many different aspects of human physiology, disease, and variation, highlighting the importance of continued effort to understand TF-mediated gene regulation.","container-title":"Cell","DOI":"10.1016/j.cell.2018.01.029","ISSN":"1097-4172","issue":"4","journalAbbreviation":"Cell","language":"eng","note":"PMID: 29425488","page":"650-665","source":"PubMed","title":"The Human Transcription Factors","volume":"172","author":[{"family":"Lambert","given":"Samuel A."},{"family":"Jolma","given":"Arttu"},{"family":"Campitelli","given":"Laura F."},{"family":"Das","given":"Pratyush K."},{"family":"Yin","given":"Yimeng"},{"family":"Albu","given":"Mihai"},{"family":"Chen","given":"Xiaoting"},{"family":"Taipale","given":"Jussi"},{"family":"Hughes","given":"Timothy R."},{"family":"Weirauch","given":"Matthew T."}],"issued":{"date-parts":[["2018",2,8]]}}}],"schema":"https://github.com/citation-style-language/schema/raw/master/csl-citation.json"} </w:instrText>
      </w:r>
      <w:r>
        <w:rPr>
          <w:rFonts w:ascii="Times" w:hAnsi="Times"/>
          <w:bCs/>
        </w:rPr>
        <w:fldChar w:fldCharType="separate"/>
      </w:r>
      <w:r w:rsidR="00F9746B" w:rsidRPr="00F9746B">
        <w:rPr>
          <w:rFonts w:ascii="Times" w:hAnsi="Times" w:cs="Times New Roman"/>
          <w:vertAlign w:val="superscript"/>
        </w:rPr>
        <w:t>19,20</w:t>
      </w:r>
      <w:r>
        <w:rPr>
          <w:rFonts w:ascii="Times" w:hAnsi="Times"/>
          <w:bCs/>
        </w:rPr>
        <w:fldChar w:fldCharType="end"/>
      </w:r>
      <w:r>
        <w:rPr>
          <w:rFonts w:ascii="Times" w:hAnsi="Times"/>
          <w:bCs/>
        </w:rPr>
        <w:t xml:space="preserve"> (feature = TFs) and change of assay to log-normalized ADT count matrix (assay = ADT).</w:t>
      </w:r>
      <w:r>
        <w:rPr>
          <w:rFonts w:ascii="Times" w:hAnsi="Times"/>
          <w:b/>
        </w:rPr>
        <w:t xml:space="preserve"> </w:t>
      </w:r>
      <w:r>
        <w:rPr>
          <w:rFonts w:ascii="Times" w:hAnsi="Times"/>
          <w:bCs/>
        </w:rPr>
        <w:t>Pre-Commit</w:t>
      </w:r>
      <w:r w:rsidRPr="00FD45F6">
        <w:rPr>
          <w:rFonts w:ascii="Times" w:hAnsi="Times"/>
          <w:bCs/>
        </w:rPr>
        <w:t xml:space="preserve"> and </w:t>
      </w:r>
      <w:r>
        <w:rPr>
          <w:rFonts w:ascii="Times" w:hAnsi="Times"/>
          <w:bCs/>
        </w:rPr>
        <w:t>Post-Commit</w:t>
      </w:r>
      <w:r w:rsidRPr="00FD45F6">
        <w:rPr>
          <w:rFonts w:ascii="Times" w:hAnsi="Times"/>
          <w:bCs/>
        </w:rPr>
        <w:t xml:space="preserve"> DEGs were stringently filtered using FDR &lt; 0.001, average Log2FC &gt; 0.5 cutoffs</w:t>
      </w:r>
      <w:r>
        <w:rPr>
          <w:rFonts w:ascii="Times" w:hAnsi="Times"/>
          <w:bCs/>
        </w:rPr>
        <w:t xml:space="preserve">, </w:t>
      </w:r>
      <w:r w:rsidRPr="00FD45F6">
        <w:rPr>
          <w:rFonts w:ascii="Times" w:hAnsi="Times"/>
          <w:bCs/>
        </w:rPr>
        <w:t xml:space="preserve">leaving </w:t>
      </w:r>
      <w:r>
        <w:rPr>
          <w:rFonts w:ascii="Times" w:hAnsi="Times"/>
          <w:bCs/>
        </w:rPr>
        <w:t>216</w:t>
      </w:r>
      <w:r w:rsidRPr="00FD45F6">
        <w:rPr>
          <w:rFonts w:ascii="Times" w:hAnsi="Times"/>
          <w:bCs/>
        </w:rPr>
        <w:t xml:space="preserve"> </w:t>
      </w:r>
      <w:r>
        <w:rPr>
          <w:rFonts w:ascii="Times" w:hAnsi="Times"/>
          <w:bCs/>
        </w:rPr>
        <w:t>Pre-Commit</w:t>
      </w:r>
      <w:r w:rsidRPr="00FD45F6">
        <w:rPr>
          <w:rFonts w:ascii="Times" w:hAnsi="Times"/>
          <w:bCs/>
        </w:rPr>
        <w:t xml:space="preserve"> DEGs and </w:t>
      </w:r>
      <w:r>
        <w:rPr>
          <w:rFonts w:ascii="Times" w:hAnsi="Times"/>
          <w:bCs/>
        </w:rPr>
        <w:t>130</w:t>
      </w:r>
      <w:r w:rsidRPr="00FD45F6">
        <w:rPr>
          <w:rFonts w:ascii="Times" w:hAnsi="Times"/>
          <w:bCs/>
        </w:rPr>
        <w:t xml:space="preserve"> </w:t>
      </w:r>
      <w:r>
        <w:rPr>
          <w:rFonts w:ascii="Times" w:hAnsi="Times"/>
          <w:bCs/>
        </w:rPr>
        <w:t>Post-Commit</w:t>
      </w:r>
      <w:r w:rsidRPr="00FD45F6">
        <w:rPr>
          <w:rFonts w:ascii="Times" w:hAnsi="Times"/>
          <w:bCs/>
        </w:rPr>
        <w:t xml:space="preserve"> DEGs. </w:t>
      </w:r>
      <w:r>
        <w:rPr>
          <w:rFonts w:ascii="Times" w:hAnsi="Times"/>
          <w:bCs/>
        </w:rPr>
        <w:t xml:space="preserve">Due to gender biases noted in our single-cell cohort, DEGs located on the x and y chromosomes were filtered out to retain the core biology of both cell fractions. </w:t>
      </w:r>
      <w:r w:rsidRPr="00FD45F6">
        <w:rPr>
          <w:rFonts w:ascii="Times" w:hAnsi="Times"/>
          <w:bCs/>
        </w:rPr>
        <w:t xml:space="preserve">Z-score based signature scoring was performed on </w:t>
      </w:r>
      <w:r>
        <w:rPr>
          <w:rFonts w:ascii="Times" w:hAnsi="Times"/>
          <w:bCs/>
        </w:rPr>
        <w:t>1</w:t>
      </w:r>
      <w:r w:rsidR="00C63B3A">
        <w:rPr>
          <w:rFonts w:ascii="Times" w:hAnsi="Times"/>
          <w:bCs/>
        </w:rPr>
        <w:t>,</w:t>
      </w:r>
      <w:r>
        <w:rPr>
          <w:rFonts w:ascii="Times" w:hAnsi="Times"/>
          <w:bCs/>
        </w:rPr>
        <w:t>051</w:t>
      </w:r>
      <w:r w:rsidRPr="00FD45F6">
        <w:rPr>
          <w:rFonts w:ascii="Times" w:hAnsi="Times"/>
          <w:bCs/>
        </w:rPr>
        <w:t xml:space="preserve"> bulk-sequenced </w:t>
      </w:r>
      <w:r>
        <w:rPr>
          <w:rFonts w:ascii="Times" w:hAnsi="Times"/>
          <w:bCs/>
        </w:rPr>
        <w:t>diagnostic Non-ETP T-ALL</w:t>
      </w:r>
      <w:r w:rsidRPr="00FD45F6">
        <w:rPr>
          <w:rFonts w:ascii="Times" w:hAnsi="Times"/>
          <w:bCs/>
        </w:rPr>
        <w:t xml:space="preserve"> patients with BMP-like DEGs as positive features, and T-specified DEGs as negative features. </w:t>
      </w:r>
      <w:r>
        <w:rPr>
          <w:rFonts w:ascii="Times" w:hAnsi="Times"/>
          <w:b/>
        </w:rPr>
        <w:t xml:space="preserve"> </w:t>
      </w:r>
      <w:r>
        <w:rPr>
          <w:rFonts w:ascii="Times" w:hAnsi="Times"/>
          <w:bCs/>
        </w:rPr>
        <w:t>The same process was repeated for BMP-like (BMP-like blasts from 5 relapsed/refractory patients)</w:t>
      </w:r>
      <w:r w:rsidRPr="00FD45F6">
        <w:rPr>
          <w:rFonts w:ascii="Times" w:hAnsi="Times"/>
          <w:bCs/>
        </w:rPr>
        <w:t xml:space="preserve"> </w:t>
      </w:r>
      <w:r>
        <w:rPr>
          <w:rFonts w:ascii="Times" w:hAnsi="Times"/>
          <w:bCs/>
        </w:rPr>
        <w:t>vs.</w:t>
      </w:r>
      <w:r w:rsidRPr="00FD45F6">
        <w:rPr>
          <w:rFonts w:ascii="Times" w:hAnsi="Times"/>
          <w:bCs/>
        </w:rPr>
        <w:t xml:space="preserve"> </w:t>
      </w:r>
      <w:r>
        <w:rPr>
          <w:rFonts w:ascii="Times" w:hAnsi="Times"/>
          <w:bCs/>
        </w:rPr>
        <w:t>Post-Commit</w:t>
      </w:r>
      <w:r w:rsidRPr="00FD45F6">
        <w:rPr>
          <w:rFonts w:ascii="Times" w:hAnsi="Times"/>
          <w:bCs/>
        </w:rPr>
        <w:t xml:space="preserve"> </w:t>
      </w:r>
      <w:r>
        <w:rPr>
          <w:rFonts w:ascii="Times" w:hAnsi="Times"/>
          <w:bCs/>
        </w:rPr>
        <w:t>(Post-Commit</w:t>
      </w:r>
      <w:r w:rsidRPr="00FD45F6">
        <w:rPr>
          <w:rFonts w:ascii="Times" w:hAnsi="Times"/>
          <w:bCs/>
        </w:rPr>
        <w:t xml:space="preserve"> </w:t>
      </w:r>
      <w:r>
        <w:rPr>
          <w:rFonts w:ascii="Times" w:hAnsi="Times"/>
          <w:bCs/>
        </w:rPr>
        <w:t xml:space="preserve">blasts from 5 CR patients) cell fractions, identifying </w:t>
      </w:r>
      <w:r w:rsidRPr="00FD45F6">
        <w:rPr>
          <w:rFonts w:ascii="Times" w:hAnsi="Times"/>
          <w:bCs/>
        </w:rPr>
        <w:t xml:space="preserve">leaving </w:t>
      </w:r>
      <w:r>
        <w:rPr>
          <w:rFonts w:ascii="Times" w:hAnsi="Times"/>
          <w:bCs/>
        </w:rPr>
        <w:t>422</w:t>
      </w:r>
      <w:r w:rsidRPr="00FD45F6">
        <w:rPr>
          <w:rFonts w:ascii="Times" w:hAnsi="Times"/>
          <w:bCs/>
        </w:rPr>
        <w:t xml:space="preserve"> </w:t>
      </w:r>
      <w:r>
        <w:rPr>
          <w:rFonts w:ascii="Times" w:hAnsi="Times"/>
          <w:bCs/>
        </w:rPr>
        <w:t>BMP-like</w:t>
      </w:r>
      <w:r w:rsidRPr="00FD45F6">
        <w:rPr>
          <w:rFonts w:ascii="Times" w:hAnsi="Times"/>
          <w:bCs/>
        </w:rPr>
        <w:t xml:space="preserve"> DEGs and </w:t>
      </w:r>
      <w:r>
        <w:rPr>
          <w:rFonts w:ascii="Times" w:hAnsi="Times"/>
          <w:bCs/>
        </w:rPr>
        <w:t>168</w:t>
      </w:r>
      <w:r w:rsidRPr="00FD45F6">
        <w:rPr>
          <w:rFonts w:ascii="Times" w:hAnsi="Times"/>
          <w:bCs/>
        </w:rPr>
        <w:t xml:space="preserve"> </w:t>
      </w:r>
      <w:r>
        <w:rPr>
          <w:rFonts w:ascii="Times" w:hAnsi="Times"/>
          <w:bCs/>
        </w:rPr>
        <w:t>Post-Commit</w:t>
      </w:r>
      <w:r w:rsidRPr="00FD45F6">
        <w:rPr>
          <w:rFonts w:ascii="Times" w:hAnsi="Times"/>
          <w:bCs/>
        </w:rPr>
        <w:t xml:space="preserve"> DEGs</w:t>
      </w:r>
      <w:r>
        <w:rPr>
          <w:rFonts w:ascii="Times" w:hAnsi="Times"/>
          <w:bCs/>
        </w:rPr>
        <w:t xml:space="preserve">. To validate these two signatures obtained from single cell data, we performed </w:t>
      </w:r>
      <w:r w:rsidRPr="00FD45F6">
        <w:rPr>
          <w:rFonts w:ascii="Times" w:hAnsi="Times"/>
          <w:bCs/>
        </w:rPr>
        <w:t xml:space="preserve">Z-score based signature scoring </w:t>
      </w:r>
      <w:r>
        <w:rPr>
          <w:rFonts w:ascii="Times" w:hAnsi="Times"/>
          <w:bCs/>
        </w:rPr>
        <w:t xml:space="preserve">on bulk-sequenced diagnostic Non-ETP samples from two independent COG trials (AALL0434, fully sequenced, n = 1051; AALL1231, partially sequenced, n = 75) using </w:t>
      </w:r>
      <w:r w:rsidRPr="00FD45F6">
        <w:rPr>
          <w:rFonts w:ascii="Times" w:hAnsi="Times"/>
          <w:bCs/>
        </w:rPr>
        <w:t xml:space="preserve">BMP-like DEGs </w:t>
      </w:r>
      <w:r>
        <w:rPr>
          <w:rFonts w:ascii="Times" w:hAnsi="Times"/>
          <w:bCs/>
        </w:rPr>
        <w:t xml:space="preserve">or Pre-Commit DEGs </w:t>
      </w:r>
      <w:r w:rsidRPr="00FD45F6">
        <w:rPr>
          <w:rFonts w:ascii="Times" w:hAnsi="Times"/>
          <w:bCs/>
        </w:rPr>
        <w:t>as positive features, and</w:t>
      </w:r>
      <w:r>
        <w:rPr>
          <w:rFonts w:ascii="Times" w:hAnsi="Times"/>
          <w:bCs/>
        </w:rPr>
        <w:t xml:space="preserve"> corresponding</w:t>
      </w:r>
      <w:r w:rsidRPr="00FD45F6">
        <w:rPr>
          <w:rFonts w:ascii="Times" w:hAnsi="Times"/>
          <w:bCs/>
        </w:rPr>
        <w:t xml:space="preserve"> </w:t>
      </w:r>
      <w:r>
        <w:rPr>
          <w:rFonts w:ascii="Times" w:hAnsi="Times"/>
          <w:bCs/>
        </w:rPr>
        <w:t>Post-Commit</w:t>
      </w:r>
      <w:r w:rsidRPr="00FD45F6">
        <w:rPr>
          <w:rFonts w:ascii="Times" w:hAnsi="Times"/>
          <w:bCs/>
        </w:rPr>
        <w:t xml:space="preserve"> DEGs as negative features. </w:t>
      </w:r>
      <w:r>
        <w:rPr>
          <w:rFonts w:ascii="Times" w:hAnsi="Times"/>
          <w:bCs/>
        </w:rPr>
        <w:t xml:space="preserve">To test if signatures could stratify patient </w:t>
      </w:r>
      <w:r w:rsidRPr="00FD45F6">
        <w:rPr>
          <w:rFonts w:ascii="Times" w:hAnsi="Times"/>
          <w:bCs/>
        </w:rPr>
        <w:t>OS</w:t>
      </w:r>
      <w:r w:rsidR="00D62320">
        <w:rPr>
          <w:rFonts w:ascii="Times" w:hAnsi="Times"/>
          <w:bCs/>
        </w:rPr>
        <w:t>,</w:t>
      </w:r>
      <w:r w:rsidRPr="00FD45F6">
        <w:rPr>
          <w:rFonts w:ascii="Times" w:hAnsi="Times"/>
          <w:bCs/>
        </w:rPr>
        <w:t xml:space="preserve"> </w:t>
      </w:r>
      <w:r>
        <w:rPr>
          <w:rFonts w:ascii="Times" w:hAnsi="Times"/>
          <w:bCs/>
        </w:rPr>
        <w:t xml:space="preserve">we binarized both sets of patients based on signature score and utilized </w:t>
      </w:r>
      <w:r w:rsidRPr="00FD45F6">
        <w:rPr>
          <w:rFonts w:ascii="Times" w:hAnsi="Times"/>
          <w:bCs/>
        </w:rPr>
        <w:t>Cox Proportional Hazard model Day 29 MRD taken as a covariate using the</w:t>
      </w:r>
      <w:r w:rsidRPr="00FD45F6">
        <w:rPr>
          <w:rFonts w:ascii="Times" w:hAnsi="Times"/>
          <w:bCs/>
          <w:i/>
        </w:rPr>
        <w:t xml:space="preserve"> survfit</w:t>
      </w:r>
      <w:r w:rsidRPr="00FD45F6">
        <w:rPr>
          <w:rFonts w:ascii="Times" w:hAnsi="Times"/>
          <w:bCs/>
        </w:rPr>
        <w:t xml:space="preserve"> function from survival </w:t>
      </w:r>
      <w:r>
        <w:rPr>
          <w:rFonts w:ascii="Times" w:hAnsi="Times"/>
          <w:bCs/>
        </w:rPr>
        <w:t>v</w:t>
      </w:r>
      <w:r w:rsidRPr="00FD45F6">
        <w:rPr>
          <w:rFonts w:ascii="Times" w:hAnsi="Times"/>
          <w:bCs/>
        </w:rPr>
        <w:t>3.2-13</w:t>
      </w:r>
      <w:r>
        <w:rPr>
          <w:rFonts w:ascii="Times" w:hAnsi="Times"/>
          <w:bCs/>
        </w:rPr>
        <w:fldChar w:fldCharType="begin"/>
      </w:r>
      <w:r w:rsidR="00A25CCE">
        <w:rPr>
          <w:rFonts w:ascii="Times" w:hAnsi="Times"/>
          <w:bCs/>
        </w:rPr>
        <w:instrText xml:space="preserve"> ADDIN ZOTERO_ITEM CSL_CITATION {"citationID":"qIjhcxdW","properties":{"formattedCitation":"\\super 42\\nosupersub{}","plainCitation":"42","noteIndex":0},"citationItems":[{"id":1233,"uris":["http://zotero.org/users/2717534/items/K3IBLJPI"],"itemData":{"id":1233,"type":"software","abstract":"Contains the core survival analysis routines, including definition of Surv objects, Kaplan-Meier and Aalen-Johansen (multi-state) curves, Cox models, and parametric accelerated failure time models.","license":"LGPL-2 |</w:instrText>
      </w:r>
      <w:r w:rsidR="00A25CCE">
        <w:rPr>
          <w:rFonts w:ascii="Times" w:hAnsi="Times" w:hint="eastAsia"/>
          <w:bCs/>
        </w:rPr>
        <w:instrText xml:space="preserve"> LGPL-2.1 | LGPL-3 [expanded from: LGPL (</w:instrText>
      </w:r>
      <w:r w:rsidR="00A25CCE">
        <w:rPr>
          <w:rFonts w:ascii="Times" w:hAnsi="Times" w:hint="eastAsia"/>
          <w:bCs/>
        </w:rPr>
        <w:instrText>≥</w:instrText>
      </w:r>
      <w:r w:rsidR="00A25CCE">
        <w:rPr>
          <w:rFonts w:ascii="Times" w:hAnsi="Times" w:hint="eastAsia"/>
          <w:bCs/>
        </w:rPr>
        <w:instrText xml:space="preserve"> 2)]","source":"R-Packages","title":"survival: Survival Analysis","title-short":"survival","URL":"https://CRAN.R-project.org/package=survival","version":"3.4-0","author":[{"family":"Therneau","given":"Terry M."},{</w:instrText>
      </w:r>
      <w:r w:rsidR="00A25CCE">
        <w:rPr>
          <w:rFonts w:ascii="Times" w:hAnsi="Times"/>
          <w:bCs/>
        </w:rPr>
        <w:instrText xml:space="preserve">"family":"2009)","given":"Thomas Lumley (original S.-&gt;R port and R.","non-dropping-particle":"until","dropping-particle":"maintainer"},{"family":"Elizabeth","given":"Atkinson"},{"family":"Cynthia","given":"Crowson"}],"accessed":{"date-parts":[["2022",8,9]]},"issued":{"date-parts":[["2022",8,9]]}}}],"schema":"https://github.com/citation-style-language/schema/raw/master/csl-citation.json"} </w:instrText>
      </w:r>
      <w:r>
        <w:rPr>
          <w:rFonts w:ascii="Times" w:hAnsi="Times"/>
          <w:bCs/>
        </w:rPr>
        <w:fldChar w:fldCharType="separate"/>
      </w:r>
      <w:r w:rsidR="00A25CCE" w:rsidRPr="00A25CCE">
        <w:rPr>
          <w:rFonts w:ascii="Times" w:hAnsi="Times" w:cs="Times New Roman"/>
          <w:vertAlign w:val="superscript"/>
        </w:rPr>
        <w:t>42</w:t>
      </w:r>
      <w:r>
        <w:rPr>
          <w:rFonts w:ascii="Times" w:hAnsi="Times"/>
          <w:bCs/>
        </w:rPr>
        <w:fldChar w:fldCharType="end"/>
      </w:r>
      <w:r w:rsidRPr="00FD45F6">
        <w:rPr>
          <w:rFonts w:ascii="Times" w:hAnsi="Times"/>
          <w:bCs/>
        </w:rPr>
        <w:t xml:space="preserve">: </w:t>
      </w:r>
      <w:r w:rsidRPr="00FD45F6">
        <w:rPr>
          <w:rFonts w:ascii="Times" w:hAnsi="Times"/>
          <w:bCs/>
          <w:i/>
        </w:rPr>
        <w:t>survfit(Surv(time.</w:t>
      </w:r>
      <w:r>
        <w:rPr>
          <w:rFonts w:ascii="Times" w:hAnsi="Times"/>
          <w:bCs/>
          <w:i/>
        </w:rPr>
        <w:t>OS</w:t>
      </w:r>
      <w:r w:rsidRPr="00FD45F6">
        <w:rPr>
          <w:rFonts w:ascii="Times" w:hAnsi="Times"/>
          <w:bCs/>
          <w:i/>
        </w:rPr>
        <w:t>, status.</w:t>
      </w:r>
      <w:r>
        <w:rPr>
          <w:rFonts w:ascii="Times" w:hAnsi="Times"/>
          <w:bCs/>
          <w:i/>
        </w:rPr>
        <w:t>OS</w:t>
      </w:r>
      <w:r w:rsidRPr="00FD45F6">
        <w:rPr>
          <w:rFonts w:ascii="Times" w:hAnsi="Times"/>
          <w:bCs/>
          <w:i/>
        </w:rPr>
        <w:t>) ~ high.BMP + D29.MRD</w:t>
      </w:r>
      <w:r w:rsidRPr="00FD45F6">
        <w:rPr>
          <w:rFonts w:ascii="Times" w:hAnsi="Times"/>
          <w:bCs/>
        </w:rPr>
        <w:t>.</w:t>
      </w:r>
      <w:r>
        <w:rPr>
          <w:rFonts w:ascii="Times" w:hAnsi="Times"/>
          <w:bCs/>
        </w:rPr>
        <w:t xml:space="preserve"> For AALL0434, the top 50% (n= 526) of Non-ETP patients were compared with the bottom 50% (n=525) of patients; for AALL1231, the top 50% of all sequenced patients (n=38) were compared with the bottom 50% (n= 37). </w:t>
      </w:r>
    </w:p>
    <w:p w14:paraId="260631BC" w14:textId="77777777" w:rsidR="008D5494" w:rsidRDefault="008D5494" w:rsidP="000468D8">
      <w:pPr>
        <w:spacing w:line="480" w:lineRule="auto"/>
        <w:rPr>
          <w:rFonts w:ascii="Times" w:hAnsi="Times"/>
          <w:b/>
        </w:rPr>
      </w:pPr>
    </w:p>
    <w:p w14:paraId="4752E675" w14:textId="62AD1B89" w:rsidR="00440D48" w:rsidRPr="005A2A77" w:rsidRDefault="00440D48" w:rsidP="000468D8">
      <w:pPr>
        <w:spacing w:line="480" w:lineRule="auto"/>
        <w:rPr>
          <w:rFonts w:ascii="Times" w:hAnsi="Times"/>
          <w:b/>
        </w:rPr>
      </w:pPr>
      <w:r w:rsidRPr="005A2A77">
        <w:rPr>
          <w:rFonts w:ascii="Times" w:hAnsi="Times"/>
          <w:b/>
        </w:rPr>
        <w:lastRenderedPageBreak/>
        <w:t>Identification of a consensus</w:t>
      </w:r>
      <w:r>
        <w:rPr>
          <w:rFonts w:ascii="Times" w:hAnsi="Times"/>
          <w:b/>
        </w:rPr>
        <w:t xml:space="preserve"> </w:t>
      </w:r>
      <w:r w:rsidRPr="005A2A77">
        <w:rPr>
          <w:rFonts w:ascii="Times" w:hAnsi="Times"/>
          <w:b/>
        </w:rPr>
        <w:t xml:space="preserve">BMP-like </w:t>
      </w:r>
      <w:r>
        <w:rPr>
          <w:rFonts w:ascii="Times" w:hAnsi="Times"/>
          <w:b/>
        </w:rPr>
        <w:t xml:space="preserve">surface marker </w:t>
      </w:r>
      <w:r w:rsidRPr="005A2A77">
        <w:rPr>
          <w:rFonts w:ascii="Times" w:hAnsi="Times"/>
          <w:b/>
        </w:rPr>
        <w:t>signature</w:t>
      </w:r>
    </w:p>
    <w:p w14:paraId="525FE660" w14:textId="0B1EA101" w:rsidR="00440D48" w:rsidRDefault="00440D48" w:rsidP="000468D8">
      <w:pPr>
        <w:spacing w:line="480" w:lineRule="auto"/>
        <w:ind w:firstLine="720"/>
        <w:rPr>
          <w:rFonts w:ascii="Times" w:hAnsi="Times"/>
          <w:bCs/>
        </w:rPr>
      </w:pPr>
      <w:r w:rsidRPr="00627B06">
        <w:rPr>
          <w:rFonts w:ascii="Times" w:hAnsi="Times"/>
          <w:bCs/>
          <w:color w:val="000000" w:themeColor="text1"/>
        </w:rPr>
        <w:t>Differentially Expressed Antibody Derived Tags (ADT) from ETP-ALL BMP-like blasts (n</w:t>
      </w:r>
      <w:r w:rsidR="006B2426">
        <w:rPr>
          <w:rFonts w:ascii="Times" w:hAnsi="Times"/>
          <w:bCs/>
          <w:color w:val="000000" w:themeColor="text1"/>
        </w:rPr>
        <w:t>=</w:t>
      </w:r>
      <w:r w:rsidRPr="00627B06">
        <w:rPr>
          <w:rFonts w:ascii="Times" w:hAnsi="Times"/>
          <w:bCs/>
          <w:color w:val="000000" w:themeColor="text1"/>
        </w:rPr>
        <w:t xml:space="preserve">13, BMP-like vs T-specified, 6 positive, 7 negative) and Non-ETP BMP-like blasts (n=18, BMP-like vs Post-Commit, 9 positive, 9 negative) were overlapped and average Log2FC calculated. 9 genes with abs(log2FC &gt; 0.5) (5 with positive expression, 4 with negative expression) were retained as a consensus “BMP-Surface-9” signature. </w:t>
      </w:r>
      <w:r>
        <w:rPr>
          <w:rFonts w:ascii="Times" w:hAnsi="Times"/>
          <w:bCs/>
        </w:rPr>
        <w:t>To contextualize BMP-surface-9 marker genes within normal hematopoiesis, we performed AUC</w:t>
      </w:r>
      <w:r w:rsidRPr="00FD45F6">
        <w:rPr>
          <w:rFonts w:ascii="Times" w:hAnsi="Times"/>
          <w:bCs/>
        </w:rPr>
        <w:t xml:space="preserve"> based signature scoring </w:t>
      </w:r>
      <w:r>
        <w:rPr>
          <w:rFonts w:ascii="Times" w:hAnsi="Times"/>
          <w:bCs/>
        </w:rPr>
        <w:t>healthy donor scRNA-seq reference maps in addition to individually plotting BMP-surface-9 gene expression. To test the clinical significance of the BMP-</w:t>
      </w:r>
      <w:r w:rsidR="00DD00CF">
        <w:rPr>
          <w:rFonts w:ascii="Times" w:hAnsi="Times"/>
          <w:bCs/>
        </w:rPr>
        <w:t xml:space="preserve">surface-9 </w:t>
      </w:r>
      <w:r>
        <w:rPr>
          <w:rFonts w:ascii="Times" w:hAnsi="Times"/>
          <w:bCs/>
        </w:rPr>
        <w:t>signature, we performed Z-score</w:t>
      </w:r>
      <w:r w:rsidRPr="00FD45F6">
        <w:rPr>
          <w:rFonts w:ascii="Times" w:hAnsi="Times"/>
          <w:bCs/>
        </w:rPr>
        <w:t xml:space="preserve"> based signature scoring </w:t>
      </w:r>
      <w:r>
        <w:rPr>
          <w:rFonts w:ascii="Times" w:hAnsi="Times"/>
          <w:bCs/>
        </w:rPr>
        <w:t>on bulk</w:t>
      </w:r>
      <w:r w:rsidR="006B2426">
        <w:rPr>
          <w:rFonts w:ascii="Times" w:hAnsi="Times"/>
          <w:bCs/>
        </w:rPr>
        <w:t xml:space="preserve"> </w:t>
      </w:r>
      <w:r>
        <w:rPr>
          <w:rFonts w:ascii="Times" w:hAnsi="Times"/>
          <w:bCs/>
        </w:rPr>
        <w:t xml:space="preserve">RNA-sequenced diagnostic T-ALL samples from two independent COG trials (AALL0434, fully sequenced, n = 1051; AALL1231, partially sequenced, n = 57) using BMP-surface-9 </w:t>
      </w:r>
      <w:r w:rsidRPr="00FD45F6">
        <w:rPr>
          <w:rFonts w:ascii="Times" w:hAnsi="Times"/>
          <w:bCs/>
        </w:rPr>
        <w:t xml:space="preserve">DEGs. </w:t>
      </w:r>
      <w:r>
        <w:rPr>
          <w:rFonts w:ascii="Times" w:hAnsi="Times"/>
          <w:bCs/>
        </w:rPr>
        <w:t xml:space="preserve">We binarized patients based on signature score and utilized </w:t>
      </w:r>
      <w:r w:rsidRPr="00FD45F6">
        <w:rPr>
          <w:rFonts w:ascii="Times" w:hAnsi="Times"/>
          <w:bCs/>
        </w:rPr>
        <w:t>Cox Proportional Hazard model Day 29 MRD taken as a covariate using the</w:t>
      </w:r>
      <w:r w:rsidRPr="00FD45F6">
        <w:rPr>
          <w:rFonts w:ascii="Times" w:hAnsi="Times"/>
          <w:bCs/>
          <w:i/>
        </w:rPr>
        <w:t xml:space="preserve"> survfit</w:t>
      </w:r>
      <w:r w:rsidRPr="00FD45F6">
        <w:rPr>
          <w:rFonts w:ascii="Times" w:hAnsi="Times"/>
          <w:bCs/>
        </w:rPr>
        <w:t xml:space="preserve"> function from survival </w:t>
      </w:r>
      <w:r>
        <w:rPr>
          <w:rFonts w:ascii="Times" w:hAnsi="Times"/>
          <w:bCs/>
        </w:rPr>
        <w:t>v</w:t>
      </w:r>
      <w:r w:rsidRPr="00FD45F6">
        <w:rPr>
          <w:rFonts w:ascii="Times" w:hAnsi="Times"/>
          <w:bCs/>
        </w:rPr>
        <w:t>3.2-13</w:t>
      </w:r>
      <w:r>
        <w:rPr>
          <w:rFonts w:ascii="Times" w:hAnsi="Times"/>
          <w:bCs/>
        </w:rPr>
        <w:fldChar w:fldCharType="begin"/>
      </w:r>
      <w:r w:rsidR="00A25CCE">
        <w:rPr>
          <w:rFonts w:ascii="Times" w:hAnsi="Times"/>
          <w:bCs/>
        </w:rPr>
        <w:instrText xml:space="preserve"> ADDIN ZOTERO_ITEM CSL_CITATION {"citationID":"TRjvpuQJ","properties":{"formattedCitation":"\\super 42\\nosupersub{}","plainCitation":"42","noteIndex":0},"citationItems":[{"id":1233,"uris":["http://zotero.org/users/2717534/items/K3IBLJPI"],"itemData":{"id":1233,"type":"software","abstract":"Contains the core survival analysis routines, including definition of Surv objects, Kaplan-Meier and Aalen-Johansen (multi-state) curves, Cox models, and parametric accelerated failure time models.","license":"LGPL-2 |</w:instrText>
      </w:r>
      <w:r w:rsidR="00A25CCE">
        <w:rPr>
          <w:rFonts w:ascii="Times" w:hAnsi="Times" w:hint="eastAsia"/>
          <w:bCs/>
        </w:rPr>
        <w:instrText xml:space="preserve"> LGPL-2.1 | LGPL-3 [expanded from: LGPL (</w:instrText>
      </w:r>
      <w:r w:rsidR="00A25CCE">
        <w:rPr>
          <w:rFonts w:ascii="Times" w:hAnsi="Times" w:hint="eastAsia"/>
          <w:bCs/>
        </w:rPr>
        <w:instrText>≥</w:instrText>
      </w:r>
      <w:r w:rsidR="00A25CCE">
        <w:rPr>
          <w:rFonts w:ascii="Times" w:hAnsi="Times" w:hint="eastAsia"/>
          <w:bCs/>
        </w:rPr>
        <w:instrText xml:space="preserve"> 2)]","source":"R-Packages","title":"survival: Survival Analysis","title-short":"survival","URL":"https://CRAN.R-project.org/package=survival","version":"3.4-0","author":[{"family":"Therneau","given":"Terry M."},{</w:instrText>
      </w:r>
      <w:r w:rsidR="00A25CCE">
        <w:rPr>
          <w:rFonts w:ascii="Times" w:hAnsi="Times"/>
          <w:bCs/>
        </w:rPr>
        <w:instrText xml:space="preserve">"family":"2009)","given":"Thomas Lumley (original S.-&gt;R port and R.","non-dropping-particle":"until","dropping-particle":"maintainer"},{"family":"Elizabeth","given":"Atkinson"},{"family":"Cynthia","given":"Crowson"}],"accessed":{"date-parts":[["2022",8,9]]},"issued":{"date-parts":[["2022",8,9]]}}}],"schema":"https://github.com/citation-style-language/schema/raw/master/csl-citation.json"} </w:instrText>
      </w:r>
      <w:r>
        <w:rPr>
          <w:rFonts w:ascii="Times" w:hAnsi="Times"/>
          <w:bCs/>
        </w:rPr>
        <w:fldChar w:fldCharType="separate"/>
      </w:r>
      <w:r w:rsidR="00A25CCE" w:rsidRPr="00A25CCE">
        <w:rPr>
          <w:rFonts w:ascii="Times" w:hAnsi="Times" w:cs="Times New Roman"/>
          <w:vertAlign w:val="superscript"/>
        </w:rPr>
        <w:t>42</w:t>
      </w:r>
      <w:r>
        <w:rPr>
          <w:rFonts w:ascii="Times" w:hAnsi="Times"/>
          <w:bCs/>
        </w:rPr>
        <w:fldChar w:fldCharType="end"/>
      </w:r>
      <w:r w:rsidRPr="00FD45F6">
        <w:rPr>
          <w:rFonts w:ascii="Times" w:hAnsi="Times"/>
          <w:bCs/>
        </w:rPr>
        <w:t xml:space="preserve">: </w:t>
      </w:r>
      <w:r w:rsidRPr="00FD45F6">
        <w:rPr>
          <w:rFonts w:ascii="Times" w:hAnsi="Times"/>
          <w:bCs/>
          <w:i/>
        </w:rPr>
        <w:t>survfit(Surv(time.</w:t>
      </w:r>
      <w:r>
        <w:rPr>
          <w:rFonts w:ascii="Times" w:hAnsi="Times"/>
          <w:bCs/>
          <w:i/>
        </w:rPr>
        <w:t>OS</w:t>
      </w:r>
      <w:r w:rsidRPr="00FD45F6">
        <w:rPr>
          <w:rFonts w:ascii="Times" w:hAnsi="Times"/>
          <w:bCs/>
          <w:i/>
        </w:rPr>
        <w:t>, status.</w:t>
      </w:r>
      <w:r>
        <w:rPr>
          <w:rFonts w:ascii="Times" w:hAnsi="Times"/>
          <w:bCs/>
          <w:i/>
        </w:rPr>
        <w:t>OS</w:t>
      </w:r>
      <w:r w:rsidRPr="00FD45F6">
        <w:rPr>
          <w:rFonts w:ascii="Times" w:hAnsi="Times"/>
          <w:bCs/>
          <w:i/>
        </w:rPr>
        <w:t>) ~ high.BMP + D29.MRD</w:t>
      </w:r>
      <w:r w:rsidRPr="00FD45F6">
        <w:rPr>
          <w:rFonts w:ascii="Times" w:hAnsi="Times"/>
          <w:bCs/>
        </w:rPr>
        <w:t>.</w:t>
      </w:r>
      <w:r>
        <w:rPr>
          <w:rFonts w:ascii="Times" w:hAnsi="Times"/>
          <w:bCs/>
        </w:rPr>
        <w:t xml:space="preserve"> In each case, the top 50% of patients were compared with the bottom 50%. Survival analyses were performed also by subsetting patients from AALL0434 into their individual subtypes: ETP (n=110), Near-ETP (n=168) and Non-ETP (including Non-ETP and Non-Subtyped, n=1057).</w:t>
      </w:r>
    </w:p>
    <w:p w14:paraId="7459D38A" w14:textId="35154574" w:rsidR="00DD00CF" w:rsidRDefault="00DD00CF" w:rsidP="000468D8">
      <w:pPr>
        <w:spacing w:line="480" w:lineRule="auto"/>
        <w:rPr>
          <w:rFonts w:ascii="Times" w:hAnsi="Times"/>
          <w:bCs/>
        </w:rPr>
      </w:pPr>
    </w:p>
    <w:p w14:paraId="0C163169" w14:textId="5C9572E8" w:rsidR="00DD00CF" w:rsidRDefault="00DD00CF" w:rsidP="000468D8">
      <w:pPr>
        <w:spacing w:line="480" w:lineRule="auto"/>
        <w:rPr>
          <w:rFonts w:ascii="Times" w:hAnsi="Times"/>
          <w:b/>
        </w:rPr>
      </w:pPr>
      <w:r>
        <w:rPr>
          <w:rFonts w:ascii="Times" w:hAnsi="Times"/>
          <w:b/>
        </w:rPr>
        <w:t>Identification of physiological e</w:t>
      </w:r>
      <w:r w:rsidRPr="00DD00CF">
        <w:rPr>
          <w:rFonts w:ascii="Times" w:hAnsi="Times"/>
          <w:b/>
        </w:rPr>
        <w:t xml:space="preserve">xpression </w:t>
      </w:r>
      <w:r>
        <w:rPr>
          <w:rFonts w:ascii="Times" w:hAnsi="Times"/>
          <w:b/>
        </w:rPr>
        <w:t>p</w:t>
      </w:r>
      <w:r w:rsidRPr="00DD00CF">
        <w:rPr>
          <w:rFonts w:ascii="Times" w:hAnsi="Times"/>
          <w:b/>
        </w:rPr>
        <w:t xml:space="preserve">atterns of BMP-17 and BMP-Surface-9 </w:t>
      </w:r>
    </w:p>
    <w:p w14:paraId="40DED56A" w14:textId="5440A192" w:rsidR="00DD00CF" w:rsidRPr="00D62AF6" w:rsidRDefault="00A97606" w:rsidP="000468D8">
      <w:pPr>
        <w:spacing w:line="480" w:lineRule="auto"/>
        <w:rPr>
          <w:rFonts w:ascii="Times" w:hAnsi="Times"/>
        </w:rPr>
      </w:pPr>
      <w:r w:rsidRPr="003A3AA8">
        <w:rPr>
          <w:rFonts w:ascii="Times" w:hAnsi="Times"/>
          <w:bCs/>
        </w:rPr>
        <w:t xml:space="preserve">To contextualize BMP-17 </w:t>
      </w:r>
      <w:r>
        <w:rPr>
          <w:rFonts w:ascii="Times" w:hAnsi="Times"/>
          <w:bCs/>
        </w:rPr>
        <w:t xml:space="preserve">and BMP-surface-9 </w:t>
      </w:r>
      <w:r w:rsidRPr="003A3AA8">
        <w:rPr>
          <w:rFonts w:ascii="Times" w:hAnsi="Times"/>
          <w:bCs/>
        </w:rPr>
        <w:t xml:space="preserve">marker genes within normal hematopoiesis, we performed AUC based signature scoring healthy donor scRNA-seq reference maps </w:t>
      </w:r>
      <w:r>
        <w:rPr>
          <w:rFonts w:ascii="Times" w:hAnsi="Times"/>
          <w:bCs/>
        </w:rPr>
        <w:t xml:space="preserve">using </w:t>
      </w:r>
      <w:r w:rsidRPr="003A3AA8">
        <w:rPr>
          <w:rFonts w:ascii="Times" w:hAnsi="Times"/>
        </w:rPr>
        <w:t>AUCell v1.12.0</w:t>
      </w:r>
      <w:r>
        <w:rPr>
          <w:rFonts w:ascii="Times" w:hAnsi="Times"/>
        </w:rPr>
        <w:t xml:space="preserve">. Genes were ranked within each cell using the </w:t>
      </w:r>
      <w:r w:rsidRPr="00A97606">
        <w:rPr>
          <w:rFonts w:ascii="Times" w:hAnsi="Times"/>
          <w:i/>
          <w:iCs/>
        </w:rPr>
        <w:t>AuCell_buildRankings</w:t>
      </w:r>
      <w:r>
        <w:rPr>
          <w:rFonts w:ascii="Times" w:hAnsi="Times"/>
        </w:rPr>
        <w:t xml:space="preserve"> function with</w:t>
      </w:r>
      <w:r w:rsidR="00DB1D7D">
        <w:rPr>
          <w:rFonts w:ascii="Times" w:hAnsi="Times"/>
        </w:rPr>
        <w:t xml:space="preserve"> </w:t>
      </w:r>
      <w:r>
        <w:rPr>
          <w:rFonts w:ascii="Times" w:hAnsi="Times"/>
        </w:rPr>
        <w:t>and signature AUC was calculated using AUCell_calcAUC with</w:t>
      </w:r>
      <w:r w:rsidR="00DB1D7D" w:rsidRPr="00DB1D7D">
        <w:rPr>
          <w:rFonts w:ascii="Times" w:hAnsi="Times"/>
        </w:rPr>
        <w:t xml:space="preserve"> </w:t>
      </w:r>
      <w:r w:rsidR="00DB1D7D">
        <w:rPr>
          <w:rFonts w:ascii="Times" w:hAnsi="Times"/>
        </w:rPr>
        <w:t xml:space="preserve">default suggested parameters. For </w:t>
      </w:r>
      <w:r w:rsidR="00DB1D7D">
        <w:rPr>
          <w:rFonts w:ascii="Times" w:hAnsi="Times"/>
        </w:rPr>
        <w:lastRenderedPageBreak/>
        <w:t xml:space="preserve">building cell rankings, parallelization was utilized (nCores = 12); for calculating AUC, the </w:t>
      </w:r>
      <w:r>
        <w:rPr>
          <w:rFonts w:ascii="Times" w:hAnsi="Times"/>
        </w:rPr>
        <w:t xml:space="preserve">top 10% of expressed genes considered for computational efficiency (aucMaxRank = 0.1). </w:t>
      </w:r>
      <w:r w:rsidR="000C7DAA">
        <w:rPr>
          <w:rFonts w:ascii="Times" w:hAnsi="Times"/>
        </w:rPr>
        <w:t>BMP-Surface-9 marker genes were divided into positive DEGs (n=4) and negative DEGs (n=5) and AUC were calculated for each gene set. Overall enrichment</w:t>
      </w:r>
      <w:r w:rsidR="001067F6">
        <w:rPr>
          <w:rFonts w:ascii="Times" w:hAnsi="Times"/>
        </w:rPr>
        <w:t xml:space="preserve"> (ie, aggregate AUC)</w:t>
      </w:r>
      <w:r w:rsidR="000C7DAA">
        <w:rPr>
          <w:rFonts w:ascii="Times" w:hAnsi="Times"/>
        </w:rPr>
        <w:t xml:space="preserve"> of the BMP-surface-9 signature was then calculated by taking the difference in AUC between positive-surface and negative-surface markers. </w:t>
      </w:r>
      <w:r w:rsidR="007E5F53">
        <w:rPr>
          <w:rFonts w:ascii="Times" w:hAnsi="Times"/>
        </w:rPr>
        <w:t xml:space="preserve">Signature </w:t>
      </w:r>
      <w:r w:rsidR="001E5717">
        <w:rPr>
          <w:rFonts w:ascii="Times" w:hAnsi="Times"/>
        </w:rPr>
        <w:t xml:space="preserve">AUC for BMP-17, aggregate BMP-surface-9, positive-BMP-surface-markers, and negative-BMP-surface-markers </w:t>
      </w:r>
      <w:r w:rsidR="00096291">
        <w:rPr>
          <w:rFonts w:ascii="Times" w:hAnsi="Times"/>
        </w:rPr>
        <w:t xml:space="preserve">was visualized </w:t>
      </w:r>
      <w:r w:rsidR="007E5F53">
        <w:rPr>
          <w:rFonts w:ascii="Times" w:hAnsi="Times"/>
        </w:rPr>
        <w:t xml:space="preserve">within </w:t>
      </w:r>
      <w:r w:rsidR="000C7DAA">
        <w:rPr>
          <w:rFonts w:ascii="Times" w:hAnsi="Times"/>
        </w:rPr>
        <w:t xml:space="preserve">our </w:t>
      </w:r>
      <w:r w:rsidR="007E5F53">
        <w:rPr>
          <w:rFonts w:ascii="Times" w:hAnsi="Times"/>
        </w:rPr>
        <w:t>healthy donor scRNA-seq reference map</w:t>
      </w:r>
      <w:r w:rsidR="000C7DAA">
        <w:rPr>
          <w:rFonts w:ascii="Times" w:hAnsi="Times"/>
        </w:rPr>
        <w:t xml:space="preserve"> </w:t>
      </w:r>
      <w:r w:rsidR="007E5F53">
        <w:rPr>
          <w:rFonts w:ascii="Times" w:hAnsi="Times"/>
        </w:rPr>
        <w:t xml:space="preserve">using the </w:t>
      </w:r>
      <w:r w:rsidR="007E5F53">
        <w:rPr>
          <w:rFonts w:ascii="Times" w:hAnsi="Times"/>
          <w:i/>
          <w:iCs/>
        </w:rPr>
        <w:t xml:space="preserve">FeaturePlot </w:t>
      </w:r>
      <w:r w:rsidR="007E5F53">
        <w:rPr>
          <w:rFonts w:ascii="Times" w:hAnsi="Times"/>
        </w:rPr>
        <w:t xml:space="preserve">function in Seurat v4.0.5. </w:t>
      </w:r>
      <w:r w:rsidR="00DB1D7D">
        <w:rPr>
          <w:rFonts w:ascii="Times" w:hAnsi="Times"/>
        </w:rPr>
        <w:t xml:space="preserve">To </w:t>
      </w:r>
      <w:r w:rsidR="00DB1D7D">
        <w:rPr>
          <w:rFonts w:ascii="Times" w:hAnsi="Times"/>
          <w:bCs/>
        </w:rPr>
        <w:t xml:space="preserve">supplement AUC-based signature scoring, the </w:t>
      </w:r>
      <w:r w:rsidR="00DD7B97">
        <w:rPr>
          <w:rFonts w:ascii="Times" w:hAnsi="Times"/>
          <w:bCs/>
        </w:rPr>
        <w:t xml:space="preserve">depth/UMI-normalized </w:t>
      </w:r>
      <w:r w:rsidR="00DB1D7D">
        <w:rPr>
          <w:rFonts w:ascii="Times" w:hAnsi="Times"/>
          <w:bCs/>
        </w:rPr>
        <w:t xml:space="preserve">RNA expression level of </w:t>
      </w:r>
      <w:r w:rsidRPr="003A3AA8">
        <w:rPr>
          <w:rFonts w:ascii="Times" w:hAnsi="Times"/>
          <w:bCs/>
        </w:rPr>
        <w:t xml:space="preserve">BMP-17 </w:t>
      </w:r>
      <w:r>
        <w:rPr>
          <w:rFonts w:ascii="Times" w:hAnsi="Times"/>
          <w:bCs/>
        </w:rPr>
        <w:t xml:space="preserve">and BMP-surface-9 </w:t>
      </w:r>
      <w:r w:rsidR="00DB1D7D">
        <w:rPr>
          <w:rFonts w:ascii="Times" w:hAnsi="Times"/>
          <w:bCs/>
        </w:rPr>
        <w:t>marker genes</w:t>
      </w:r>
      <w:r w:rsidR="00D62AF6">
        <w:rPr>
          <w:rFonts w:ascii="Times" w:hAnsi="Times"/>
          <w:bCs/>
        </w:rPr>
        <w:t xml:space="preserve"> was</w:t>
      </w:r>
      <w:r w:rsidR="00DB1D7D">
        <w:rPr>
          <w:rFonts w:ascii="Times" w:hAnsi="Times"/>
          <w:bCs/>
        </w:rPr>
        <w:t xml:space="preserve"> </w:t>
      </w:r>
      <w:r w:rsidR="000C7DAA">
        <w:rPr>
          <w:rFonts w:ascii="Times" w:hAnsi="Times"/>
          <w:bCs/>
        </w:rPr>
        <w:t xml:space="preserve">also </w:t>
      </w:r>
      <w:r w:rsidR="00DB1D7D">
        <w:rPr>
          <w:rFonts w:ascii="Times" w:hAnsi="Times"/>
          <w:bCs/>
        </w:rPr>
        <w:t>visualiz</w:t>
      </w:r>
      <w:r w:rsidR="00D62AF6">
        <w:rPr>
          <w:rFonts w:ascii="Times" w:hAnsi="Times"/>
          <w:bCs/>
        </w:rPr>
        <w:t xml:space="preserve">ed using the </w:t>
      </w:r>
      <w:r w:rsidR="00D62AF6" w:rsidRPr="00D62AF6">
        <w:rPr>
          <w:rFonts w:ascii="Times" w:hAnsi="Times"/>
          <w:bCs/>
          <w:i/>
          <w:iCs/>
        </w:rPr>
        <w:t>FeaturePlot</w:t>
      </w:r>
      <w:r w:rsidR="00D62AF6">
        <w:rPr>
          <w:rFonts w:ascii="Times" w:hAnsi="Times"/>
          <w:bCs/>
        </w:rPr>
        <w:t xml:space="preserve"> function in Seurat v4.0.5.</w:t>
      </w:r>
    </w:p>
    <w:p w14:paraId="4C86FB62" w14:textId="1B519516" w:rsidR="00DD00CF" w:rsidRDefault="00DD00CF" w:rsidP="000468D8">
      <w:pPr>
        <w:spacing w:line="480" w:lineRule="auto"/>
        <w:rPr>
          <w:rFonts w:ascii="Times" w:hAnsi="Times"/>
          <w:bCs/>
        </w:rPr>
      </w:pPr>
    </w:p>
    <w:p w14:paraId="00D44029" w14:textId="77777777" w:rsidR="0061073C" w:rsidRDefault="0061073C" w:rsidP="000468D8">
      <w:pPr>
        <w:spacing w:line="480" w:lineRule="auto"/>
        <w:rPr>
          <w:rFonts w:ascii="Times" w:hAnsi="Times"/>
          <w:b/>
        </w:rPr>
      </w:pPr>
      <w:r>
        <w:rPr>
          <w:rFonts w:ascii="Times" w:hAnsi="Times"/>
          <w:b/>
        </w:rPr>
        <w:br w:type="page"/>
      </w:r>
    </w:p>
    <w:p w14:paraId="420FCBE2" w14:textId="51F360C5" w:rsidR="00924D1F" w:rsidRPr="00924D1F" w:rsidRDefault="007A551B" w:rsidP="000468D8">
      <w:pPr>
        <w:spacing w:line="480" w:lineRule="auto"/>
        <w:rPr>
          <w:rFonts w:ascii="Times" w:hAnsi="Times"/>
          <w:b/>
        </w:rPr>
      </w:pPr>
      <w:r>
        <w:rPr>
          <w:rFonts w:ascii="Times" w:hAnsi="Times"/>
          <w:b/>
        </w:rPr>
        <w:lastRenderedPageBreak/>
        <w:t xml:space="preserve">Supplementary Methods </w:t>
      </w:r>
      <w:r w:rsidR="00924D1F">
        <w:rPr>
          <w:rFonts w:ascii="Times" w:hAnsi="Times"/>
          <w:b/>
        </w:rPr>
        <w:t>Table 1: Antibodies used in T-ALL CITE-seq</w:t>
      </w:r>
    </w:p>
    <w:tbl>
      <w:tblPr>
        <w:tblW w:w="8319" w:type="dxa"/>
        <w:jc w:val="center"/>
        <w:tblLook w:val="04A0" w:firstRow="1" w:lastRow="0" w:firstColumn="1" w:lastColumn="0" w:noHBand="0" w:noVBand="1"/>
      </w:tblPr>
      <w:tblGrid>
        <w:gridCol w:w="1683"/>
        <w:gridCol w:w="1300"/>
        <w:gridCol w:w="1300"/>
        <w:gridCol w:w="1300"/>
        <w:gridCol w:w="2736"/>
      </w:tblGrid>
      <w:tr w:rsidR="00924D1F" w:rsidRPr="00402405" w14:paraId="02AE3F76" w14:textId="77777777" w:rsidTr="003D609E">
        <w:trPr>
          <w:trHeight w:val="320"/>
          <w:jc w:val="center"/>
        </w:trPr>
        <w:tc>
          <w:tcPr>
            <w:tcW w:w="1683" w:type="dxa"/>
            <w:tcBorders>
              <w:top w:val="single" w:sz="4" w:space="0" w:color="auto"/>
              <w:left w:val="nil"/>
              <w:bottom w:val="single" w:sz="4" w:space="0" w:color="auto"/>
              <w:right w:val="nil"/>
            </w:tcBorders>
            <w:shd w:val="clear" w:color="auto" w:fill="auto"/>
            <w:noWrap/>
            <w:vAlign w:val="bottom"/>
            <w:hideMark/>
          </w:tcPr>
          <w:p w14:paraId="0C02F631"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Antibody</w:t>
            </w:r>
          </w:p>
        </w:tc>
        <w:tc>
          <w:tcPr>
            <w:tcW w:w="1300" w:type="dxa"/>
            <w:tcBorders>
              <w:top w:val="single" w:sz="4" w:space="0" w:color="auto"/>
              <w:left w:val="nil"/>
              <w:bottom w:val="single" w:sz="4" w:space="0" w:color="auto"/>
              <w:right w:val="nil"/>
            </w:tcBorders>
            <w:shd w:val="clear" w:color="auto" w:fill="auto"/>
            <w:noWrap/>
            <w:vAlign w:val="bottom"/>
            <w:hideMark/>
          </w:tcPr>
          <w:p w14:paraId="68AB653A"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Clone</w:t>
            </w:r>
          </w:p>
        </w:tc>
        <w:tc>
          <w:tcPr>
            <w:tcW w:w="1300" w:type="dxa"/>
            <w:tcBorders>
              <w:top w:val="single" w:sz="4" w:space="0" w:color="auto"/>
              <w:left w:val="nil"/>
              <w:bottom w:val="single" w:sz="4" w:space="0" w:color="auto"/>
              <w:right w:val="nil"/>
            </w:tcBorders>
            <w:shd w:val="clear" w:color="auto" w:fill="auto"/>
            <w:noWrap/>
            <w:vAlign w:val="bottom"/>
            <w:hideMark/>
          </w:tcPr>
          <w:p w14:paraId="12576174"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Lot #</w:t>
            </w:r>
          </w:p>
        </w:tc>
        <w:tc>
          <w:tcPr>
            <w:tcW w:w="1300" w:type="dxa"/>
            <w:tcBorders>
              <w:top w:val="single" w:sz="4" w:space="0" w:color="auto"/>
              <w:left w:val="nil"/>
              <w:bottom w:val="single" w:sz="4" w:space="0" w:color="auto"/>
              <w:right w:val="nil"/>
            </w:tcBorders>
            <w:shd w:val="clear" w:color="auto" w:fill="auto"/>
            <w:noWrap/>
            <w:vAlign w:val="bottom"/>
            <w:hideMark/>
          </w:tcPr>
          <w:p w14:paraId="3D424A86"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Cat#</w:t>
            </w:r>
          </w:p>
        </w:tc>
        <w:tc>
          <w:tcPr>
            <w:tcW w:w="2736" w:type="dxa"/>
            <w:tcBorders>
              <w:top w:val="single" w:sz="4" w:space="0" w:color="auto"/>
              <w:left w:val="nil"/>
              <w:bottom w:val="single" w:sz="4" w:space="0" w:color="auto"/>
              <w:right w:val="nil"/>
            </w:tcBorders>
            <w:shd w:val="clear" w:color="auto" w:fill="auto"/>
            <w:noWrap/>
            <w:vAlign w:val="bottom"/>
            <w:hideMark/>
          </w:tcPr>
          <w:p w14:paraId="799C77D6"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sequence</w:t>
            </w:r>
          </w:p>
        </w:tc>
      </w:tr>
      <w:tr w:rsidR="00924D1F" w:rsidRPr="00402405" w14:paraId="5797E6A3" w14:textId="77777777" w:rsidTr="003D609E">
        <w:trPr>
          <w:trHeight w:val="320"/>
          <w:jc w:val="center"/>
        </w:trPr>
        <w:tc>
          <w:tcPr>
            <w:tcW w:w="1683" w:type="dxa"/>
            <w:tcBorders>
              <w:top w:val="single" w:sz="4" w:space="0" w:color="auto"/>
              <w:left w:val="nil"/>
              <w:bottom w:val="nil"/>
              <w:right w:val="nil"/>
            </w:tcBorders>
            <w:shd w:val="clear" w:color="auto" w:fill="auto"/>
            <w:noWrap/>
            <w:vAlign w:val="bottom"/>
            <w:hideMark/>
          </w:tcPr>
          <w:p w14:paraId="71C548F0"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anti-CD3</w:t>
            </w:r>
          </w:p>
        </w:tc>
        <w:tc>
          <w:tcPr>
            <w:tcW w:w="1300" w:type="dxa"/>
            <w:tcBorders>
              <w:top w:val="single" w:sz="4" w:space="0" w:color="auto"/>
              <w:left w:val="nil"/>
              <w:bottom w:val="nil"/>
              <w:right w:val="nil"/>
            </w:tcBorders>
            <w:shd w:val="clear" w:color="auto" w:fill="auto"/>
            <w:noWrap/>
            <w:vAlign w:val="bottom"/>
            <w:hideMark/>
          </w:tcPr>
          <w:p w14:paraId="388C0C70"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single" w:sz="4" w:space="0" w:color="auto"/>
              <w:left w:val="nil"/>
              <w:bottom w:val="nil"/>
              <w:right w:val="nil"/>
            </w:tcBorders>
            <w:shd w:val="clear" w:color="auto" w:fill="auto"/>
            <w:noWrap/>
            <w:vAlign w:val="bottom"/>
            <w:hideMark/>
          </w:tcPr>
          <w:p w14:paraId="6FC5E8CB" w14:textId="77777777" w:rsidR="00924D1F" w:rsidRPr="00924D1F" w:rsidRDefault="00924D1F" w:rsidP="000468D8">
            <w:pPr>
              <w:spacing w:line="480" w:lineRule="auto"/>
              <w:rPr>
                <w:rFonts w:ascii="Times" w:eastAsia="Times New Roman" w:hAnsi="Times" w:cs="Times New Roman"/>
              </w:rPr>
            </w:pPr>
          </w:p>
        </w:tc>
        <w:tc>
          <w:tcPr>
            <w:tcW w:w="1300" w:type="dxa"/>
            <w:tcBorders>
              <w:top w:val="single" w:sz="4" w:space="0" w:color="auto"/>
              <w:left w:val="nil"/>
              <w:bottom w:val="nil"/>
              <w:right w:val="nil"/>
            </w:tcBorders>
            <w:shd w:val="clear" w:color="auto" w:fill="auto"/>
            <w:noWrap/>
            <w:vAlign w:val="bottom"/>
            <w:hideMark/>
          </w:tcPr>
          <w:p w14:paraId="1680B839" w14:textId="77777777" w:rsidR="00924D1F" w:rsidRPr="00924D1F" w:rsidRDefault="00924D1F" w:rsidP="000468D8">
            <w:pPr>
              <w:spacing w:line="480" w:lineRule="auto"/>
              <w:rPr>
                <w:rFonts w:ascii="Times" w:eastAsia="Times New Roman" w:hAnsi="Times" w:cs="Times New Roman"/>
              </w:rPr>
            </w:pPr>
          </w:p>
        </w:tc>
        <w:tc>
          <w:tcPr>
            <w:tcW w:w="2736" w:type="dxa"/>
            <w:tcBorders>
              <w:top w:val="single" w:sz="4" w:space="0" w:color="auto"/>
              <w:left w:val="nil"/>
              <w:bottom w:val="nil"/>
              <w:right w:val="nil"/>
            </w:tcBorders>
            <w:shd w:val="clear" w:color="auto" w:fill="auto"/>
            <w:noWrap/>
            <w:vAlign w:val="bottom"/>
            <w:hideMark/>
          </w:tcPr>
          <w:p w14:paraId="017DF11F"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CTCATTGTAACTCCT</w:t>
            </w:r>
          </w:p>
        </w:tc>
      </w:tr>
      <w:tr w:rsidR="00924D1F" w:rsidRPr="00402405" w14:paraId="66662935"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7977D3C7"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anti-CD19</w:t>
            </w:r>
          </w:p>
        </w:tc>
        <w:tc>
          <w:tcPr>
            <w:tcW w:w="1300" w:type="dxa"/>
            <w:tcBorders>
              <w:top w:val="nil"/>
              <w:left w:val="nil"/>
              <w:bottom w:val="nil"/>
              <w:right w:val="nil"/>
            </w:tcBorders>
            <w:shd w:val="clear" w:color="auto" w:fill="auto"/>
            <w:noWrap/>
            <w:vAlign w:val="bottom"/>
            <w:hideMark/>
          </w:tcPr>
          <w:p w14:paraId="0504796D"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17B2EF17"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468B0A70"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34ACDB4F"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CTGGGCAATTACTCG</w:t>
            </w:r>
          </w:p>
        </w:tc>
      </w:tr>
      <w:tr w:rsidR="00924D1F" w:rsidRPr="00402405" w14:paraId="05D24873"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7847C957"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anti-CD14</w:t>
            </w:r>
          </w:p>
        </w:tc>
        <w:tc>
          <w:tcPr>
            <w:tcW w:w="1300" w:type="dxa"/>
            <w:tcBorders>
              <w:top w:val="nil"/>
              <w:left w:val="nil"/>
              <w:bottom w:val="nil"/>
              <w:right w:val="nil"/>
            </w:tcBorders>
            <w:shd w:val="clear" w:color="auto" w:fill="auto"/>
            <w:noWrap/>
            <w:vAlign w:val="bottom"/>
            <w:hideMark/>
          </w:tcPr>
          <w:p w14:paraId="75040ECE"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37B8ECF2"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4C66E059"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59D2C4BC"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CAATCAGACCTATGA</w:t>
            </w:r>
          </w:p>
        </w:tc>
      </w:tr>
      <w:tr w:rsidR="00924D1F" w:rsidRPr="00402405" w14:paraId="466E517A"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6F3229AF"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anti-CD33</w:t>
            </w:r>
          </w:p>
        </w:tc>
        <w:tc>
          <w:tcPr>
            <w:tcW w:w="1300" w:type="dxa"/>
            <w:tcBorders>
              <w:top w:val="nil"/>
              <w:left w:val="nil"/>
              <w:bottom w:val="nil"/>
              <w:right w:val="nil"/>
            </w:tcBorders>
            <w:shd w:val="clear" w:color="auto" w:fill="auto"/>
            <w:noWrap/>
            <w:vAlign w:val="bottom"/>
            <w:hideMark/>
          </w:tcPr>
          <w:p w14:paraId="72760A78"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357C8D03"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063A89D4"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1F6A2731"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TAACTCAGGGCCTAT</w:t>
            </w:r>
          </w:p>
        </w:tc>
      </w:tr>
      <w:tr w:rsidR="00924D1F" w:rsidRPr="00402405" w14:paraId="376D3E1F"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11388486"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anti-CD34</w:t>
            </w:r>
          </w:p>
        </w:tc>
        <w:tc>
          <w:tcPr>
            <w:tcW w:w="1300" w:type="dxa"/>
            <w:tcBorders>
              <w:top w:val="nil"/>
              <w:left w:val="nil"/>
              <w:bottom w:val="nil"/>
              <w:right w:val="nil"/>
            </w:tcBorders>
            <w:shd w:val="clear" w:color="auto" w:fill="auto"/>
            <w:noWrap/>
            <w:vAlign w:val="bottom"/>
            <w:hideMark/>
          </w:tcPr>
          <w:p w14:paraId="4040BBEE"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0E767C98"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7296929B"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28D61195"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GCAGAAATCTCCCTT</w:t>
            </w:r>
          </w:p>
        </w:tc>
      </w:tr>
      <w:tr w:rsidR="00924D1F" w:rsidRPr="00402405" w14:paraId="27189373"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74F4FF8E"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anti-CD117</w:t>
            </w:r>
          </w:p>
        </w:tc>
        <w:tc>
          <w:tcPr>
            <w:tcW w:w="1300" w:type="dxa"/>
            <w:tcBorders>
              <w:top w:val="nil"/>
              <w:left w:val="nil"/>
              <w:bottom w:val="nil"/>
              <w:right w:val="nil"/>
            </w:tcBorders>
            <w:shd w:val="clear" w:color="auto" w:fill="auto"/>
            <w:noWrap/>
            <w:vAlign w:val="bottom"/>
            <w:hideMark/>
          </w:tcPr>
          <w:p w14:paraId="75FCD1AF"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7F052460"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0351762F"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2074421A"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AGACTAATAGCTGAC</w:t>
            </w:r>
          </w:p>
        </w:tc>
      </w:tr>
      <w:tr w:rsidR="00924D1F" w:rsidRPr="00402405" w14:paraId="6480C963"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74DD587F"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anti-CD10</w:t>
            </w:r>
          </w:p>
        </w:tc>
        <w:tc>
          <w:tcPr>
            <w:tcW w:w="1300" w:type="dxa"/>
            <w:tcBorders>
              <w:top w:val="nil"/>
              <w:left w:val="nil"/>
              <w:bottom w:val="nil"/>
              <w:right w:val="nil"/>
            </w:tcBorders>
            <w:shd w:val="clear" w:color="auto" w:fill="auto"/>
            <w:noWrap/>
            <w:vAlign w:val="bottom"/>
            <w:hideMark/>
          </w:tcPr>
          <w:p w14:paraId="6A990967"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0C0AABA2"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106718F5"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130C936F"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CAGCCATTCATTAGG</w:t>
            </w:r>
          </w:p>
        </w:tc>
      </w:tr>
      <w:tr w:rsidR="00924D1F" w:rsidRPr="00402405" w14:paraId="14E16CA5"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3BBAC06B"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anti-CD123</w:t>
            </w:r>
          </w:p>
        </w:tc>
        <w:tc>
          <w:tcPr>
            <w:tcW w:w="1300" w:type="dxa"/>
            <w:tcBorders>
              <w:top w:val="nil"/>
              <w:left w:val="nil"/>
              <w:bottom w:val="nil"/>
              <w:right w:val="nil"/>
            </w:tcBorders>
            <w:shd w:val="clear" w:color="auto" w:fill="auto"/>
            <w:noWrap/>
            <w:vAlign w:val="bottom"/>
            <w:hideMark/>
          </w:tcPr>
          <w:p w14:paraId="0674A077"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433CB5AB"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0B12430E"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358A4763"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CTTCACTCTGTCAGG</w:t>
            </w:r>
          </w:p>
        </w:tc>
      </w:tr>
      <w:tr w:rsidR="00924D1F" w:rsidRPr="00402405" w14:paraId="4F9BE851"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2711BAF4"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anti-CD7</w:t>
            </w:r>
          </w:p>
        </w:tc>
        <w:tc>
          <w:tcPr>
            <w:tcW w:w="1300" w:type="dxa"/>
            <w:tcBorders>
              <w:top w:val="nil"/>
              <w:left w:val="nil"/>
              <w:bottom w:val="nil"/>
              <w:right w:val="nil"/>
            </w:tcBorders>
            <w:shd w:val="clear" w:color="auto" w:fill="auto"/>
            <w:noWrap/>
            <w:vAlign w:val="bottom"/>
            <w:hideMark/>
          </w:tcPr>
          <w:p w14:paraId="6E3DE147"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56F85B4D"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10D37237"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7D1FFF8E"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TGGATTCCCGGACTT</w:t>
            </w:r>
          </w:p>
        </w:tc>
      </w:tr>
      <w:tr w:rsidR="00924D1F" w:rsidRPr="00402405" w14:paraId="5A3A5937"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2B2C3D79"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anti-CD4</w:t>
            </w:r>
          </w:p>
        </w:tc>
        <w:tc>
          <w:tcPr>
            <w:tcW w:w="1300" w:type="dxa"/>
            <w:tcBorders>
              <w:top w:val="nil"/>
              <w:left w:val="nil"/>
              <w:bottom w:val="nil"/>
              <w:right w:val="nil"/>
            </w:tcBorders>
            <w:shd w:val="clear" w:color="auto" w:fill="auto"/>
            <w:noWrap/>
            <w:vAlign w:val="bottom"/>
            <w:hideMark/>
          </w:tcPr>
          <w:p w14:paraId="5B3F20D3"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1FDB1EA3"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343320D7"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159397FC"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TGTTCCCGCTCAACT</w:t>
            </w:r>
          </w:p>
        </w:tc>
      </w:tr>
      <w:tr w:rsidR="00924D1F" w:rsidRPr="00402405" w14:paraId="307A9F3F"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0B7D7571"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anti-CD8A</w:t>
            </w:r>
          </w:p>
        </w:tc>
        <w:tc>
          <w:tcPr>
            <w:tcW w:w="1300" w:type="dxa"/>
            <w:tcBorders>
              <w:top w:val="nil"/>
              <w:left w:val="nil"/>
              <w:bottom w:val="nil"/>
              <w:right w:val="nil"/>
            </w:tcBorders>
            <w:shd w:val="clear" w:color="auto" w:fill="auto"/>
            <w:noWrap/>
            <w:vAlign w:val="bottom"/>
            <w:hideMark/>
          </w:tcPr>
          <w:p w14:paraId="670F1716"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48F5992F"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11027306"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42D996CA"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GCTGCGCTTTCCATT</w:t>
            </w:r>
          </w:p>
        </w:tc>
      </w:tr>
      <w:tr w:rsidR="00924D1F" w:rsidRPr="00402405" w14:paraId="151EC541"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6B3C01E2"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anti-CD56</w:t>
            </w:r>
          </w:p>
        </w:tc>
        <w:tc>
          <w:tcPr>
            <w:tcW w:w="1300" w:type="dxa"/>
            <w:tcBorders>
              <w:top w:val="nil"/>
              <w:left w:val="nil"/>
              <w:bottom w:val="nil"/>
              <w:right w:val="nil"/>
            </w:tcBorders>
            <w:shd w:val="clear" w:color="auto" w:fill="auto"/>
            <w:noWrap/>
            <w:vAlign w:val="bottom"/>
            <w:hideMark/>
          </w:tcPr>
          <w:p w14:paraId="78213EAC"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2E6E4B31"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58475045"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080DD130"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TTCGCCGCATTGAGT</w:t>
            </w:r>
          </w:p>
        </w:tc>
      </w:tr>
      <w:tr w:rsidR="00924D1F" w:rsidRPr="00402405" w14:paraId="2D41C7BE"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58820589"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anti-CD5</w:t>
            </w:r>
          </w:p>
        </w:tc>
        <w:tc>
          <w:tcPr>
            <w:tcW w:w="1300" w:type="dxa"/>
            <w:tcBorders>
              <w:top w:val="nil"/>
              <w:left w:val="nil"/>
              <w:bottom w:val="nil"/>
              <w:right w:val="nil"/>
            </w:tcBorders>
            <w:shd w:val="clear" w:color="auto" w:fill="auto"/>
            <w:noWrap/>
            <w:vAlign w:val="bottom"/>
            <w:hideMark/>
          </w:tcPr>
          <w:p w14:paraId="0F1B3815"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224332E8"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0704A761"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729084C1"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CATTAACGGGATGCC</w:t>
            </w:r>
          </w:p>
        </w:tc>
      </w:tr>
      <w:tr w:rsidR="00924D1F" w:rsidRPr="00402405" w14:paraId="50FFB1DF"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4F987F97"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anti-HLA-DR</w:t>
            </w:r>
          </w:p>
        </w:tc>
        <w:tc>
          <w:tcPr>
            <w:tcW w:w="1300" w:type="dxa"/>
            <w:tcBorders>
              <w:top w:val="nil"/>
              <w:left w:val="nil"/>
              <w:bottom w:val="nil"/>
              <w:right w:val="nil"/>
            </w:tcBorders>
            <w:shd w:val="clear" w:color="auto" w:fill="auto"/>
            <w:noWrap/>
            <w:vAlign w:val="bottom"/>
            <w:hideMark/>
          </w:tcPr>
          <w:p w14:paraId="2863AD35"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12F88C92"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643566FF"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58F52E57"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AATAGCGAGCAAGTA</w:t>
            </w:r>
          </w:p>
        </w:tc>
      </w:tr>
      <w:tr w:rsidR="00924D1F" w:rsidRPr="00402405" w14:paraId="326914A1"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7C5791EC"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anti-CD66B</w:t>
            </w:r>
          </w:p>
        </w:tc>
        <w:tc>
          <w:tcPr>
            <w:tcW w:w="1300" w:type="dxa"/>
            <w:tcBorders>
              <w:top w:val="nil"/>
              <w:left w:val="nil"/>
              <w:bottom w:val="nil"/>
              <w:right w:val="nil"/>
            </w:tcBorders>
            <w:shd w:val="clear" w:color="auto" w:fill="auto"/>
            <w:noWrap/>
            <w:vAlign w:val="bottom"/>
            <w:hideMark/>
          </w:tcPr>
          <w:p w14:paraId="468609BD"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1F306D01"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1FD294EF"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7D975A1D"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AGCTGTAAGTTTCGG</w:t>
            </w:r>
          </w:p>
        </w:tc>
      </w:tr>
      <w:tr w:rsidR="00924D1F" w:rsidRPr="00402405" w14:paraId="585A1F83"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04493557"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anti-CD2</w:t>
            </w:r>
          </w:p>
        </w:tc>
        <w:tc>
          <w:tcPr>
            <w:tcW w:w="1300" w:type="dxa"/>
            <w:tcBorders>
              <w:top w:val="nil"/>
              <w:left w:val="nil"/>
              <w:bottom w:val="nil"/>
              <w:right w:val="nil"/>
            </w:tcBorders>
            <w:shd w:val="clear" w:color="auto" w:fill="auto"/>
            <w:noWrap/>
            <w:vAlign w:val="bottom"/>
            <w:hideMark/>
          </w:tcPr>
          <w:p w14:paraId="078FFDB6"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3A04DDF3"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67C37AE8"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3CD52786"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TACGATTTGTCAGGG</w:t>
            </w:r>
          </w:p>
        </w:tc>
      </w:tr>
      <w:tr w:rsidR="00924D1F" w:rsidRPr="00402405" w14:paraId="66034921"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1477CAA5"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anti-CD45</w:t>
            </w:r>
          </w:p>
        </w:tc>
        <w:tc>
          <w:tcPr>
            <w:tcW w:w="1300" w:type="dxa"/>
            <w:tcBorders>
              <w:top w:val="nil"/>
              <w:left w:val="nil"/>
              <w:bottom w:val="nil"/>
              <w:right w:val="nil"/>
            </w:tcBorders>
            <w:shd w:val="clear" w:color="auto" w:fill="auto"/>
            <w:noWrap/>
            <w:vAlign w:val="bottom"/>
            <w:hideMark/>
          </w:tcPr>
          <w:p w14:paraId="52A5DE8D"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4057B36B"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7F8AF4CC"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780EACAC"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TGCAATTACCCGGAT</w:t>
            </w:r>
          </w:p>
        </w:tc>
      </w:tr>
      <w:tr w:rsidR="00924D1F" w:rsidRPr="00402405" w14:paraId="2311FB73"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27196090"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anti-CD15</w:t>
            </w:r>
          </w:p>
        </w:tc>
        <w:tc>
          <w:tcPr>
            <w:tcW w:w="1300" w:type="dxa"/>
            <w:tcBorders>
              <w:top w:val="nil"/>
              <w:left w:val="nil"/>
              <w:bottom w:val="nil"/>
              <w:right w:val="nil"/>
            </w:tcBorders>
            <w:shd w:val="clear" w:color="auto" w:fill="auto"/>
            <w:noWrap/>
            <w:vAlign w:val="bottom"/>
            <w:hideMark/>
          </w:tcPr>
          <w:p w14:paraId="139A4B88"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2150645E"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24273A53"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4FD114A6"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TCACCAGTACCTAGT</w:t>
            </w:r>
          </w:p>
        </w:tc>
      </w:tr>
      <w:tr w:rsidR="00924D1F" w:rsidRPr="00402405" w14:paraId="2484ED64"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03E827C6"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anti-CD22</w:t>
            </w:r>
          </w:p>
        </w:tc>
        <w:tc>
          <w:tcPr>
            <w:tcW w:w="1300" w:type="dxa"/>
            <w:tcBorders>
              <w:top w:val="nil"/>
              <w:left w:val="nil"/>
              <w:bottom w:val="nil"/>
              <w:right w:val="nil"/>
            </w:tcBorders>
            <w:shd w:val="clear" w:color="auto" w:fill="auto"/>
            <w:noWrap/>
            <w:vAlign w:val="bottom"/>
            <w:hideMark/>
          </w:tcPr>
          <w:p w14:paraId="7C4A84DB"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51D7D306"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5FC7649F"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139A60EC"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GGGTTGTTGTCTTTG</w:t>
            </w:r>
          </w:p>
        </w:tc>
      </w:tr>
      <w:tr w:rsidR="00924D1F" w:rsidRPr="00402405" w14:paraId="1C94C001" w14:textId="77777777" w:rsidTr="003D609E">
        <w:trPr>
          <w:trHeight w:val="320"/>
          <w:jc w:val="center"/>
        </w:trPr>
        <w:tc>
          <w:tcPr>
            <w:tcW w:w="1683" w:type="dxa"/>
            <w:tcBorders>
              <w:top w:val="nil"/>
              <w:left w:val="nil"/>
              <w:bottom w:val="nil"/>
              <w:right w:val="nil"/>
            </w:tcBorders>
            <w:shd w:val="clear" w:color="auto" w:fill="auto"/>
            <w:noWrap/>
            <w:vAlign w:val="bottom"/>
            <w:hideMark/>
          </w:tcPr>
          <w:p w14:paraId="1A93DCE3"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anti-CD1A</w:t>
            </w:r>
          </w:p>
        </w:tc>
        <w:tc>
          <w:tcPr>
            <w:tcW w:w="1300" w:type="dxa"/>
            <w:tcBorders>
              <w:top w:val="nil"/>
              <w:left w:val="nil"/>
              <w:bottom w:val="nil"/>
              <w:right w:val="nil"/>
            </w:tcBorders>
            <w:shd w:val="clear" w:color="auto" w:fill="auto"/>
            <w:noWrap/>
            <w:vAlign w:val="bottom"/>
            <w:hideMark/>
          </w:tcPr>
          <w:p w14:paraId="358DB5D9"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nil"/>
              <w:right w:val="nil"/>
            </w:tcBorders>
            <w:shd w:val="clear" w:color="auto" w:fill="auto"/>
            <w:noWrap/>
            <w:vAlign w:val="bottom"/>
            <w:hideMark/>
          </w:tcPr>
          <w:p w14:paraId="18862751"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nil"/>
              <w:right w:val="nil"/>
            </w:tcBorders>
            <w:shd w:val="clear" w:color="auto" w:fill="auto"/>
            <w:noWrap/>
            <w:vAlign w:val="bottom"/>
            <w:hideMark/>
          </w:tcPr>
          <w:p w14:paraId="6D9F0DF6"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nil"/>
              <w:right w:val="nil"/>
            </w:tcBorders>
            <w:shd w:val="clear" w:color="auto" w:fill="auto"/>
            <w:noWrap/>
            <w:vAlign w:val="bottom"/>
            <w:hideMark/>
          </w:tcPr>
          <w:p w14:paraId="0AB6A997"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GATCGTGTTGTGTTA</w:t>
            </w:r>
          </w:p>
        </w:tc>
      </w:tr>
      <w:tr w:rsidR="00924D1F" w:rsidRPr="00402405" w14:paraId="4B98617E" w14:textId="77777777" w:rsidTr="003D609E">
        <w:trPr>
          <w:trHeight w:val="320"/>
          <w:jc w:val="center"/>
        </w:trPr>
        <w:tc>
          <w:tcPr>
            <w:tcW w:w="1683" w:type="dxa"/>
            <w:tcBorders>
              <w:top w:val="nil"/>
              <w:left w:val="nil"/>
              <w:right w:val="nil"/>
            </w:tcBorders>
            <w:shd w:val="clear" w:color="auto" w:fill="auto"/>
            <w:noWrap/>
            <w:vAlign w:val="bottom"/>
            <w:hideMark/>
          </w:tcPr>
          <w:p w14:paraId="1196980B"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anti-CD38</w:t>
            </w:r>
          </w:p>
        </w:tc>
        <w:tc>
          <w:tcPr>
            <w:tcW w:w="1300" w:type="dxa"/>
            <w:tcBorders>
              <w:top w:val="nil"/>
              <w:left w:val="nil"/>
              <w:right w:val="nil"/>
            </w:tcBorders>
            <w:shd w:val="clear" w:color="auto" w:fill="auto"/>
            <w:noWrap/>
            <w:vAlign w:val="bottom"/>
            <w:hideMark/>
          </w:tcPr>
          <w:p w14:paraId="5953A1E1"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right w:val="nil"/>
            </w:tcBorders>
            <w:shd w:val="clear" w:color="auto" w:fill="auto"/>
            <w:noWrap/>
            <w:vAlign w:val="bottom"/>
            <w:hideMark/>
          </w:tcPr>
          <w:p w14:paraId="7876244E"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right w:val="nil"/>
            </w:tcBorders>
            <w:shd w:val="clear" w:color="auto" w:fill="auto"/>
            <w:noWrap/>
            <w:vAlign w:val="bottom"/>
            <w:hideMark/>
          </w:tcPr>
          <w:p w14:paraId="675BAFEE"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right w:val="nil"/>
            </w:tcBorders>
            <w:shd w:val="clear" w:color="auto" w:fill="auto"/>
            <w:noWrap/>
            <w:vAlign w:val="bottom"/>
            <w:hideMark/>
          </w:tcPr>
          <w:p w14:paraId="15CBEEE4"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CCTATTCCGATTCCG</w:t>
            </w:r>
          </w:p>
        </w:tc>
      </w:tr>
      <w:tr w:rsidR="00924D1F" w:rsidRPr="00402405" w14:paraId="6884626F" w14:textId="77777777" w:rsidTr="003D609E">
        <w:trPr>
          <w:trHeight w:val="320"/>
          <w:jc w:val="center"/>
        </w:trPr>
        <w:tc>
          <w:tcPr>
            <w:tcW w:w="1683" w:type="dxa"/>
            <w:tcBorders>
              <w:top w:val="nil"/>
              <w:left w:val="nil"/>
              <w:bottom w:val="single" w:sz="4" w:space="0" w:color="auto"/>
              <w:right w:val="nil"/>
            </w:tcBorders>
            <w:shd w:val="clear" w:color="auto" w:fill="auto"/>
            <w:noWrap/>
            <w:vAlign w:val="bottom"/>
            <w:hideMark/>
          </w:tcPr>
          <w:p w14:paraId="2FE0EF3F"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lastRenderedPageBreak/>
              <w:t>anti-CD94</w:t>
            </w:r>
          </w:p>
        </w:tc>
        <w:tc>
          <w:tcPr>
            <w:tcW w:w="1300" w:type="dxa"/>
            <w:tcBorders>
              <w:top w:val="nil"/>
              <w:left w:val="nil"/>
              <w:bottom w:val="single" w:sz="4" w:space="0" w:color="auto"/>
              <w:right w:val="nil"/>
            </w:tcBorders>
            <w:shd w:val="clear" w:color="auto" w:fill="auto"/>
            <w:noWrap/>
            <w:vAlign w:val="bottom"/>
            <w:hideMark/>
          </w:tcPr>
          <w:p w14:paraId="634720DF" w14:textId="77777777" w:rsidR="00924D1F" w:rsidRPr="00924D1F" w:rsidRDefault="00924D1F" w:rsidP="000468D8">
            <w:pPr>
              <w:spacing w:line="480" w:lineRule="auto"/>
              <w:rPr>
                <w:rFonts w:ascii="Times" w:eastAsia="Times New Roman" w:hAnsi="Times" w:cs="Calibri"/>
                <w:color w:val="000000"/>
              </w:rPr>
            </w:pPr>
          </w:p>
        </w:tc>
        <w:tc>
          <w:tcPr>
            <w:tcW w:w="1300" w:type="dxa"/>
            <w:tcBorders>
              <w:top w:val="nil"/>
              <w:left w:val="nil"/>
              <w:bottom w:val="single" w:sz="4" w:space="0" w:color="auto"/>
              <w:right w:val="nil"/>
            </w:tcBorders>
            <w:shd w:val="clear" w:color="auto" w:fill="auto"/>
            <w:noWrap/>
            <w:vAlign w:val="bottom"/>
            <w:hideMark/>
          </w:tcPr>
          <w:p w14:paraId="3AC4F4D0" w14:textId="77777777" w:rsidR="00924D1F" w:rsidRPr="00924D1F" w:rsidRDefault="00924D1F" w:rsidP="000468D8">
            <w:pPr>
              <w:spacing w:line="480" w:lineRule="auto"/>
              <w:rPr>
                <w:rFonts w:ascii="Times" w:eastAsia="Times New Roman" w:hAnsi="Times" w:cs="Times New Roman"/>
              </w:rPr>
            </w:pPr>
          </w:p>
        </w:tc>
        <w:tc>
          <w:tcPr>
            <w:tcW w:w="1300" w:type="dxa"/>
            <w:tcBorders>
              <w:top w:val="nil"/>
              <w:left w:val="nil"/>
              <w:bottom w:val="single" w:sz="4" w:space="0" w:color="auto"/>
              <w:right w:val="nil"/>
            </w:tcBorders>
            <w:shd w:val="clear" w:color="auto" w:fill="auto"/>
            <w:noWrap/>
            <w:vAlign w:val="bottom"/>
            <w:hideMark/>
          </w:tcPr>
          <w:p w14:paraId="30F09552" w14:textId="77777777" w:rsidR="00924D1F" w:rsidRPr="00924D1F" w:rsidRDefault="00924D1F" w:rsidP="000468D8">
            <w:pPr>
              <w:spacing w:line="480" w:lineRule="auto"/>
              <w:rPr>
                <w:rFonts w:ascii="Times" w:eastAsia="Times New Roman" w:hAnsi="Times" w:cs="Times New Roman"/>
              </w:rPr>
            </w:pPr>
          </w:p>
        </w:tc>
        <w:tc>
          <w:tcPr>
            <w:tcW w:w="2736" w:type="dxa"/>
            <w:tcBorders>
              <w:top w:val="nil"/>
              <w:left w:val="nil"/>
              <w:bottom w:val="single" w:sz="4" w:space="0" w:color="auto"/>
              <w:right w:val="nil"/>
            </w:tcBorders>
            <w:shd w:val="clear" w:color="auto" w:fill="auto"/>
            <w:noWrap/>
            <w:vAlign w:val="bottom"/>
            <w:hideMark/>
          </w:tcPr>
          <w:p w14:paraId="00F595E7" w14:textId="77777777" w:rsidR="00924D1F" w:rsidRPr="00924D1F" w:rsidRDefault="00924D1F" w:rsidP="000468D8">
            <w:pPr>
              <w:spacing w:line="480" w:lineRule="auto"/>
              <w:rPr>
                <w:rFonts w:ascii="Times" w:eastAsia="Times New Roman" w:hAnsi="Times" w:cs="Calibri"/>
                <w:color w:val="000000"/>
              </w:rPr>
            </w:pPr>
            <w:r w:rsidRPr="00924D1F">
              <w:rPr>
                <w:rFonts w:ascii="Times" w:eastAsia="Times New Roman" w:hAnsi="Times" w:cs="Calibri"/>
                <w:color w:val="000000"/>
              </w:rPr>
              <w:t>CTTTCCGGTCCTACA</w:t>
            </w:r>
          </w:p>
        </w:tc>
      </w:tr>
    </w:tbl>
    <w:p w14:paraId="5D41D832" w14:textId="77777777" w:rsidR="00924D1F" w:rsidRDefault="00924D1F" w:rsidP="000468D8">
      <w:pPr>
        <w:spacing w:line="480" w:lineRule="auto"/>
        <w:rPr>
          <w:rFonts w:ascii="Times" w:hAnsi="Times"/>
          <w:b/>
        </w:rPr>
      </w:pPr>
    </w:p>
    <w:p w14:paraId="54A24070" w14:textId="77777777" w:rsidR="0061073C" w:rsidRDefault="0061073C" w:rsidP="000468D8">
      <w:pPr>
        <w:spacing w:line="480" w:lineRule="auto"/>
        <w:rPr>
          <w:rFonts w:ascii="Times" w:hAnsi="Times"/>
          <w:b/>
        </w:rPr>
      </w:pPr>
      <w:r>
        <w:rPr>
          <w:rFonts w:ascii="Times" w:hAnsi="Times"/>
          <w:b/>
        </w:rPr>
        <w:br w:type="page"/>
      </w:r>
    </w:p>
    <w:p w14:paraId="51AF3CEC" w14:textId="69AE0928" w:rsidR="00924D1F" w:rsidRPr="00924D1F" w:rsidRDefault="007A551B" w:rsidP="000468D8">
      <w:pPr>
        <w:spacing w:line="480" w:lineRule="auto"/>
        <w:rPr>
          <w:rFonts w:ascii="Times" w:hAnsi="Times"/>
          <w:b/>
        </w:rPr>
      </w:pPr>
      <w:r>
        <w:rPr>
          <w:rFonts w:ascii="Times" w:hAnsi="Times"/>
          <w:b/>
        </w:rPr>
        <w:lastRenderedPageBreak/>
        <w:t xml:space="preserve">Supplementary Methods </w:t>
      </w:r>
      <w:r w:rsidR="00924D1F">
        <w:rPr>
          <w:rFonts w:ascii="Times" w:hAnsi="Times"/>
          <w:b/>
        </w:rPr>
        <w:t>Table 2: Antibodies used in sorting of healthy thymocytes</w:t>
      </w:r>
    </w:p>
    <w:tbl>
      <w:tblPr>
        <w:tblW w:w="7800" w:type="dxa"/>
        <w:jc w:val="center"/>
        <w:tblLook w:val="04A0" w:firstRow="1" w:lastRow="0" w:firstColumn="1" w:lastColumn="0" w:noHBand="0" w:noVBand="1"/>
      </w:tblPr>
      <w:tblGrid>
        <w:gridCol w:w="1300"/>
        <w:gridCol w:w="1300"/>
        <w:gridCol w:w="1300"/>
        <w:gridCol w:w="1300"/>
        <w:gridCol w:w="1300"/>
        <w:gridCol w:w="1510"/>
      </w:tblGrid>
      <w:tr w:rsidR="00924D1F" w:rsidRPr="00924D1F" w14:paraId="2DEDCE96" w14:textId="77777777" w:rsidTr="00924D1F">
        <w:trPr>
          <w:trHeight w:val="320"/>
          <w:jc w:val="center"/>
        </w:trPr>
        <w:tc>
          <w:tcPr>
            <w:tcW w:w="1300" w:type="dxa"/>
            <w:tcBorders>
              <w:top w:val="single" w:sz="4" w:space="0" w:color="auto"/>
              <w:left w:val="nil"/>
              <w:bottom w:val="single" w:sz="4" w:space="0" w:color="auto"/>
              <w:right w:val="nil"/>
            </w:tcBorders>
            <w:shd w:val="clear" w:color="auto" w:fill="auto"/>
            <w:noWrap/>
            <w:vAlign w:val="center"/>
            <w:hideMark/>
          </w:tcPr>
          <w:p w14:paraId="668052B0" w14:textId="77777777" w:rsidR="00924D1F" w:rsidRPr="00924D1F" w:rsidRDefault="00924D1F" w:rsidP="000468D8">
            <w:pPr>
              <w:spacing w:line="480" w:lineRule="auto"/>
              <w:jc w:val="center"/>
              <w:rPr>
                <w:rFonts w:ascii="Times" w:eastAsia="Times New Roman" w:hAnsi="Times" w:cs="Calibri"/>
                <w:b/>
                <w:bCs/>
                <w:color w:val="000000"/>
              </w:rPr>
            </w:pPr>
            <w:r w:rsidRPr="00924D1F">
              <w:rPr>
                <w:rFonts w:ascii="Times" w:eastAsia="Times New Roman" w:hAnsi="Times" w:cs="Calibri"/>
                <w:b/>
                <w:bCs/>
                <w:color w:val="000000"/>
              </w:rPr>
              <w:t>Antibody</w:t>
            </w:r>
          </w:p>
        </w:tc>
        <w:tc>
          <w:tcPr>
            <w:tcW w:w="1300" w:type="dxa"/>
            <w:tcBorders>
              <w:top w:val="single" w:sz="4" w:space="0" w:color="auto"/>
              <w:left w:val="nil"/>
              <w:bottom w:val="single" w:sz="4" w:space="0" w:color="auto"/>
              <w:right w:val="nil"/>
            </w:tcBorders>
            <w:shd w:val="clear" w:color="auto" w:fill="auto"/>
            <w:noWrap/>
            <w:vAlign w:val="center"/>
            <w:hideMark/>
          </w:tcPr>
          <w:p w14:paraId="63F11DED" w14:textId="77777777" w:rsidR="00924D1F" w:rsidRPr="00924D1F" w:rsidRDefault="00924D1F" w:rsidP="000468D8">
            <w:pPr>
              <w:spacing w:line="480" w:lineRule="auto"/>
              <w:jc w:val="center"/>
              <w:rPr>
                <w:rFonts w:ascii="Times" w:eastAsia="Times New Roman" w:hAnsi="Times" w:cs="Calibri"/>
                <w:b/>
                <w:bCs/>
                <w:color w:val="000000"/>
              </w:rPr>
            </w:pPr>
            <w:r w:rsidRPr="00924D1F">
              <w:rPr>
                <w:rFonts w:ascii="Times" w:eastAsia="Times New Roman" w:hAnsi="Times" w:cs="Calibri"/>
                <w:b/>
                <w:bCs/>
                <w:color w:val="000000"/>
              </w:rPr>
              <w:t>Vendor</w:t>
            </w:r>
          </w:p>
        </w:tc>
        <w:tc>
          <w:tcPr>
            <w:tcW w:w="1300" w:type="dxa"/>
            <w:tcBorders>
              <w:top w:val="single" w:sz="4" w:space="0" w:color="auto"/>
              <w:left w:val="nil"/>
              <w:bottom w:val="single" w:sz="4" w:space="0" w:color="auto"/>
              <w:right w:val="nil"/>
            </w:tcBorders>
            <w:shd w:val="clear" w:color="auto" w:fill="auto"/>
            <w:noWrap/>
            <w:vAlign w:val="center"/>
            <w:hideMark/>
          </w:tcPr>
          <w:p w14:paraId="3415EDD5" w14:textId="77777777" w:rsidR="00924D1F" w:rsidRPr="00924D1F" w:rsidRDefault="00924D1F" w:rsidP="000468D8">
            <w:pPr>
              <w:spacing w:line="480" w:lineRule="auto"/>
              <w:jc w:val="center"/>
              <w:rPr>
                <w:rFonts w:ascii="Times" w:eastAsia="Times New Roman" w:hAnsi="Times" w:cs="Calibri"/>
                <w:b/>
                <w:bCs/>
                <w:color w:val="000000"/>
              </w:rPr>
            </w:pPr>
            <w:r w:rsidRPr="00924D1F">
              <w:rPr>
                <w:rFonts w:ascii="Times" w:eastAsia="Times New Roman" w:hAnsi="Times" w:cs="Calibri"/>
                <w:b/>
                <w:bCs/>
                <w:color w:val="000000"/>
              </w:rPr>
              <w:t>Clone</w:t>
            </w:r>
          </w:p>
        </w:tc>
        <w:tc>
          <w:tcPr>
            <w:tcW w:w="1300" w:type="dxa"/>
            <w:tcBorders>
              <w:top w:val="single" w:sz="4" w:space="0" w:color="auto"/>
              <w:left w:val="nil"/>
              <w:bottom w:val="single" w:sz="4" w:space="0" w:color="auto"/>
              <w:right w:val="nil"/>
            </w:tcBorders>
            <w:shd w:val="clear" w:color="auto" w:fill="auto"/>
            <w:noWrap/>
            <w:vAlign w:val="center"/>
            <w:hideMark/>
          </w:tcPr>
          <w:p w14:paraId="4851CAF6" w14:textId="77777777" w:rsidR="00924D1F" w:rsidRPr="00924D1F" w:rsidRDefault="00924D1F" w:rsidP="000468D8">
            <w:pPr>
              <w:spacing w:line="480" w:lineRule="auto"/>
              <w:jc w:val="center"/>
              <w:rPr>
                <w:rFonts w:ascii="Times" w:eastAsia="Times New Roman" w:hAnsi="Times" w:cs="Calibri"/>
                <w:b/>
                <w:bCs/>
                <w:color w:val="000000"/>
              </w:rPr>
            </w:pPr>
            <w:r w:rsidRPr="00924D1F">
              <w:rPr>
                <w:rFonts w:ascii="Times" w:eastAsia="Times New Roman" w:hAnsi="Times" w:cs="Calibri"/>
                <w:b/>
                <w:bCs/>
                <w:color w:val="000000"/>
              </w:rPr>
              <w:t xml:space="preserve"> Cat #</w:t>
            </w:r>
          </w:p>
        </w:tc>
        <w:tc>
          <w:tcPr>
            <w:tcW w:w="1300" w:type="dxa"/>
            <w:tcBorders>
              <w:top w:val="single" w:sz="4" w:space="0" w:color="auto"/>
              <w:left w:val="nil"/>
              <w:bottom w:val="single" w:sz="4" w:space="0" w:color="auto"/>
              <w:right w:val="nil"/>
            </w:tcBorders>
            <w:shd w:val="clear" w:color="auto" w:fill="auto"/>
            <w:noWrap/>
            <w:vAlign w:val="center"/>
            <w:hideMark/>
          </w:tcPr>
          <w:p w14:paraId="04E41D42" w14:textId="77777777" w:rsidR="00924D1F" w:rsidRPr="00924D1F" w:rsidRDefault="00924D1F" w:rsidP="000468D8">
            <w:pPr>
              <w:spacing w:line="480" w:lineRule="auto"/>
              <w:jc w:val="center"/>
              <w:rPr>
                <w:rFonts w:ascii="Times" w:eastAsia="Times New Roman" w:hAnsi="Times" w:cs="Calibri"/>
                <w:b/>
                <w:bCs/>
                <w:color w:val="000000"/>
              </w:rPr>
            </w:pPr>
            <w:r w:rsidRPr="00924D1F">
              <w:rPr>
                <w:rFonts w:ascii="Times" w:eastAsia="Times New Roman" w:hAnsi="Times" w:cs="Calibri"/>
                <w:b/>
                <w:bCs/>
                <w:color w:val="000000"/>
              </w:rPr>
              <w:t>Lot #</w:t>
            </w:r>
          </w:p>
        </w:tc>
        <w:tc>
          <w:tcPr>
            <w:tcW w:w="1300" w:type="dxa"/>
            <w:tcBorders>
              <w:top w:val="single" w:sz="4" w:space="0" w:color="auto"/>
              <w:left w:val="nil"/>
              <w:bottom w:val="single" w:sz="4" w:space="0" w:color="auto"/>
              <w:right w:val="nil"/>
            </w:tcBorders>
            <w:shd w:val="clear" w:color="auto" w:fill="auto"/>
            <w:noWrap/>
            <w:vAlign w:val="center"/>
            <w:hideMark/>
          </w:tcPr>
          <w:p w14:paraId="3E4310F1" w14:textId="77777777" w:rsidR="00924D1F" w:rsidRPr="00924D1F" w:rsidRDefault="00924D1F" w:rsidP="000468D8">
            <w:pPr>
              <w:spacing w:line="480" w:lineRule="auto"/>
              <w:jc w:val="center"/>
              <w:rPr>
                <w:rFonts w:ascii="Times" w:eastAsia="Times New Roman" w:hAnsi="Times" w:cs="Calibri"/>
                <w:b/>
                <w:bCs/>
                <w:color w:val="000000"/>
              </w:rPr>
            </w:pPr>
            <w:r w:rsidRPr="00924D1F">
              <w:rPr>
                <w:rFonts w:ascii="Times" w:eastAsia="Times New Roman" w:hAnsi="Times" w:cs="Calibri"/>
                <w:b/>
                <w:bCs/>
                <w:color w:val="000000"/>
              </w:rPr>
              <w:t>Fluorophore</w:t>
            </w:r>
          </w:p>
        </w:tc>
      </w:tr>
      <w:tr w:rsidR="00924D1F" w:rsidRPr="00924D1F" w14:paraId="5ADA3D3A" w14:textId="77777777" w:rsidTr="00924D1F">
        <w:trPr>
          <w:trHeight w:val="320"/>
          <w:jc w:val="center"/>
        </w:trPr>
        <w:tc>
          <w:tcPr>
            <w:tcW w:w="1300" w:type="dxa"/>
            <w:tcBorders>
              <w:top w:val="single" w:sz="4" w:space="0" w:color="auto"/>
              <w:left w:val="nil"/>
              <w:bottom w:val="nil"/>
              <w:right w:val="nil"/>
            </w:tcBorders>
            <w:shd w:val="clear" w:color="auto" w:fill="auto"/>
            <w:noWrap/>
            <w:vAlign w:val="center"/>
            <w:hideMark/>
          </w:tcPr>
          <w:p w14:paraId="171B0C96"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anti-CD34</w:t>
            </w:r>
          </w:p>
        </w:tc>
        <w:tc>
          <w:tcPr>
            <w:tcW w:w="1300" w:type="dxa"/>
            <w:tcBorders>
              <w:top w:val="single" w:sz="4" w:space="0" w:color="auto"/>
              <w:left w:val="nil"/>
              <w:bottom w:val="nil"/>
              <w:right w:val="nil"/>
            </w:tcBorders>
            <w:shd w:val="clear" w:color="auto" w:fill="auto"/>
            <w:noWrap/>
            <w:vAlign w:val="center"/>
            <w:hideMark/>
          </w:tcPr>
          <w:p w14:paraId="03BEA3E6"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single" w:sz="4" w:space="0" w:color="auto"/>
              <w:left w:val="nil"/>
              <w:bottom w:val="nil"/>
              <w:right w:val="nil"/>
            </w:tcBorders>
            <w:shd w:val="clear" w:color="auto" w:fill="auto"/>
            <w:noWrap/>
            <w:vAlign w:val="center"/>
            <w:hideMark/>
          </w:tcPr>
          <w:p w14:paraId="43A25405"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561</w:t>
            </w:r>
          </w:p>
        </w:tc>
        <w:tc>
          <w:tcPr>
            <w:tcW w:w="1300" w:type="dxa"/>
            <w:tcBorders>
              <w:top w:val="single" w:sz="4" w:space="0" w:color="auto"/>
              <w:left w:val="nil"/>
              <w:bottom w:val="nil"/>
              <w:right w:val="nil"/>
            </w:tcBorders>
            <w:shd w:val="clear" w:color="auto" w:fill="auto"/>
            <w:noWrap/>
            <w:vAlign w:val="center"/>
            <w:hideMark/>
          </w:tcPr>
          <w:p w14:paraId="457E16C3"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343607</w:t>
            </w:r>
          </w:p>
        </w:tc>
        <w:tc>
          <w:tcPr>
            <w:tcW w:w="1300" w:type="dxa"/>
            <w:tcBorders>
              <w:top w:val="single" w:sz="4" w:space="0" w:color="auto"/>
              <w:left w:val="nil"/>
              <w:bottom w:val="nil"/>
              <w:right w:val="nil"/>
            </w:tcBorders>
            <w:shd w:val="clear" w:color="auto" w:fill="auto"/>
            <w:noWrap/>
            <w:vAlign w:val="center"/>
            <w:hideMark/>
          </w:tcPr>
          <w:p w14:paraId="113C139B"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B273991</w:t>
            </w:r>
          </w:p>
        </w:tc>
        <w:tc>
          <w:tcPr>
            <w:tcW w:w="1300" w:type="dxa"/>
            <w:tcBorders>
              <w:top w:val="single" w:sz="4" w:space="0" w:color="auto"/>
              <w:left w:val="nil"/>
              <w:bottom w:val="nil"/>
              <w:right w:val="nil"/>
            </w:tcBorders>
            <w:shd w:val="clear" w:color="auto" w:fill="auto"/>
            <w:noWrap/>
            <w:vAlign w:val="center"/>
            <w:hideMark/>
          </w:tcPr>
          <w:p w14:paraId="48C8CFD7"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APC</w:t>
            </w:r>
          </w:p>
        </w:tc>
      </w:tr>
      <w:tr w:rsidR="00924D1F" w:rsidRPr="00924D1F" w14:paraId="22353C66" w14:textId="77777777" w:rsidTr="00924D1F">
        <w:trPr>
          <w:trHeight w:val="320"/>
          <w:jc w:val="center"/>
        </w:trPr>
        <w:tc>
          <w:tcPr>
            <w:tcW w:w="1300" w:type="dxa"/>
            <w:tcBorders>
              <w:top w:val="nil"/>
              <w:left w:val="nil"/>
              <w:bottom w:val="nil"/>
              <w:right w:val="nil"/>
            </w:tcBorders>
            <w:shd w:val="clear" w:color="auto" w:fill="auto"/>
            <w:noWrap/>
            <w:vAlign w:val="center"/>
            <w:hideMark/>
          </w:tcPr>
          <w:p w14:paraId="016BB6E9"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anti-CD1A</w:t>
            </w:r>
          </w:p>
        </w:tc>
        <w:tc>
          <w:tcPr>
            <w:tcW w:w="1300" w:type="dxa"/>
            <w:tcBorders>
              <w:top w:val="nil"/>
              <w:left w:val="nil"/>
              <w:bottom w:val="nil"/>
              <w:right w:val="nil"/>
            </w:tcBorders>
            <w:shd w:val="clear" w:color="auto" w:fill="auto"/>
            <w:noWrap/>
            <w:vAlign w:val="center"/>
            <w:hideMark/>
          </w:tcPr>
          <w:p w14:paraId="1C54BE25"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bottom w:val="nil"/>
              <w:right w:val="nil"/>
            </w:tcBorders>
            <w:shd w:val="clear" w:color="auto" w:fill="auto"/>
            <w:noWrap/>
            <w:vAlign w:val="center"/>
            <w:hideMark/>
          </w:tcPr>
          <w:p w14:paraId="7A0F5F71"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HI149</w:t>
            </w:r>
          </w:p>
        </w:tc>
        <w:tc>
          <w:tcPr>
            <w:tcW w:w="1300" w:type="dxa"/>
            <w:tcBorders>
              <w:top w:val="nil"/>
              <w:left w:val="nil"/>
              <w:bottom w:val="nil"/>
              <w:right w:val="nil"/>
            </w:tcBorders>
            <w:shd w:val="clear" w:color="auto" w:fill="auto"/>
            <w:noWrap/>
            <w:vAlign w:val="center"/>
            <w:hideMark/>
          </w:tcPr>
          <w:p w14:paraId="3ACD5AC4"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300105</w:t>
            </w:r>
          </w:p>
        </w:tc>
        <w:tc>
          <w:tcPr>
            <w:tcW w:w="1300" w:type="dxa"/>
            <w:tcBorders>
              <w:top w:val="nil"/>
              <w:left w:val="nil"/>
              <w:bottom w:val="nil"/>
              <w:right w:val="nil"/>
            </w:tcBorders>
            <w:shd w:val="clear" w:color="auto" w:fill="auto"/>
            <w:noWrap/>
            <w:vAlign w:val="center"/>
            <w:hideMark/>
          </w:tcPr>
          <w:p w14:paraId="731FD1DD"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B263720</w:t>
            </w:r>
          </w:p>
        </w:tc>
        <w:tc>
          <w:tcPr>
            <w:tcW w:w="1300" w:type="dxa"/>
            <w:tcBorders>
              <w:top w:val="nil"/>
              <w:left w:val="nil"/>
              <w:bottom w:val="nil"/>
              <w:right w:val="nil"/>
            </w:tcBorders>
            <w:shd w:val="clear" w:color="auto" w:fill="auto"/>
            <w:noWrap/>
            <w:vAlign w:val="center"/>
            <w:hideMark/>
          </w:tcPr>
          <w:p w14:paraId="26C30220"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PE</w:t>
            </w:r>
          </w:p>
        </w:tc>
      </w:tr>
      <w:tr w:rsidR="00924D1F" w:rsidRPr="00924D1F" w14:paraId="393F7286" w14:textId="77777777" w:rsidTr="00924D1F">
        <w:trPr>
          <w:trHeight w:val="320"/>
          <w:jc w:val="center"/>
        </w:trPr>
        <w:tc>
          <w:tcPr>
            <w:tcW w:w="1300" w:type="dxa"/>
            <w:tcBorders>
              <w:top w:val="nil"/>
              <w:left w:val="nil"/>
              <w:bottom w:val="nil"/>
              <w:right w:val="nil"/>
            </w:tcBorders>
            <w:shd w:val="clear" w:color="auto" w:fill="auto"/>
            <w:noWrap/>
            <w:vAlign w:val="center"/>
            <w:hideMark/>
          </w:tcPr>
          <w:p w14:paraId="6F5AE66D"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anti-CD235A</w:t>
            </w:r>
          </w:p>
        </w:tc>
        <w:tc>
          <w:tcPr>
            <w:tcW w:w="1300" w:type="dxa"/>
            <w:tcBorders>
              <w:top w:val="nil"/>
              <w:left w:val="nil"/>
              <w:bottom w:val="nil"/>
              <w:right w:val="nil"/>
            </w:tcBorders>
            <w:shd w:val="clear" w:color="auto" w:fill="auto"/>
            <w:noWrap/>
            <w:vAlign w:val="center"/>
            <w:hideMark/>
          </w:tcPr>
          <w:p w14:paraId="0D46C77B"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bottom w:val="nil"/>
              <w:right w:val="nil"/>
            </w:tcBorders>
            <w:shd w:val="clear" w:color="auto" w:fill="auto"/>
            <w:noWrap/>
            <w:vAlign w:val="center"/>
            <w:hideMark/>
          </w:tcPr>
          <w:p w14:paraId="6F5F721A"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HI264</w:t>
            </w:r>
          </w:p>
        </w:tc>
        <w:tc>
          <w:tcPr>
            <w:tcW w:w="1300" w:type="dxa"/>
            <w:tcBorders>
              <w:top w:val="nil"/>
              <w:left w:val="nil"/>
              <w:bottom w:val="nil"/>
              <w:right w:val="nil"/>
            </w:tcBorders>
            <w:shd w:val="clear" w:color="auto" w:fill="auto"/>
            <w:noWrap/>
            <w:vAlign w:val="center"/>
            <w:hideMark/>
          </w:tcPr>
          <w:p w14:paraId="3BA94708"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349103</w:t>
            </w:r>
          </w:p>
        </w:tc>
        <w:tc>
          <w:tcPr>
            <w:tcW w:w="1300" w:type="dxa"/>
            <w:tcBorders>
              <w:top w:val="nil"/>
              <w:left w:val="nil"/>
              <w:bottom w:val="nil"/>
              <w:right w:val="nil"/>
            </w:tcBorders>
            <w:shd w:val="clear" w:color="auto" w:fill="auto"/>
            <w:noWrap/>
            <w:vAlign w:val="center"/>
            <w:hideMark/>
          </w:tcPr>
          <w:p w14:paraId="6816D3D9"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B277415</w:t>
            </w:r>
          </w:p>
        </w:tc>
        <w:tc>
          <w:tcPr>
            <w:tcW w:w="1300" w:type="dxa"/>
            <w:tcBorders>
              <w:top w:val="nil"/>
              <w:left w:val="nil"/>
              <w:bottom w:val="nil"/>
              <w:right w:val="nil"/>
            </w:tcBorders>
            <w:shd w:val="clear" w:color="auto" w:fill="auto"/>
            <w:noWrap/>
            <w:vAlign w:val="center"/>
            <w:hideMark/>
          </w:tcPr>
          <w:p w14:paraId="4ECA12C8"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FITC</w:t>
            </w:r>
          </w:p>
        </w:tc>
      </w:tr>
      <w:tr w:rsidR="00924D1F" w:rsidRPr="00924D1F" w14:paraId="5274F61B" w14:textId="77777777" w:rsidTr="00924D1F">
        <w:trPr>
          <w:trHeight w:val="320"/>
          <w:jc w:val="center"/>
        </w:trPr>
        <w:tc>
          <w:tcPr>
            <w:tcW w:w="1300" w:type="dxa"/>
            <w:tcBorders>
              <w:top w:val="nil"/>
              <w:left w:val="nil"/>
              <w:bottom w:val="nil"/>
              <w:right w:val="nil"/>
            </w:tcBorders>
            <w:shd w:val="clear" w:color="auto" w:fill="auto"/>
            <w:noWrap/>
            <w:vAlign w:val="center"/>
            <w:hideMark/>
          </w:tcPr>
          <w:p w14:paraId="52195FC9"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anti-CD56</w:t>
            </w:r>
          </w:p>
        </w:tc>
        <w:tc>
          <w:tcPr>
            <w:tcW w:w="1300" w:type="dxa"/>
            <w:tcBorders>
              <w:top w:val="nil"/>
              <w:left w:val="nil"/>
              <w:bottom w:val="nil"/>
              <w:right w:val="nil"/>
            </w:tcBorders>
            <w:shd w:val="clear" w:color="auto" w:fill="auto"/>
            <w:noWrap/>
            <w:vAlign w:val="center"/>
            <w:hideMark/>
          </w:tcPr>
          <w:p w14:paraId="327C8B72"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bottom w:val="nil"/>
              <w:right w:val="nil"/>
            </w:tcBorders>
            <w:shd w:val="clear" w:color="auto" w:fill="auto"/>
            <w:noWrap/>
            <w:vAlign w:val="center"/>
            <w:hideMark/>
          </w:tcPr>
          <w:p w14:paraId="6EFE5DB1"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5.1H11</w:t>
            </w:r>
          </w:p>
        </w:tc>
        <w:tc>
          <w:tcPr>
            <w:tcW w:w="1300" w:type="dxa"/>
            <w:tcBorders>
              <w:top w:val="nil"/>
              <w:left w:val="nil"/>
              <w:bottom w:val="nil"/>
              <w:right w:val="nil"/>
            </w:tcBorders>
            <w:shd w:val="clear" w:color="auto" w:fill="auto"/>
            <w:noWrap/>
            <w:vAlign w:val="center"/>
            <w:hideMark/>
          </w:tcPr>
          <w:p w14:paraId="2F5D41DE"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362545</w:t>
            </w:r>
          </w:p>
        </w:tc>
        <w:tc>
          <w:tcPr>
            <w:tcW w:w="1300" w:type="dxa"/>
            <w:tcBorders>
              <w:top w:val="nil"/>
              <w:left w:val="nil"/>
              <w:bottom w:val="nil"/>
              <w:right w:val="nil"/>
            </w:tcBorders>
            <w:shd w:val="clear" w:color="auto" w:fill="auto"/>
            <w:noWrap/>
            <w:vAlign w:val="center"/>
            <w:hideMark/>
          </w:tcPr>
          <w:p w14:paraId="27B4B126"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B263356</w:t>
            </w:r>
          </w:p>
        </w:tc>
        <w:tc>
          <w:tcPr>
            <w:tcW w:w="1300" w:type="dxa"/>
            <w:tcBorders>
              <w:top w:val="nil"/>
              <w:left w:val="nil"/>
              <w:bottom w:val="nil"/>
              <w:right w:val="nil"/>
            </w:tcBorders>
            <w:shd w:val="clear" w:color="auto" w:fill="auto"/>
            <w:noWrap/>
            <w:vAlign w:val="center"/>
            <w:hideMark/>
          </w:tcPr>
          <w:p w14:paraId="59FCCDED"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FITC</w:t>
            </w:r>
          </w:p>
        </w:tc>
      </w:tr>
      <w:tr w:rsidR="00924D1F" w:rsidRPr="00924D1F" w14:paraId="13F3B67A" w14:textId="77777777" w:rsidTr="00924D1F">
        <w:trPr>
          <w:trHeight w:val="320"/>
          <w:jc w:val="center"/>
        </w:trPr>
        <w:tc>
          <w:tcPr>
            <w:tcW w:w="1300" w:type="dxa"/>
            <w:tcBorders>
              <w:top w:val="nil"/>
              <w:left w:val="nil"/>
              <w:bottom w:val="nil"/>
              <w:right w:val="nil"/>
            </w:tcBorders>
            <w:shd w:val="clear" w:color="auto" w:fill="auto"/>
            <w:noWrap/>
            <w:vAlign w:val="center"/>
            <w:hideMark/>
          </w:tcPr>
          <w:p w14:paraId="6C12510F"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anti-CD4</w:t>
            </w:r>
          </w:p>
        </w:tc>
        <w:tc>
          <w:tcPr>
            <w:tcW w:w="1300" w:type="dxa"/>
            <w:tcBorders>
              <w:top w:val="nil"/>
              <w:left w:val="nil"/>
              <w:bottom w:val="nil"/>
              <w:right w:val="nil"/>
            </w:tcBorders>
            <w:shd w:val="clear" w:color="auto" w:fill="auto"/>
            <w:noWrap/>
            <w:vAlign w:val="center"/>
            <w:hideMark/>
          </w:tcPr>
          <w:p w14:paraId="15BC91D5"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bottom w:val="nil"/>
              <w:right w:val="nil"/>
            </w:tcBorders>
            <w:shd w:val="clear" w:color="auto" w:fill="auto"/>
            <w:noWrap/>
            <w:vAlign w:val="center"/>
            <w:hideMark/>
          </w:tcPr>
          <w:p w14:paraId="7E3342B6"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RPA-T4</w:t>
            </w:r>
          </w:p>
        </w:tc>
        <w:tc>
          <w:tcPr>
            <w:tcW w:w="1300" w:type="dxa"/>
            <w:tcBorders>
              <w:top w:val="nil"/>
              <w:left w:val="nil"/>
              <w:bottom w:val="nil"/>
              <w:right w:val="nil"/>
            </w:tcBorders>
            <w:shd w:val="clear" w:color="auto" w:fill="auto"/>
            <w:noWrap/>
            <w:vAlign w:val="center"/>
            <w:hideMark/>
          </w:tcPr>
          <w:p w14:paraId="0F933203"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300505</w:t>
            </w:r>
          </w:p>
        </w:tc>
        <w:tc>
          <w:tcPr>
            <w:tcW w:w="1300" w:type="dxa"/>
            <w:tcBorders>
              <w:top w:val="nil"/>
              <w:left w:val="nil"/>
              <w:bottom w:val="nil"/>
              <w:right w:val="nil"/>
            </w:tcBorders>
            <w:shd w:val="clear" w:color="auto" w:fill="auto"/>
            <w:noWrap/>
            <w:vAlign w:val="center"/>
            <w:hideMark/>
          </w:tcPr>
          <w:p w14:paraId="1CF2542A"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B283934</w:t>
            </w:r>
          </w:p>
        </w:tc>
        <w:tc>
          <w:tcPr>
            <w:tcW w:w="1300" w:type="dxa"/>
            <w:tcBorders>
              <w:top w:val="nil"/>
              <w:left w:val="nil"/>
              <w:bottom w:val="nil"/>
              <w:right w:val="nil"/>
            </w:tcBorders>
            <w:shd w:val="clear" w:color="auto" w:fill="auto"/>
            <w:noWrap/>
            <w:vAlign w:val="center"/>
            <w:hideMark/>
          </w:tcPr>
          <w:p w14:paraId="17939625"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FITC</w:t>
            </w:r>
          </w:p>
        </w:tc>
      </w:tr>
      <w:tr w:rsidR="00924D1F" w:rsidRPr="00924D1F" w14:paraId="1C0FBAB4" w14:textId="77777777" w:rsidTr="00924D1F">
        <w:trPr>
          <w:trHeight w:val="320"/>
          <w:jc w:val="center"/>
        </w:trPr>
        <w:tc>
          <w:tcPr>
            <w:tcW w:w="1300" w:type="dxa"/>
            <w:tcBorders>
              <w:top w:val="nil"/>
              <w:left w:val="nil"/>
              <w:bottom w:val="nil"/>
              <w:right w:val="nil"/>
            </w:tcBorders>
            <w:shd w:val="clear" w:color="auto" w:fill="auto"/>
            <w:noWrap/>
            <w:vAlign w:val="center"/>
            <w:hideMark/>
          </w:tcPr>
          <w:p w14:paraId="07AC202B"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anti-CD16</w:t>
            </w:r>
          </w:p>
        </w:tc>
        <w:tc>
          <w:tcPr>
            <w:tcW w:w="1300" w:type="dxa"/>
            <w:tcBorders>
              <w:top w:val="nil"/>
              <w:left w:val="nil"/>
              <w:bottom w:val="nil"/>
              <w:right w:val="nil"/>
            </w:tcBorders>
            <w:shd w:val="clear" w:color="auto" w:fill="auto"/>
            <w:noWrap/>
            <w:vAlign w:val="center"/>
            <w:hideMark/>
          </w:tcPr>
          <w:p w14:paraId="715ACDC9"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bottom w:val="nil"/>
              <w:right w:val="nil"/>
            </w:tcBorders>
            <w:shd w:val="clear" w:color="auto" w:fill="auto"/>
            <w:noWrap/>
            <w:vAlign w:val="center"/>
            <w:hideMark/>
          </w:tcPr>
          <w:p w14:paraId="439592C1"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3G8</w:t>
            </w:r>
          </w:p>
        </w:tc>
        <w:tc>
          <w:tcPr>
            <w:tcW w:w="1300" w:type="dxa"/>
            <w:tcBorders>
              <w:top w:val="nil"/>
              <w:left w:val="nil"/>
              <w:bottom w:val="nil"/>
              <w:right w:val="nil"/>
            </w:tcBorders>
            <w:shd w:val="clear" w:color="auto" w:fill="auto"/>
            <w:noWrap/>
            <w:vAlign w:val="center"/>
            <w:hideMark/>
          </w:tcPr>
          <w:p w14:paraId="5C2BBDF8"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302005</w:t>
            </w:r>
          </w:p>
        </w:tc>
        <w:tc>
          <w:tcPr>
            <w:tcW w:w="1300" w:type="dxa"/>
            <w:tcBorders>
              <w:top w:val="nil"/>
              <w:left w:val="nil"/>
              <w:bottom w:val="nil"/>
              <w:right w:val="nil"/>
            </w:tcBorders>
            <w:shd w:val="clear" w:color="auto" w:fill="auto"/>
            <w:noWrap/>
            <w:vAlign w:val="center"/>
            <w:hideMark/>
          </w:tcPr>
          <w:p w14:paraId="1523B45B"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B309216</w:t>
            </w:r>
          </w:p>
        </w:tc>
        <w:tc>
          <w:tcPr>
            <w:tcW w:w="1300" w:type="dxa"/>
            <w:tcBorders>
              <w:top w:val="nil"/>
              <w:left w:val="nil"/>
              <w:bottom w:val="nil"/>
              <w:right w:val="nil"/>
            </w:tcBorders>
            <w:shd w:val="clear" w:color="auto" w:fill="auto"/>
            <w:noWrap/>
            <w:vAlign w:val="center"/>
            <w:hideMark/>
          </w:tcPr>
          <w:p w14:paraId="15CAB1B2"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FITC</w:t>
            </w:r>
          </w:p>
        </w:tc>
      </w:tr>
      <w:tr w:rsidR="00924D1F" w:rsidRPr="00924D1F" w14:paraId="65BCC070" w14:textId="77777777" w:rsidTr="00924D1F">
        <w:trPr>
          <w:trHeight w:val="320"/>
          <w:jc w:val="center"/>
        </w:trPr>
        <w:tc>
          <w:tcPr>
            <w:tcW w:w="1300" w:type="dxa"/>
            <w:tcBorders>
              <w:top w:val="nil"/>
              <w:left w:val="nil"/>
              <w:bottom w:val="nil"/>
              <w:right w:val="nil"/>
            </w:tcBorders>
            <w:shd w:val="clear" w:color="auto" w:fill="auto"/>
            <w:noWrap/>
            <w:vAlign w:val="center"/>
            <w:hideMark/>
          </w:tcPr>
          <w:p w14:paraId="227A5858"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anti-CD8A</w:t>
            </w:r>
          </w:p>
        </w:tc>
        <w:tc>
          <w:tcPr>
            <w:tcW w:w="1300" w:type="dxa"/>
            <w:tcBorders>
              <w:top w:val="nil"/>
              <w:left w:val="nil"/>
              <w:bottom w:val="nil"/>
              <w:right w:val="nil"/>
            </w:tcBorders>
            <w:shd w:val="clear" w:color="auto" w:fill="auto"/>
            <w:noWrap/>
            <w:vAlign w:val="center"/>
            <w:hideMark/>
          </w:tcPr>
          <w:p w14:paraId="4A9BF059"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bottom w:val="nil"/>
              <w:right w:val="nil"/>
            </w:tcBorders>
            <w:shd w:val="clear" w:color="auto" w:fill="auto"/>
            <w:noWrap/>
            <w:vAlign w:val="center"/>
            <w:hideMark/>
          </w:tcPr>
          <w:p w14:paraId="5B607201"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RPA-T8</w:t>
            </w:r>
          </w:p>
        </w:tc>
        <w:tc>
          <w:tcPr>
            <w:tcW w:w="1300" w:type="dxa"/>
            <w:tcBorders>
              <w:top w:val="nil"/>
              <w:left w:val="nil"/>
              <w:bottom w:val="nil"/>
              <w:right w:val="nil"/>
            </w:tcBorders>
            <w:shd w:val="clear" w:color="auto" w:fill="auto"/>
            <w:noWrap/>
            <w:vAlign w:val="center"/>
            <w:hideMark/>
          </w:tcPr>
          <w:p w14:paraId="1E026AE1"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301005</w:t>
            </w:r>
          </w:p>
        </w:tc>
        <w:tc>
          <w:tcPr>
            <w:tcW w:w="1300" w:type="dxa"/>
            <w:tcBorders>
              <w:top w:val="nil"/>
              <w:left w:val="nil"/>
              <w:bottom w:val="nil"/>
              <w:right w:val="nil"/>
            </w:tcBorders>
            <w:shd w:val="clear" w:color="auto" w:fill="auto"/>
            <w:noWrap/>
            <w:vAlign w:val="center"/>
            <w:hideMark/>
          </w:tcPr>
          <w:p w14:paraId="5DCAFD66"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B275512</w:t>
            </w:r>
          </w:p>
        </w:tc>
        <w:tc>
          <w:tcPr>
            <w:tcW w:w="1300" w:type="dxa"/>
            <w:tcBorders>
              <w:top w:val="nil"/>
              <w:left w:val="nil"/>
              <w:bottom w:val="nil"/>
              <w:right w:val="nil"/>
            </w:tcBorders>
            <w:shd w:val="clear" w:color="auto" w:fill="auto"/>
            <w:noWrap/>
            <w:vAlign w:val="center"/>
            <w:hideMark/>
          </w:tcPr>
          <w:p w14:paraId="4F680CB8"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FITC</w:t>
            </w:r>
          </w:p>
        </w:tc>
      </w:tr>
      <w:tr w:rsidR="00924D1F" w:rsidRPr="00924D1F" w14:paraId="13D79369" w14:textId="77777777" w:rsidTr="00924D1F">
        <w:trPr>
          <w:trHeight w:val="320"/>
          <w:jc w:val="center"/>
        </w:trPr>
        <w:tc>
          <w:tcPr>
            <w:tcW w:w="1300" w:type="dxa"/>
            <w:tcBorders>
              <w:top w:val="nil"/>
              <w:left w:val="nil"/>
              <w:right w:val="nil"/>
            </w:tcBorders>
            <w:shd w:val="clear" w:color="auto" w:fill="auto"/>
            <w:noWrap/>
            <w:vAlign w:val="center"/>
            <w:hideMark/>
          </w:tcPr>
          <w:p w14:paraId="152F817A"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anti-CD19</w:t>
            </w:r>
          </w:p>
        </w:tc>
        <w:tc>
          <w:tcPr>
            <w:tcW w:w="1300" w:type="dxa"/>
            <w:tcBorders>
              <w:top w:val="nil"/>
              <w:left w:val="nil"/>
              <w:right w:val="nil"/>
            </w:tcBorders>
            <w:shd w:val="clear" w:color="auto" w:fill="auto"/>
            <w:noWrap/>
            <w:vAlign w:val="center"/>
            <w:hideMark/>
          </w:tcPr>
          <w:p w14:paraId="5A86D14D"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right w:val="nil"/>
            </w:tcBorders>
            <w:shd w:val="clear" w:color="auto" w:fill="auto"/>
            <w:noWrap/>
            <w:vAlign w:val="center"/>
            <w:hideMark/>
          </w:tcPr>
          <w:p w14:paraId="011868B8"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HIB19</w:t>
            </w:r>
          </w:p>
        </w:tc>
        <w:tc>
          <w:tcPr>
            <w:tcW w:w="1300" w:type="dxa"/>
            <w:tcBorders>
              <w:top w:val="nil"/>
              <w:left w:val="nil"/>
              <w:right w:val="nil"/>
            </w:tcBorders>
            <w:shd w:val="clear" w:color="auto" w:fill="auto"/>
            <w:noWrap/>
            <w:vAlign w:val="center"/>
            <w:hideMark/>
          </w:tcPr>
          <w:p w14:paraId="207603FB"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302205</w:t>
            </w:r>
          </w:p>
        </w:tc>
        <w:tc>
          <w:tcPr>
            <w:tcW w:w="1300" w:type="dxa"/>
            <w:tcBorders>
              <w:top w:val="nil"/>
              <w:left w:val="nil"/>
              <w:right w:val="nil"/>
            </w:tcBorders>
            <w:shd w:val="clear" w:color="auto" w:fill="auto"/>
            <w:noWrap/>
            <w:vAlign w:val="center"/>
            <w:hideMark/>
          </w:tcPr>
          <w:p w14:paraId="6A83834F"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B265558</w:t>
            </w:r>
          </w:p>
        </w:tc>
        <w:tc>
          <w:tcPr>
            <w:tcW w:w="1300" w:type="dxa"/>
            <w:tcBorders>
              <w:top w:val="nil"/>
              <w:left w:val="nil"/>
              <w:right w:val="nil"/>
            </w:tcBorders>
            <w:shd w:val="clear" w:color="auto" w:fill="auto"/>
            <w:noWrap/>
            <w:vAlign w:val="center"/>
            <w:hideMark/>
          </w:tcPr>
          <w:p w14:paraId="52514BD9"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FITC</w:t>
            </w:r>
          </w:p>
        </w:tc>
      </w:tr>
      <w:tr w:rsidR="00924D1F" w:rsidRPr="00924D1F" w14:paraId="177179D6" w14:textId="77777777" w:rsidTr="00924D1F">
        <w:trPr>
          <w:trHeight w:val="320"/>
          <w:jc w:val="center"/>
        </w:trPr>
        <w:tc>
          <w:tcPr>
            <w:tcW w:w="1300" w:type="dxa"/>
            <w:tcBorders>
              <w:top w:val="nil"/>
              <w:left w:val="nil"/>
              <w:bottom w:val="single" w:sz="4" w:space="0" w:color="auto"/>
              <w:right w:val="nil"/>
            </w:tcBorders>
            <w:shd w:val="clear" w:color="auto" w:fill="auto"/>
            <w:noWrap/>
            <w:vAlign w:val="center"/>
            <w:hideMark/>
          </w:tcPr>
          <w:p w14:paraId="503ED2E0"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anti-CD3</w:t>
            </w:r>
          </w:p>
        </w:tc>
        <w:tc>
          <w:tcPr>
            <w:tcW w:w="1300" w:type="dxa"/>
            <w:tcBorders>
              <w:top w:val="nil"/>
              <w:left w:val="nil"/>
              <w:bottom w:val="single" w:sz="4" w:space="0" w:color="auto"/>
              <w:right w:val="nil"/>
            </w:tcBorders>
            <w:shd w:val="clear" w:color="auto" w:fill="auto"/>
            <w:noWrap/>
            <w:vAlign w:val="center"/>
            <w:hideMark/>
          </w:tcPr>
          <w:p w14:paraId="152CA9E7"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Biolegend</w:t>
            </w:r>
          </w:p>
        </w:tc>
        <w:tc>
          <w:tcPr>
            <w:tcW w:w="1300" w:type="dxa"/>
            <w:tcBorders>
              <w:top w:val="nil"/>
              <w:left w:val="nil"/>
              <w:bottom w:val="single" w:sz="4" w:space="0" w:color="auto"/>
              <w:right w:val="nil"/>
            </w:tcBorders>
            <w:shd w:val="clear" w:color="auto" w:fill="auto"/>
            <w:noWrap/>
            <w:vAlign w:val="center"/>
            <w:hideMark/>
          </w:tcPr>
          <w:p w14:paraId="6D7EC42E"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HIT3a</w:t>
            </w:r>
          </w:p>
        </w:tc>
        <w:tc>
          <w:tcPr>
            <w:tcW w:w="1300" w:type="dxa"/>
            <w:tcBorders>
              <w:top w:val="nil"/>
              <w:left w:val="nil"/>
              <w:bottom w:val="single" w:sz="4" w:space="0" w:color="auto"/>
              <w:right w:val="nil"/>
            </w:tcBorders>
            <w:shd w:val="clear" w:color="auto" w:fill="auto"/>
            <w:noWrap/>
            <w:vAlign w:val="center"/>
            <w:hideMark/>
          </w:tcPr>
          <w:p w14:paraId="3338FA92"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300306</w:t>
            </w:r>
          </w:p>
        </w:tc>
        <w:tc>
          <w:tcPr>
            <w:tcW w:w="1300" w:type="dxa"/>
            <w:tcBorders>
              <w:top w:val="nil"/>
              <w:left w:val="nil"/>
              <w:bottom w:val="single" w:sz="4" w:space="0" w:color="auto"/>
              <w:right w:val="nil"/>
            </w:tcBorders>
            <w:shd w:val="clear" w:color="auto" w:fill="auto"/>
            <w:noWrap/>
            <w:vAlign w:val="center"/>
            <w:hideMark/>
          </w:tcPr>
          <w:p w14:paraId="2BF16F35"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B274310</w:t>
            </w:r>
          </w:p>
        </w:tc>
        <w:tc>
          <w:tcPr>
            <w:tcW w:w="1300" w:type="dxa"/>
            <w:tcBorders>
              <w:top w:val="nil"/>
              <w:left w:val="nil"/>
              <w:bottom w:val="single" w:sz="4" w:space="0" w:color="auto"/>
              <w:right w:val="nil"/>
            </w:tcBorders>
            <w:shd w:val="clear" w:color="auto" w:fill="auto"/>
            <w:noWrap/>
            <w:vAlign w:val="center"/>
            <w:hideMark/>
          </w:tcPr>
          <w:p w14:paraId="6844189F" w14:textId="77777777" w:rsidR="00924D1F" w:rsidRPr="00924D1F" w:rsidRDefault="00924D1F" w:rsidP="000468D8">
            <w:pPr>
              <w:spacing w:line="480" w:lineRule="auto"/>
              <w:jc w:val="center"/>
              <w:rPr>
                <w:rFonts w:ascii="Times" w:eastAsia="Times New Roman" w:hAnsi="Times" w:cs="Calibri"/>
                <w:color w:val="000000"/>
              </w:rPr>
            </w:pPr>
            <w:r w:rsidRPr="00924D1F">
              <w:rPr>
                <w:rFonts w:ascii="Times" w:eastAsia="Times New Roman" w:hAnsi="Times" w:cs="Calibri"/>
                <w:color w:val="000000"/>
              </w:rPr>
              <w:t>FITC</w:t>
            </w:r>
          </w:p>
        </w:tc>
      </w:tr>
    </w:tbl>
    <w:p w14:paraId="4415E2D7" w14:textId="77777777" w:rsidR="00440D48" w:rsidRDefault="00440D48" w:rsidP="000468D8">
      <w:pPr>
        <w:spacing w:line="480" w:lineRule="auto"/>
        <w:rPr>
          <w:rFonts w:ascii="Times" w:hAnsi="Times"/>
        </w:rPr>
      </w:pPr>
    </w:p>
    <w:p w14:paraId="581F2082" w14:textId="77777777" w:rsidR="0061073C" w:rsidRDefault="0061073C" w:rsidP="000468D8">
      <w:pPr>
        <w:spacing w:line="480" w:lineRule="auto"/>
        <w:rPr>
          <w:rFonts w:ascii="Times" w:hAnsi="Times"/>
          <w:b/>
        </w:rPr>
      </w:pPr>
      <w:r>
        <w:rPr>
          <w:rFonts w:ascii="Times" w:hAnsi="Times"/>
          <w:b/>
        </w:rPr>
        <w:br w:type="page"/>
      </w:r>
    </w:p>
    <w:p w14:paraId="1C198999" w14:textId="6F8EE61F" w:rsidR="0006212E" w:rsidRPr="00924D1F" w:rsidRDefault="0006212E" w:rsidP="000468D8">
      <w:pPr>
        <w:spacing w:line="480" w:lineRule="auto"/>
        <w:rPr>
          <w:rFonts w:ascii="Times" w:hAnsi="Times"/>
          <w:b/>
        </w:rPr>
      </w:pPr>
      <w:r>
        <w:rPr>
          <w:rFonts w:ascii="Times" w:hAnsi="Times"/>
          <w:b/>
        </w:rPr>
        <w:lastRenderedPageBreak/>
        <w:t>Supplementary Methods Table 3: Antibodies used in determining PDX engraftment</w:t>
      </w:r>
    </w:p>
    <w:p w14:paraId="7C56E05A" w14:textId="77777777" w:rsidR="00440D48" w:rsidRDefault="00440D48" w:rsidP="000468D8">
      <w:pPr>
        <w:spacing w:line="480" w:lineRule="auto"/>
      </w:pPr>
    </w:p>
    <w:tbl>
      <w:tblPr>
        <w:tblW w:w="6312" w:type="dxa"/>
        <w:jc w:val="center"/>
        <w:tblLook w:val="04A0" w:firstRow="1" w:lastRow="0" w:firstColumn="1" w:lastColumn="0" w:noHBand="0" w:noVBand="1"/>
      </w:tblPr>
      <w:tblGrid>
        <w:gridCol w:w="1470"/>
        <w:gridCol w:w="1876"/>
        <w:gridCol w:w="1456"/>
        <w:gridCol w:w="1510"/>
      </w:tblGrid>
      <w:tr w:rsidR="008F683A" w:rsidRPr="00FE553E" w14:paraId="1DFF92B4" w14:textId="77777777" w:rsidTr="004400EB">
        <w:trPr>
          <w:trHeight w:val="320"/>
          <w:jc w:val="center"/>
        </w:trPr>
        <w:tc>
          <w:tcPr>
            <w:tcW w:w="1470" w:type="dxa"/>
            <w:tcBorders>
              <w:top w:val="single" w:sz="4" w:space="0" w:color="auto"/>
              <w:left w:val="nil"/>
              <w:bottom w:val="single" w:sz="4" w:space="0" w:color="auto"/>
              <w:right w:val="nil"/>
            </w:tcBorders>
            <w:shd w:val="clear" w:color="auto" w:fill="auto"/>
            <w:noWrap/>
            <w:vAlign w:val="center"/>
            <w:hideMark/>
          </w:tcPr>
          <w:p w14:paraId="6AAD4272" w14:textId="77777777" w:rsidR="008F683A" w:rsidRPr="00BF5455" w:rsidRDefault="008F683A" w:rsidP="000468D8">
            <w:pPr>
              <w:spacing w:line="480" w:lineRule="auto"/>
              <w:jc w:val="center"/>
              <w:rPr>
                <w:rFonts w:ascii="Times New Roman" w:hAnsi="Times New Roman" w:cs="Times New Roman"/>
                <w:b/>
                <w:bCs/>
                <w:color w:val="000000" w:themeColor="text1"/>
                <w:lang w:eastAsia="zh-CN"/>
              </w:rPr>
            </w:pPr>
            <w:r w:rsidRPr="00BF5455">
              <w:rPr>
                <w:rFonts w:ascii="Times New Roman" w:hAnsi="Times New Roman" w:cs="Times New Roman"/>
                <w:b/>
                <w:bCs/>
                <w:color w:val="000000" w:themeColor="text1"/>
                <w:lang w:eastAsia="zh-CN"/>
              </w:rPr>
              <w:t>Antibody</w:t>
            </w:r>
          </w:p>
        </w:tc>
        <w:tc>
          <w:tcPr>
            <w:tcW w:w="1876" w:type="dxa"/>
            <w:tcBorders>
              <w:top w:val="single" w:sz="4" w:space="0" w:color="auto"/>
              <w:left w:val="nil"/>
              <w:bottom w:val="single" w:sz="4" w:space="0" w:color="auto"/>
              <w:right w:val="nil"/>
            </w:tcBorders>
            <w:shd w:val="clear" w:color="auto" w:fill="auto"/>
            <w:noWrap/>
            <w:vAlign w:val="center"/>
            <w:hideMark/>
          </w:tcPr>
          <w:p w14:paraId="13DAEF7A" w14:textId="77777777" w:rsidR="008F683A" w:rsidRPr="00BF5455" w:rsidRDefault="008F683A" w:rsidP="000468D8">
            <w:pPr>
              <w:spacing w:line="480" w:lineRule="auto"/>
              <w:jc w:val="center"/>
              <w:rPr>
                <w:rFonts w:ascii="Times New Roman" w:hAnsi="Times New Roman" w:cs="Times New Roman"/>
                <w:b/>
                <w:bCs/>
                <w:color w:val="000000" w:themeColor="text1"/>
                <w:lang w:eastAsia="zh-CN"/>
              </w:rPr>
            </w:pPr>
            <w:r w:rsidRPr="00BF5455">
              <w:rPr>
                <w:rFonts w:ascii="Times New Roman" w:hAnsi="Times New Roman" w:cs="Times New Roman"/>
                <w:b/>
                <w:bCs/>
                <w:color w:val="000000" w:themeColor="text1"/>
                <w:lang w:eastAsia="zh-CN"/>
              </w:rPr>
              <w:t>Vendor</w:t>
            </w:r>
          </w:p>
        </w:tc>
        <w:tc>
          <w:tcPr>
            <w:tcW w:w="1456" w:type="dxa"/>
            <w:tcBorders>
              <w:top w:val="single" w:sz="4" w:space="0" w:color="auto"/>
              <w:left w:val="nil"/>
              <w:bottom w:val="single" w:sz="4" w:space="0" w:color="auto"/>
              <w:right w:val="nil"/>
            </w:tcBorders>
            <w:shd w:val="clear" w:color="auto" w:fill="auto"/>
            <w:noWrap/>
            <w:vAlign w:val="center"/>
            <w:hideMark/>
          </w:tcPr>
          <w:p w14:paraId="5121C98D" w14:textId="77777777" w:rsidR="008F683A" w:rsidRPr="00BF5455" w:rsidRDefault="008F683A" w:rsidP="000468D8">
            <w:pPr>
              <w:spacing w:line="480" w:lineRule="auto"/>
              <w:jc w:val="center"/>
              <w:rPr>
                <w:rFonts w:ascii="Times New Roman" w:hAnsi="Times New Roman" w:cs="Times New Roman"/>
                <w:b/>
                <w:bCs/>
                <w:color w:val="000000" w:themeColor="text1"/>
                <w:lang w:eastAsia="zh-CN"/>
              </w:rPr>
            </w:pPr>
            <w:r w:rsidRPr="00BF5455">
              <w:rPr>
                <w:rFonts w:ascii="Times New Roman" w:hAnsi="Times New Roman" w:cs="Times New Roman"/>
                <w:b/>
                <w:bCs/>
                <w:color w:val="000000" w:themeColor="text1"/>
                <w:lang w:eastAsia="zh-CN"/>
              </w:rPr>
              <w:t xml:space="preserve"> Cat #</w:t>
            </w:r>
          </w:p>
        </w:tc>
        <w:tc>
          <w:tcPr>
            <w:tcW w:w="1510" w:type="dxa"/>
            <w:tcBorders>
              <w:top w:val="single" w:sz="4" w:space="0" w:color="auto"/>
              <w:left w:val="nil"/>
              <w:bottom w:val="single" w:sz="4" w:space="0" w:color="auto"/>
              <w:right w:val="nil"/>
            </w:tcBorders>
            <w:shd w:val="clear" w:color="auto" w:fill="auto"/>
            <w:noWrap/>
            <w:vAlign w:val="center"/>
            <w:hideMark/>
          </w:tcPr>
          <w:p w14:paraId="183E02D6" w14:textId="77777777" w:rsidR="008F683A" w:rsidRPr="00BF5455" w:rsidRDefault="008F683A" w:rsidP="000468D8">
            <w:pPr>
              <w:spacing w:line="480" w:lineRule="auto"/>
              <w:jc w:val="center"/>
              <w:rPr>
                <w:rFonts w:ascii="Times New Roman" w:hAnsi="Times New Roman" w:cs="Times New Roman"/>
                <w:b/>
                <w:bCs/>
                <w:color w:val="000000" w:themeColor="text1"/>
                <w:lang w:eastAsia="zh-CN"/>
              </w:rPr>
            </w:pPr>
            <w:r w:rsidRPr="00BF5455">
              <w:rPr>
                <w:rFonts w:ascii="Times New Roman" w:hAnsi="Times New Roman" w:cs="Times New Roman"/>
                <w:b/>
                <w:bCs/>
                <w:color w:val="000000" w:themeColor="text1"/>
                <w:lang w:eastAsia="zh-CN"/>
              </w:rPr>
              <w:t>Fluorophore</w:t>
            </w:r>
          </w:p>
        </w:tc>
      </w:tr>
      <w:tr w:rsidR="008F683A" w:rsidRPr="00FE553E" w14:paraId="6A843969" w14:textId="77777777" w:rsidTr="004400EB">
        <w:trPr>
          <w:trHeight w:val="320"/>
          <w:jc w:val="center"/>
        </w:trPr>
        <w:tc>
          <w:tcPr>
            <w:tcW w:w="1470" w:type="dxa"/>
            <w:tcBorders>
              <w:top w:val="single" w:sz="4" w:space="0" w:color="auto"/>
              <w:left w:val="nil"/>
              <w:bottom w:val="nil"/>
              <w:right w:val="nil"/>
            </w:tcBorders>
            <w:shd w:val="clear" w:color="auto" w:fill="auto"/>
            <w:noWrap/>
            <w:vAlign w:val="center"/>
            <w:hideMark/>
          </w:tcPr>
          <w:p w14:paraId="70ABB763"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anti-CD7</w:t>
            </w:r>
          </w:p>
        </w:tc>
        <w:tc>
          <w:tcPr>
            <w:tcW w:w="1876" w:type="dxa"/>
            <w:tcBorders>
              <w:top w:val="single" w:sz="4" w:space="0" w:color="auto"/>
              <w:left w:val="nil"/>
              <w:bottom w:val="nil"/>
              <w:right w:val="nil"/>
            </w:tcBorders>
            <w:shd w:val="clear" w:color="auto" w:fill="auto"/>
            <w:noWrap/>
            <w:vAlign w:val="center"/>
            <w:hideMark/>
          </w:tcPr>
          <w:p w14:paraId="06A7536B"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biolegend</w:t>
            </w:r>
          </w:p>
        </w:tc>
        <w:tc>
          <w:tcPr>
            <w:tcW w:w="1456" w:type="dxa"/>
            <w:tcBorders>
              <w:top w:val="single" w:sz="4" w:space="0" w:color="auto"/>
              <w:left w:val="nil"/>
              <w:bottom w:val="nil"/>
              <w:right w:val="nil"/>
            </w:tcBorders>
            <w:shd w:val="clear" w:color="auto" w:fill="auto"/>
            <w:noWrap/>
            <w:vAlign w:val="center"/>
            <w:hideMark/>
          </w:tcPr>
          <w:p w14:paraId="5C37EC7D"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343106</w:t>
            </w:r>
          </w:p>
        </w:tc>
        <w:tc>
          <w:tcPr>
            <w:tcW w:w="1510" w:type="dxa"/>
            <w:tcBorders>
              <w:top w:val="single" w:sz="4" w:space="0" w:color="auto"/>
              <w:left w:val="nil"/>
              <w:bottom w:val="nil"/>
              <w:right w:val="nil"/>
            </w:tcBorders>
            <w:shd w:val="clear" w:color="auto" w:fill="auto"/>
            <w:noWrap/>
            <w:vAlign w:val="center"/>
            <w:hideMark/>
          </w:tcPr>
          <w:p w14:paraId="68784F39"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PE</w:t>
            </w:r>
          </w:p>
        </w:tc>
      </w:tr>
      <w:tr w:rsidR="008F683A" w:rsidRPr="00FE553E" w14:paraId="4AEFFD16" w14:textId="77777777" w:rsidTr="004400EB">
        <w:trPr>
          <w:trHeight w:val="320"/>
          <w:jc w:val="center"/>
        </w:trPr>
        <w:tc>
          <w:tcPr>
            <w:tcW w:w="1470" w:type="dxa"/>
            <w:tcBorders>
              <w:top w:val="nil"/>
              <w:left w:val="nil"/>
              <w:right w:val="nil"/>
            </w:tcBorders>
            <w:shd w:val="clear" w:color="auto" w:fill="auto"/>
            <w:noWrap/>
            <w:vAlign w:val="center"/>
            <w:hideMark/>
          </w:tcPr>
          <w:p w14:paraId="6D9B6D13"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anti-CD38</w:t>
            </w:r>
          </w:p>
        </w:tc>
        <w:tc>
          <w:tcPr>
            <w:tcW w:w="1876" w:type="dxa"/>
            <w:tcBorders>
              <w:top w:val="nil"/>
              <w:left w:val="nil"/>
              <w:right w:val="nil"/>
            </w:tcBorders>
            <w:shd w:val="clear" w:color="auto" w:fill="auto"/>
            <w:noWrap/>
            <w:vAlign w:val="center"/>
            <w:hideMark/>
          </w:tcPr>
          <w:p w14:paraId="7EB45C5F"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ebioscience</w:t>
            </w:r>
          </w:p>
        </w:tc>
        <w:tc>
          <w:tcPr>
            <w:tcW w:w="1456" w:type="dxa"/>
            <w:tcBorders>
              <w:top w:val="nil"/>
              <w:left w:val="nil"/>
              <w:right w:val="nil"/>
            </w:tcBorders>
            <w:shd w:val="clear" w:color="auto" w:fill="auto"/>
            <w:noWrap/>
            <w:vAlign w:val="center"/>
            <w:hideMark/>
          </w:tcPr>
          <w:p w14:paraId="6848AD0F"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12-0388-42</w:t>
            </w:r>
          </w:p>
        </w:tc>
        <w:tc>
          <w:tcPr>
            <w:tcW w:w="1510" w:type="dxa"/>
            <w:tcBorders>
              <w:top w:val="nil"/>
              <w:left w:val="nil"/>
              <w:right w:val="nil"/>
            </w:tcBorders>
            <w:shd w:val="clear" w:color="auto" w:fill="auto"/>
            <w:noWrap/>
            <w:vAlign w:val="center"/>
            <w:hideMark/>
          </w:tcPr>
          <w:p w14:paraId="4723FEBA"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PE</w:t>
            </w:r>
          </w:p>
        </w:tc>
      </w:tr>
      <w:tr w:rsidR="008F683A" w:rsidRPr="00FE553E" w14:paraId="57A53EE4" w14:textId="77777777" w:rsidTr="004400EB">
        <w:trPr>
          <w:trHeight w:val="320"/>
          <w:jc w:val="center"/>
        </w:trPr>
        <w:tc>
          <w:tcPr>
            <w:tcW w:w="1470" w:type="dxa"/>
            <w:tcBorders>
              <w:top w:val="nil"/>
              <w:left w:val="nil"/>
              <w:bottom w:val="single" w:sz="4" w:space="0" w:color="auto"/>
              <w:right w:val="nil"/>
            </w:tcBorders>
            <w:shd w:val="clear" w:color="auto" w:fill="auto"/>
            <w:noWrap/>
            <w:vAlign w:val="center"/>
            <w:hideMark/>
          </w:tcPr>
          <w:p w14:paraId="73CD14D3"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anti-hCD45</w:t>
            </w:r>
          </w:p>
        </w:tc>
        <w:tc>
          <w:tcPr>
            <w:tcW w:w="1876" w:type="dxa"/>
            <w:tcBorders>
              <w:top w:val="nil"/>
              <w:left w:val="nil"/>
              <w:bottom w:val="single" w:sz="4" w:space="0" w:color="auto"/>
              <w:right w:val="nil"/>
            </w:tcBorders>
            <w:shd w:val="clear" w:color="auto" w:fill="auto"/>
            <w:noWrap/>
            <w:vAlign w:val="center"/>
            <w:hideMark/>
          </w:tcPr>
          <w:p w14:paraId="1DA4C8B5"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BD Biosciences</w:t>
            </w:r>
          </w:p>
        </w:tc>
        <w:tc>
          <w:tcPr>
            <w:tcW w:w="1456" w:type="dxa"/>
            <w:tcBorders>
              <w:top w:val="nil"/>
              <w:left w:val="nil"/>
              <w:bottom w:val="single" w:sz="4" w:space="0" w:color="auto"/>
              <w:right w:val="nil"/>
            </w:tcBorders>
            <w:shd w:val="clear" w:color="auto" w:fill="auto"/>
            <w:noWrap/>
            <w:vAlign w:val="center"/>
            <w:hideMark/>
          </w:tcPr>
          <w:p w14:paraId="55B48A84"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561864</w:t>
            </w:r>
          </w:p>
        </w:tc>
        <w:tc>
          <w:tcPr>
            <w:tcW w:w="1510" w:type="dxa"/>
            <w:tcBorders>
              <w:top w:val="nil"/>
              <w:left w:val="nil"/>
              <w:bottom w:val="single" w:sz="4" w:space="0" w:color="auto"/>
              <w:right w:val="nil"/>
            </w:tcBorders>
            <w:shd w:val="clear" w:color="auto" w:fill="auto"/>
            <w:noWrap/>
            <w:vAlign w:val="center"/>
            <w:hideMark/>
          </w:tcPr>
          <w:p w14:paraId="0A32BDBA" w14:textId="77777777" w:rsidR="008F683A" w:rsidRPr="00BF5455" w:rsidRDefault="008F683A" w:rsidP="000468D8">
            <w:pPr>
              <w:spacing w:line="480" w:lineRule="auto"/>
              <w:jc w:val="center"/>
              <w:rPr>
                <w:rFonts w:ascii="Times New Roman" w:hAnsi="Times New Roman" w:cs="Times New Roman"/>
                <w:color w:val="000000"/>
                <w:lang w:eastAsia="zh-CN"/>
              </w:rPr>
            </w:pPr>
            <w:r w:rsidRPr="00BF5455">
              <w:rPr>
                <w:rFonts w:ascii="Times New Roman" w:hAnsi="Times New Roman" w:cs="Times New Roman"/>
                <w:color w:val="000000"/>
                <w:lang w:eastAsia="zh-CN"/>
              </w:rPr>
              <w:t>APC</w:t>
            </w:r>
          </w:p>
        </w:tc>
      </w:tr>
    </w:tbl>
    <w:p w14:paraId="371CFAF9" w14:textId="72E36132" w:rsidR="009E2571" w:rsidRDefault="009E2571" w:rsidP="000468D8">
      <w:pPr>
        <w:spacing w:line="480" w:lineRule="auto"/>
      </w:pPr>
    </w:p>
    <w:p w14:paraId="1814BEBE" w14:textId="6EE63100" w:rsidR="00B60438" w:rsidRDefault="00B60438" w:rsidP="000468D8">
      <w:pPr>
        <w:spacing w:line="480" w:lineRule="auto"/>
      </w:pPr>
    </w:p>
    <w:p w14:paraId="4C8AE9B6" w14:textId="77777777" w:rsidR="0061073C" w:rsidRDefault="0061073C" w:rsidP="000468D8">
      <w:pPr>
        <w:spacing w:line="480" w:lineRule="auto"/>
        <w:rPr>
          <w:rFonts w:ascii="Times" w:hAnsi="Times"/>
          <w:b/>
        </w:rPr>
      </w:pPr>
      <w:r>
        <w:rPr>
          <w:rFonts w:ascii="Times" w:hAnsi="Times"/>
          <w:b/>
        </w:rPr>
        <w:br w:type="page"/>
      </w:r>
    </w:p>
    <w:p w14:paraId="20B87A6A" w14:textId="3D2EEEC6" w:rsidR="00B60438" w:rsidRPr="00924D1F" w:rsidRDefault="00B60438" w:rsidP="000468D8">
      <w:pPr>
        <w:spacing w:line="480" w:lineRule="auto"/>
        <w:rPr>
          <w:rFonts w:ascii="Times" w:hAnsi="Times"/>
          <w:b/>
        </w:rPr>
      </w:pPr>
      <w:r>
        <w:rPr>
          <w:rFonts w:ascii="Times" w:hAnsi="Times"/>
          <w:b/>
        </w:rPr>
        <w:lastRenderedPageBreak/>
        <w:t>Supplementary Methods Table 4: Primers used for Genotyping of Transcriptomes</w:t>
      </w:r>
    </w:p>
    <w:p w14:paraId="35AFB3CA" w14:textId="309109C0" w:rsidR="00B60438" w:rsidRDefault="00B60438" w:rsidP="000468D8">
      <w:pPr>
        <w:spacing w:line="480" w:lineRule="auto"/>
      </w:pPr>
    </w:p>
    <w:tbl>
      <w:tblPr>
        <w:tblW w:w="9360" w:type="dxa"/>
        <w:tblBorders>
          <w:top w:val="single" w:sz="4" w:space="0" w:color="auto"/>
          <w:bottom w:val="single" w:sz="4" w:space="0" w:color="auto"/>
        </w:tblBorders>
        <w:tblLook w:val="04A0" w:firstRow="1" w:lastRow="0" w:firstColumn="1" w:lastColumn="0" w:noHBand="0" w:noVBand="1"/>
      </w:tblPr>
      <w:tblGrid>
        <w:gridCol w:w="4231"/>
        <w:gridCol w:w="5129"/>
      </w:tblGrid>
      <w:tr w:rsidR="00B60438" w:rsidRPr="008D35BC" w14:paraId="1215C205" w14:textId="77777777" w:rsidTr="004400EB">
        <w:trPr>
          <w:trHeight w:val="360"/>
        </w:trPr>
        <w:tc>
          <w:tcPr>
            <w:tcW w:w="8640" w:type="dxa"/>
            <w:tcBorders>
              <w:top w:val="single" w:sz="4" w:space="0" w:color="auto"/>
              <w:bottom w:val="single" w:sz="4" w:space="0" w:color="auto"/>
            </w:tcBorders>
            <w:shd w:val="clear" w:color="auto" w:fill="auto"/>
            <w:noWrap/>
            <w:vAlign w:val="bottom"/>
            <w:hideMark/>
          </w:tcPr>
          <w:p w14:paraId="1205762E"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Primer Names/Targets</w:t>
            </w:r>
          </w:p>
        </w:tc>
        <w:tc>
          <w:tcPr>
            <w:tcW w:w="720" w:type="dxa"/>
            <w:tcBorders>
              <w:top w:val="single" w:sz="4" w:space="0" w:color="auto"/>
              <w:bottom w:val="single" w:sz="4" w:space="0" w:color="auto"/>
            </w:tcBorders>
            <w:shd w:val="clear" w:color="auto" w:fill="auto"/>
            <w:noWrap/>
            <w:vAlign w:val="bottom"/>
            <w:hideMark/>
          </w:tcPr>
          <w:p w14:paraId="769375A9"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Primer sequence (5' -&gt; 3')</w:t>
            </w:r>
          </w:p>
        </w:tc>
      </w:tr>
      <w:tr w:rsidR="00B60438" w:rsidRPr="008D35BC" w14:paraId="6DE0B8FD" w14:textId="77777777" w:rsidTr="004400EB">
        <w:trPr>
          <w:trHeight w:val="360"/>
        </w:trPr>
        <w:tc>
          <w:tcPr>
            <w:tcW w:w="9360" w:type="dxa"/>
            <w:gridSpan w:val="2"/>
            <w:tcBorders>
              <w:top w:val="single" w:sz="4" w:space="0" w:color="auto"/>
            </w:tcBorders>
            <w:shd w:val="clear" w:color="auto" w:fill="E7E6E6" w:themeFill="background2"/>
            <w:noWrap/>
            <w:vAlign w:val="bottom"/>
            <w:hideMark/>
          </w:tcPr>
          <w:p w14:paraId="67C0E366"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Universal</w:t>
            </w:r>
            <w:r w:rsidRPr="008D35BC">
              <w:rPr>
                <w:rFonts w:ascii="Times New Roman" w:eastAsia="Times New Roman" w:hAnsi="Times New Roman" w:cs="Times New Roman"/>
                <w:b/>
                <w:bCs/>
                <w:color w:val="000000" w:themeColor="text1"/>
              </w:rPr>
              <w:t xml:space="preserve"> Primers</w:t>
            </w:r>
          </w:p>
        </w:tc>
      </w:tr>
      <w:tr w:rsidR="00B60438" w:rsidRPr="008D35BC" w14:paraId="60430917" w14:textId="77777777" w:rsidTr="004400EB">
        <w:trPr>
          <w:trHeight w:val="320"/>
        </w:trPr>
        <w:tc>
          <w:tcPr>
            <w:tcW w:w="8640" w:type="dxa"/>
            <w:shd w:val="clear" w:color="auto" w:fill="auto"/>
            <w:noWrap/>
            <w:vAlign w:val="bottom"/>
            <w:hideMark/>
          </w:tcPr>
          <w:p w14:paraId="6125A231"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P5generic           </w:t>
            </w:r>
          </w:p>
        </w:tc>
        <w:tc>
          <w:tcPr>
            <w:tcW w:w="720" w:type="dxa"/>
            <w:shd w:val="clear" w:color="auto" w:fill="auto"/>
            <w:noWrap/>
            <w:vAlign w:val="bottom"/>
            <w:hideMark/>
          </w:tcPr>
          <w:p w14:paraId="7BCC1B5F"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AATGATACGGCGACCACCGAGATCTACAC</w:t>
            </w:r>
          </w:p>
        </w:tc>
      </w:tr>
      <w:tr w:rsidR="00B60438" w:rsidRPr="008D35BC" w14:paraId="61097713" w14:textId="77777777" w:rsidTr="004400EB">
        <w:trPr>
          <w:trHeight w:val="320"/>
        </w:trPr>
        <w:tc>
          <w:tcPr>
            <w:tcW w:w="8640" w:type="dxa"/>
            <w:shd w:val="clear" w:color="auto" w:fill="auto"/>
            <w:noWrap/>
            <w:vAlign w:val="bottom"/>
            <w:hideMark/>
          </w:tcPr>
          <w:p w14:paraId="06C0A1AF"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RPI-X</w:t>
            </w:r>
          </w:p>
        </w:tc>
        <w:tc>
          <w:tcPr>
            <w:tcW w:w="720" w:type="dxa"/>
            <w:shd w:val="clear" w:color="auto" w:fill="auto"/>
            <w:noWrap/>
            <w:vAlign w:val="bottom"/>
            <w:hideMark/>
          </w:tcPr>
          <w:p w14:paraId="27076063"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CAAGCAGAAGACGGCATACGAGAT</w:t>
            </w:r>
            <w:r w:rsidRPr="00ED4F84">
              <w:rPr>
                <w:rFonts w:ascii="Times New Roman" w:eastAsia="Times New Roman" w:hAnsi="Times New Roman" w:cs="Times New Roman"/>
                <w:i/>
                <w:iCs/>
                <w:color w:val="000000" w:themeColor="text1"/>
              </w:rPr>
              <w:t>XXXXXX</w:t>
            </w:r>
            <w:r w:rsidRPr="00ED4F84">
              <w:rPr>
                <w:rFonts w:ascii="Times New Roman" w:eastAsia="Times New Roman" w:hAnsi="Times New Roman" w:cs="Times New Roman"/>
                <w:color w:val="000000" w:themeColor="text1"/>
              </w:rPr>
              <w:t>GTGACTGGAGTTCCTTGGCACCCGAGAATTCCA</w:t>
            </w:r>
          </w:p>
        </w:tc>
      </w:tr>
      <w:tr w:rsidR="00B60438" w:rsidRPr="008D35BC" w14:paraId="222097B6" w14:textId="77777777" w:rsidTr="004400EB">
        <w:trPr>
          <w:trHeight w:val="320"/>
        </w:trPr>
        <w:tc>
          <w:tcPr>
            <w:tcW w:w="8640" w:type="dxa"/>
            <w:shd w:val="clear" w:color="auto" w:fill="auto"/>
            <w:noWrap/>
            <w:vAlign w:val="bottom"/>
            <w:hideMark/>
          </w:tcPr>
          <w:p w14:paraId="432A0E2F"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c>
          <w:tcPr>
            <w:tcW w:w="720" w:type="dxa"/>
            <w:shd w:val="clear" w:color="auto" w:fill="auto"/>
            <w:noWrap/>
            <w:vAlign w:val="bottom"/>
            <w:hideMark/>
          </w:tcPr>
          <w:p w14:paraId="3F6F0BB3"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r>
      <w:tr w:rsidR="00B60438" w:rsidRPr="008D35BC" w14:paraId="71031F96" w14:textId="77777777" w:rsidTr="004400EB">
        <w:trPr>
          <w:trHeight w:val="360"/>
        </w:trPr>
        <w:tc>
          <w:tcPr>
            <w:tcW w:w="9360" w:type="dxa"/>
            <w:gridSpan w:val="2"/>
            <w:shd w:val="clear" w:color="auto" w:fill="E7E6E6" w:themeFill="background2"/>
            <w:noWrap/>
            <w:vAlign w:val="bottom"/>
            <w:hideMark/>
          </w:tcPr>
          <w:p w14:paraId="5768F81C"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Circularization GoT - Gibson handles</w:t>
            </w:r>
          </w:p>
        </w:tc>
      </w:tr>
      <w:tr w:rsidR="00B60438" w:rsidRPr="008D35BC" w14:paraId="0F44AB92" w14:textId="77777777" w:rsidTr="004400EB">
        <w:trPr>
          <w:trHeight w:val="320"/>
        </w:trPr>
        <w:tc>
          <w:tcPr>
            <w:tcW w:w="8640" w:type="dxa"/>
            <w:shd w:val="clear" w:color="auto" w:fill="auto"/>
            <w:noWrap/>
            <w:vAlign w:val="bottom"/>
            <w:hideMark/>
          </w:tcPr>
          <w:p w14:paraId="1FDFC065"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Universal_CircGoT_PCR1 - Gibson</w:t>
            </w:r>
          </w:p>
        </w:tc>
        <w:tc>
          <w:tcPr>
            <w:tcW w:w="720" w:type="dxa"/>
            <w:shd w:val="clear" w:color="auto" w:fill="auto"/>
            <w:noWrap/>
            <w:vAlign w:val="bottom"/>
            <w:hideMark/>
          </w:tcPr>
          <w:p w14:paraId="65E4A2C1"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GGAACGGTACATACTTGCTCCTACACGACGCTCTTCCGATCT</w:t>
            </w:r>
          </w:p>
        </w:tc>
      </w:tr>
      <w:tr w:rsidR="00B60438" w:rsidRPr="008D35BC" w14:paraId="04CB8ACC" w14:textId="77777777" w:rsidTr="004400EB">
        <w:trPr>
          <w:trHeight w:val="320"/>
        </w:trPr>
        <w:tc>
          <w:tcPr>
            <w:tcW w:w="8640" w:type="dxa"/>
            <w:shd w:val="clear" w:color="auto" w:fill="auto"/>
            <w:noWrap/>
            <w:vAlign w:val="bottom"/>
            <w:hideMark/>
          </w:tcPr>
          <w:p w14:paraId="5876B144"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Universal_CircGoT_PCR3</w:t>
            </w:r>
          </w:p>
        </w:tc>
        <w:tc>
          <w:tcPr>
            <w:tcW w:w="720" w:type="dxa"/>
            <w:shd w:val="clear" w:color="auto" w:fill="auto"/>
            <w:noWrap/>
            <w:vAlign w:val="bottom"/>
            <w:hideMark/>
          </w:tcPr>
          <w:p w14:paraId="5C7B6481"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AATGATACGGCGACCACCGAGATCTACACTCTTTCCCTACACGACGCTC</w:t>
            </w:r>
          </w:p>
        </w:tc>
      </w:tr>
      <w:tr w:rsidR="00B60438" w:rsidRPr="008D35BC" w14:paraId="7AD13F03" w14:textId="77777777" w:rsidTr="004400EB">
        <w:trPr>
          <w:trHeight w:val="320"/>
        </w:trPr>
        <w:tc>
          <w:tcPr>
            <w:tcW w:w="8640" w:type="dxa"/>
            <w:shd w:val="clear" w:color="auto" w:fill="auto"/>
            <w:noWrap/>
            <w:vAlign w:val="bottom"/>
            <w:hideMark/>
          </w:tcPr>
          <w:p w14:paraId="0F987719"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Handle PCR1 - Gibson</w:t>
            </w:r>
          </w:p>
        </w:tc>
        <w:tc>
          <w:tcPr>
            <w:tcW w:w="720" w:type="dxa"/>
            <w:shd w:val="clear" w:color="auto" w:fill="auto"/>
            <w:noWrap/>
            <w:vAlign w:val="bottom"/>
            <w:hideMark/>
          </w:tcPr>
          <w:p w14:paraId="671DBC64"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GAGCAAGTATGTACCGTTCC -[Gene Specific Primer]</w:t>
            </w:r>
          </w:p>
        </w:tc>
      </w:tr>
      <w:tr w:rsidR="00B60438" w:rsidRPr="008D35BC" w14:paraId="422CFC60" w14:textId="77777777" w:rsidTr="004400EB">
        <w:trPr>
          <w:trHeight w:val="320"/>
        </w:trPr>
        <w:tc>
          <w:tcPr>
            <w:tcW w:w="8640" w:type="dxa"/>
            <w:shd w:val="clear" w:color="auto" w:fill="auto"/>
            <w:noWrap/>
            <w:vAlign w:val="bottom"/>
            <w:hideMark/>
          </w:tcPr>
          <w:p w14:paraId="486B4B81"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Handle PCR2_fw - Gibson</w:t>
            </w:r>
          </w:p>
        </w:tc>
        <w:tc>
          <w:tcPr>
            <w:tcW w:w="720" w:type="dxa"/>
            <w:shd w:val="clear" w:color="auto" w:fill="auto"/>
            <w:noWrap/>
            <w:vAlign w:val="bottom"/>
            <w:hideMark/>
          </w:tcPr>
          <w:p w14:paraId="573C5F9D"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AGATCCATTTAGGGATGCCC -[Gene Specific Primer]</w:t>
            </w:r>
          </w:p>
        </w:tc>
      </w:tr>
      <w:tr w:rsidR="00B60438" w:rsidRPr="008D35BC" w14:paraId="3B2F2148" w14:textId="77777777" w:rsidTr="004400EB">
        <w:trPr>
          <w:trHeight w:val="320"/>
        </w:trPr>
        <w:tc>
          <w:tcPr>
            <w:tcW w:w="8640" w:type="dxa"/>
            <w:shd w:val="clear" w:color="auto" w:fill="auto"/>
            <w:noWrap/>
            <w:vAlign w:val="bottom"/>
            <w:hideMark/>
          </w:tcPr>
          <w:p w14:paraId="52DACFC2"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Handle PCR2_ rv - Gibson</w:t>
            </w:r>
          </w:p>
        </w:tc>
        <w:tc>
          <w:tcPr>
            <w:tcW w:w="720" w:type="dxa"/>
            <w:shd w:val="clear" w:color="auto" w:fill="auto"/>
            <w:noWrap/>
            <w:vAlign w:val="bottom"/>
            <w:hideMark/>
          </w:tcPr>
          <w:p w14:paraId="2F6119FF"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GGGCATCCCTAAATGGATCT -[Gene Specific Primer]</w:t>
            </w:r>
          </w:p>
        </w:tc>
      </w:tr>
      <w:tr w:rsidR="00B60438" w:rsidRPr="008D35BC" w14:paraId="363CBBA1" w14:textId="77777777" w:rsidTr="004400EB">
        <w:trPr>
          <w:trHeight w:val="320"/>
        </w:trPr>
        <w:tc>
          <w:tcPr>
            <w:tcW w:w="8640" w:type="dxa"/>
            <w:shd w:val="clear" w:color="auto" w:fill="auto"/>
            <w:noWrap/>
            <w:vAlign w:val="bottom"/>
            <w:hideMark/>
          </w:tcPr>
          <w:p w14:paraId="1A1C923D"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Handle PCR3 - Gibson</w:t>
            </w:r>
          </w:p>
        </w:tc>
        <w:tc>
          <w:tcPr>
            <w:tcW w:w="720" w:type="dxa"/>
            <w:shd w:val="clear" w:color="auto" w:fill="auto"/>
            <w:noWrap/>
            <w:vAlign w:val="bottom"/>
            <w:hideMark/>
          </w:tcPr>
          <w:p w14:paraId="5522E1C9"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CCTTGGCACCCGAGAATTCCA -[Gene Specific Primer]</w:t>
            </w:r>
          </w:p>
        </w:tc>
      </w:tr>
      <w:tr w:rsidR="00B60438" w:rsidRPr="008D35BC" w14:paraId="05B8C884" w14:textId="77777777" w:rsidTr="004400EB">
        <w:trPr>
          <w:trHeight w:val="320"/>
        </w:trPr>
        <w:tc>
          <w:tcPr>
            <w:tcW w:w="8640" w:type="dxa"/>
            <w:shd w:val="clear" w:color="auto" w:fill="auto"/>
            <w:noWrap/>
            <w:vAlign w:val="bottom"/>
            <w:hideMark/>
          </w:tcPr>
          <w:p w14:paraId="52F6E0A3"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c>
          <w:tcPr>
            <w:tcW w:w="720" w:type="dxa"/>
            <w:shd w:val="clear" w:color="auto" w:fill="auto"/>
            <w:noWrap/>
            <w:vAlign w:val="bottom"/>
            <w:hideMark/>
          </w:tcPr>
          <w:p w14:paraId="64149C30"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r>
      <w:tr w:rsidR="00B60438" w:rsidRPr="008D35BC" w14:paraId="67680178" w14:textId="77777777" w:rsidTr="004400EB">
        <w:trPr>
          <w:trHeight w:val="360"/>
        </w:trPr>
        <w:tc>
          <w:tcPr>
            <w:tcW w:w="9360" w:type="dxa"/>
            <w:gridSpan w:val="2"/>
            <w:shd w:val="clear" w:color="auto" w:fill="E7E6E6" w:themeFill="background2"/>
            <w:noWrap/>
            <w:vAlign w:val="bottom"/>
            <w:hideMark/>
          </w:tcPr>
          <w:p w14:paraId="1CF112B9"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Circularization GoT - Gene Specific Primers</w:t>
            </w:r>
          </w:p>
        </w:tc>
      </w:tr>
      <w:tr w:rsidR="00B60438" w:rsidRPr="008D35BC" w14:paraId="46C0FF88" w14:textId="77777777" w:rsidTr="004400EB">
        <w:trPr>
          <w:trHeight w:val="320"/>
        </w:trPr>
        <w:tc>
          <w:tcPr>
            <w:tcW w:w="9360" w:type="dxa"/>
            <w:gridSpan w:val="2"/>
            <w:shd w:val="clear" w:color="auto" w:fill="auto"/>
            <w:noWrap/>
            <w:vAlign w:val="bottom"/>
            <w:hideMark/>
          </w:tcPr>
          <w:p w14:paraId="1C0D56A0"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lastRenderedPageBreak/>
              <w:t>NOTCH1.pV1578del</w:t>
            </w:r>
          </w:p>
        </w:tc>
      </w:tr>
      <w:tr w:rsidR="00B60438" w:rsidRPr="008D35BC" w14:paraId="453B7B9E" w14:textId="77777777" w:rsidTr="004400EB">
        <w:trPr>
          <w:trHeight w:val="320"/>
        </w:trPr>
        <w:tc>
          <w:tcPr>
            <w:tcW w:w="8640" w:type="dxa"/>
            <w:shd w:val="clear" w:color="auto" w:fill="auto"/>
            <w:noWrap/>
            <w:vAlign w:val="bottom"/>
            <w:hideMark/>
          </w:tcPr>
          <w:p w14:paraId="7517E237"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PCR#1</w:t>
            </w:r>
          </w:p>
        </w:tc>
        <w:tc>
          <w:tcPr>
            <w:tcW w:w="720" w:type="dxa"/>
            <w:shd w:val="clear" w:color="auto" w:fill="auto"/>
            <w:noWrap/>
            <w:vAlign w:val="bottom"/>
            <w:hideMark/>
          </w:tcPr>
          <w:p w14:paraId="304E41B5"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AGTGGGACGGGCTGGACTGT</w:t>
            </w:r>
          </w:p>
        </w:tc>
      </w:tr>
      <w:tr w:rsidR="00B60438" w:rsidRPr="008D35BC" w14:paraId="59F52392" w14:textId="77777777" w:rsidTr="004400EB">
        <w:trPr>
          <w:trHeight w:val="320"/>
        </w:trPr>
        <w:tc>
          <w:tcPr>
            <w:tcW w:w="8640" w:type="dxa"/>
            <w:shd w:val="clear" w:color="auto" w:fill="auto"/>
            <w:noWrap/>
            <w:vAlign w:val="bottom"/>
            <w:hideMark/>
          </w:tcPr>
          <w:p w14:paraId="16024573"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PCR#2_Foward</w:t>
            </w:r>
          </w:p>
        </w:tc>
        <w:tc>
          <w:tcPr>
            <w:tcW w:w="720" w:type="dxa"/>
            <w:shd w:val="clear" w:color="auto" w:fill="auto"/>
            <w:noWrap/>
            <w:vAlign w:val="bottom"/>
            <w:hideMark/>
          </w:tcPr>
          <w:p w14:paraId="702F1994"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CCGCAGGAAGTGGAAGGAGC</w:t>
            </w:r>
          </w:p>
        </w:tc>
      </w:tr>
      <w:tr w:rsidR="00B60438" w:rsidRPr="008D35BC" w14:paraId="20CA057D" w14:textId="77777777" w:rsidTr="004400EB">
        <w:trPr>
          <w:trHeight w:val="320"/>
        </w:trPr>
        <w:tc>
          <w:tcPr>
            <w:tcW w:w="8640" w:type="dxa"/>
            <w:shd w:val="clear" w:color="auto" w:fill="auto"/>
            <w:noWrap/>
            <w:vAlign w:val="bottom"/>
            <w:hideMark/>
          </w:tcPr>
          <w:p w14:paraId="2C628BF4"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PCR#2_Reverse</w:t>
            </w:r>
          </w:p>
        </w:tc>
        <w:tc>
          <w:tcPr>
            <w:tcW w:w="720" w:type="dxa"/>
            <w:shd w:val="clear" w:color="auto" w:fill="auto"/>
            <w:noWrap/>
            <w:vAlign w:val="bottom"/>
            <w:hideMark/>
          </w:tcPr>
          <w:p w14:paraId="5B9FE967"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CAGATGCGTCCCAAGATGTTG</w:t>
            </w:r>
          </w:p>
        </w:tc>
      </w:tr>
      <w:tr w:rsidR="00B60438" w:rsidRPr="008D35BC" w14:paraId="331191C0" w14:textId="77777777" w:rsidTr="004400EB">
        <w:trPr>
          <w:trHeight w:val="320"/>
        </w:trPr>
        <w:tc>
          <w:tcPr>
            <w:tcW w:w="8640" w:type="dxa"/>
            <w:shd w:val="clear" w:color="auto" w:fill="auto"/>
            <w:noWrap/>
            <w:vAlign w:val="bottom"/>
            <w:hideMark/>
          </w:tcPr>
          <w:p w14:paraId="01414390"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PCR#3</w:t>
            </w:r>
          </w:p>
        </w:tc>
        <w:tc>
          <w:tcPr>
            <w:tcW w:w="720" w:type="dxa"/>
            <w:shd w:val="clear" w:color="auto" w:fill="auto"/>
            <w:noWrap/>
            <w:vAlign w:val="bottom"/>
            <w:hideMark/>
          </w:tcPr>
          <w:p w14:paraId="3FC992CD"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CATGTACCCGAGAGGCTGGC</w:t>
            </w:r>
          </w:p>
        </w:tc>
      </w:tr>
      <w:tr w:rsidR="00B60438" w:rsidRPr="008D35BC" w14:paraId="44A0E5D8" w14:textId="77777777" w:rsidTr="004400EB">
        <w:trPr>
          <w:trHeight w:val="320"/>
        </w:trPr>
        <w:tc>
          <w:tcPr>
            <w:tcW w:w="8640" w:type="dxa"/>
            <w:shd w:val="clear" w:color="auto" w:fill="auto"/>
            <w:noWrap/>
            <w:vAlign w:val="bottom"/>
            <w:hideMark/>
          </w:tcPr>
          <w:p w14:paraId="4411386F"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c>
          <w:tcPr>
            <w:tcW w:w="720" w:type="dxa"/>
            <w:shd w:val="clear" w:color="auto" w:fill="auto"/>
            <w:noWrap/>
            <w:vAlign w:val="bottom"/>
            <w:hideMark/>
          </w:tcPr>
          <w:p w14:paraId="63AED150"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r>
      <w:tr w:rsidR="00B60438" w:rsidRPr="008D35BC" w14:paraId="37A248B7" w14:textId="77777777" w:rsidTr="004400EB">
        <w:trPr>
          <w:trHeight w:val="320"/>
        </w:trPr>
        <w:tc>
          <w:tcPr>
            <w:tcW w:w="9360" w:type="dxa"/>
            <w:gridSpan w:val="2"/>
            <w:shd w:val="clear" w:color="auto" w:fill="auto"/>
            <w:noWrap/>
            <w:vAlign w:val="bottom"/>
            <w:hideMark/>
          </w:tcPr>
          <w:p w14:paraId="6B9E6C01"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NOTCH1.pA1701P</w:t>
            </w:r>
          </w:p>
        </w:tc>
      </w:tr>
      <w:tr w:rsidR="00B60438" w:rsidRPr="008D35BC" w14:paraId="3D922E42" w14:textId="77777777" w:rsidTr="004400EB">
        <w:trPr>
          <w:trHeight w:val="320"/>
        </w:trPr>
        <w:tc>
          <w:tcPr>
            <w:tcW w:w="8640" w:type="dxa"/>
            <w:shd w:val="clear" w:color="auto" w:fill="auto"/>
            <w:noWrap/>
            <w:vAlign w:val="bottom"/>
            <w:hideMark/>
          </w:tcPr>
          <w:p w14:paraId="67CC731D"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PCR#1</w:t>
            </w:r>
          </w:p>
        </w:tc>
        <w:tc>
          <w:tcPr>
            <w:tcW w:w="720" w:type="dxa"/>
            <w:shd w:val="clear" w:color="auto" w:fill="auto"/>
            <w:noWrap/>
            <w:vAlign w:val="bottom"/>
            <w:hideMark/>
          </w:tcPr>
          <w:p w14:paraId="29690930"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CGTCTACCTGGAGATTGACAACC</w:t>
            </w:r>
          </w:p>
        </w:tc>
      </w:tr>
      <w:tr w:rsidR="00B60438" w:rsidRPr="008D35BC" w14:paraId="7DEF08ED" w14:textId="77777777" w:rsidTr="004400EB">
        <w:trPr>
          <w:trHeight w:val="320"/>
        </w:trPr>
        <w:tc>
          <w:tcPr>
            <w:tcW w:w="8640" w:type="dxa"/>
            <w:shd w:val="clear" w:color="auto" w:fill="auto"/>
            <w:noWrap/>
            <w:vAlign w:val="bottom"/>
            <w:hideMark/>
          </w:tcPr>
          <w:p w14:paraId="2C05802E"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PCR#2_Foward</w:t>
            </w:r>
          </w:p>
        </w:tc>
        <w:tc>
          <w:tcPr>
            <w:tcW w:w="720" w:type="dxa"/>
            <w:shd w:val="clear" w:color="auto" w:fill="auto"/>
            <w:noWrap/>
            <w:vAlign w:val="bottom"/>
            <w:hideMark/>
          </w:tcPr>
          <w:p w14:paraId="6A133542"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GTAGGGGATGTTGAGGCTGC</w:t>
            </w:r>
          </w:p>
        </w:tc>
      </w:tr>
      <w:tr w:rsidR="00B60438" w:rsidRPr="008D35BC" w14:paraId="126FA8EE" w14:textId="77777777" w:rsidTr="004400EB">
        <w:trPr>
          <w:trHeight w:val="320"/>
        </w:trPr>
        <w:tc>
          <w:tcPr>
            <w:tcW w:w="8640" w:type="dxa"/>
            <w:shd w:val="clear" w:color="auto" w:fill="auto"/>
            <w:noWrap/>
            <w:vAlign w:val="bottom"/>
            <w:hideMark/>
          </w:tcPr>
          <w:p w14:paraId="56367823"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PCR#2_Reverse</w:t>
            </w:r>
          </w:p>
        </w:tc>
        <w:tc>
          <w:tcPr>
            <w:tcW w:w="720" w:type="dxa"/>
            <w:shd w:val="clear" w:color="auto" w:fill="auto"/>
            <w:noWrap/>
            <w:vAlign w:val="bottom"/>
            <w:hideMark/>
          </w:tcPr>
          <w:p w14:paraId="02ABC34A"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CAGATGCGTCCCAAGATGTTG</w:t>
            </w:r>
          </w:p>
        </w:tc>
      </w:tr>
      <w:tr w:rsidR="00B60438" w:rsidRPr="008D35BC" w14:paraId="07CD5F2D" w14:textId="77777777" w:rsidTr="004400EB">
        <w:trPr>
          <w:trHeight w:val="320"/>
        </w:trPr>
        <w:tc>
          <w:tcPr>
            <w:tcW w:w="8640" w:type="dxa"/>
            <w:shd w:val="clear" w:color="auto" w:fill="auto"/>
            <w:noWrap/>
            <w:vAlign w:val="bottom"/>
            <w:hideMark/>
          </w:tcPr>
          <w:p w14:paraId="60B06B08"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PCR#3</w:t>
            </w:r>
          </w:p>
        </w:tc>
        <w:tc>
          <w:tcPr>
            <w:tcW w:w="720" w:type="dxa"/>
            <w:shd w:val="clear" w:color="auto" w:fill="auto"/>
            <w:noWrap/>
            <w:vAlign w:val="bottom"/>
            <w:hideMark/>
          </w:tcPr>
          <w:p w14:paraId="6B070811"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GCTTCCAGAGTGCCACCGAC</w:t>
            </w:r>
          </w:p>
        </w:tc>
      </w:tr>
      <w:tr w:rsidR="00B60438" w:rsidRPr="008D35BC" w14:paraId="52B2A043" w14:textId="77777777" w:rsidTr="004400EB">
        <w:trPr>
          <w:trHeight w:val="320"/>
        </w:trPr>
        <w:tc>
          <w:tcPr>
            <w:tcW w:w="8640" w:type="dxa"/>
            <w:shd w:val="clear" w:color="auto" w:fill="auto"/>
            <w:noWrap/>
            <w:vAlign w:val="bottom"/>
            <w:hideMark/>
          </w:tcPr>
          <w:p w14:paraId="6CC90382"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c>
          <w:tcPr>
            <w:tcW w:w="720" w:type="dxa"/>
            <w:shd w:val="clear" w:color="auto" w:fill="auto"/>
            <w:noWrap/>
            <w:vAlign w:val="bottom"/>
            <w:hideMark/>
          </w:tcPr>
          <w:p w14:paraId="76987AF9"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r>
      <w:tr w:rsidR="00B60438" w:rsidRPr="008D35BC" w14:paraId="0679ABF0" w14:textId="77777777" w:rsidTr="004400EB">
        <w:trPr>
          <w:trHeight w:val="320"/>
        </w:trPr>
        <w:tc>
          <w:tcPr>
            <w:tcW w:w="9360" w:type="dxa"/>
            <w:gridSpan w:val="2"/>
            <w:shd w:val="clear" w:color="auto" w:fill="auto"/>
            <w:noWrap/>
            <w:vAlign w:val="bottom"/>
            <w:hideMark/>
          </w:tcPr>
          <w:p w14:paraId="29BB0348"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NOTCH1.pQ2409P/ pQ2409fs</w:t>
            </w:r>
          </w:p>
        </w:tc>
      </w:tr>
      <w:tr w:rsidR="00B60438" w:rsidRPr="008D35BC" w14:paraId="0DE721D4" w14:textId="77777777" w:rsidTr="004400EB">
        <w:trPr>
          <w:trHeight w:val="320"/>
        </w:trPr>
        <w:tc>
          <w:tcPr>
            <w:tcW w:w="8640" w:type="dxa"/>
            <w:shd w:val="clear" w:color="auto" w:fill="auto"/>
            <w:noWrap/>
            <w:vAlign w:val="bottom"/>
            <w:hideMark/>
          </w:tcPr>
          <w:p w14:paraId="04C5D44F"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PCR#1</w:t>
            </w:r>
          </w:p>
        </w:tc>
        <w:tc>
          <w:tcPr>
            <w:tcW w:w="720" w:type="dxa"/>
            <w:shd w:val="clear" w:color="auto" w:fill="auto"/>
            <w:noWrap/>
            <w:vAlign w:val="bottom"/>
            <w:hideMark/>
          </w:tcPr>
          <w:p w14:paraId="346E7E11"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GCAGCCACAAAACTTACAGATGC</w:t>
            </w:r>
          </w:p>
        </w:tc>
      </w:tr>
      <w:tr w:rsidR="00B60438" w:rsidRPr="008D35BC" w14:paraId="6CD59C2D" w14:textId="77777777" w:rsidTr="004400EB">
        <w:trPr>
          <w:trHeight w:val="320"/>
        </w:trPr>
        <w:tc>
          <w:tcPr>
            <w:tcW w:w="8640" w:type="dxa"/>
            <w:shd w:val="clear" w:color="auto" w:fill="auto"/>
            <w:noWrap/>
            <w:vAlign w:val="bottom"/>
            <w:hideMark/>
          </w:tcPr>
          <w:p w14:paraId="770978B6"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PCR#2_Foward</w:t>
            </w:r>
          </w:p>
        </w:tc>
        <w:tc>
          <w:tcPr>
            <w:tcW w:w="720" w:type="dxa"/>
            <w:shd w:val="clear" w:color="auto" w:fill="auto"/>
            <w:noWrap/>
            <w:vAlign w:val="bottom"/>
            <w:hideMark/>
          </w:tcPr>
          <w:p w14:paraId="4168CEE2"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ACGCCAAGGTGCGGCTGTG</w:t>
            </w:r>
          </w:p>
        </w:tc>
      </w:tr>
      <w:tr w:rsidR="00B60438" w:rsidRPr="008D35BC" w14:paraId="0983CFD6" w14:textId="77777777" w:rsidTr="004400EB">
        <w:trPr>
          <w:trHeight w:val="320"/>
        </w:trPr>
        <w:tc>
          <w:tcPr>
            <w:tcW w:w="8640" w:type="dxa"/>
            <w:shd w:val="clear" w:color="auto" w:fill="auto"/>
            <w:noWrap/>
            <w:vAlign w:val="bottom"/>
            <w:hideMark/>
          </w:tcPr>
          <w:p w14:paraId="59D54FA6"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PCR#2_Reverse</w:t>
            </w:r>
          </w:p>
        </w:tc>
        <w:tc>
          <w:tcPr>
            <w:tcW w:w="720" w:type="dxa"/>
            <w:shd w:val="clear" w:color="auto" w:fill="auto"/>
            <w:noWrap/>
            <w:vAlign w:val="bottom"/>
            <w:hideMark/>
          </w:tcPr>
          <w:p w14:paraId="675D8352"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CAGATGCGTCCCAAGATGTTG</w:t>
            </w:r>
          </w:p>
        </w:tc>
      </w:tr>
      <w:tr w:rsidR="00B60438" w:rsidRPr="008D35BC" w14:paraId="739D5220" w14:textId="77777777" w:rsidTr="004400EB">
        <w:trPr>
          <w:trHeight w:val="320"/>
        </w:trPr>
        <w:tc>
          <w:tcPr>
            <w:tcW w:w="8640" w:type="dxa"/>
            <w:shd w:val="clear" w:color="auto" w:fill="auto"/>
            <w:noWrap/>
            <w:vAlign w:val="bottom"/>
            <w:hideMark/>
          </w:tcPr>
          <w:p w14:paraId="20C8FF90"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PCR#3</w:t>
            </w:r>
          </w:p>
        </w:tc>
        <w:tc>
          <w:tcPr>
            <w:tcW w:w="720" w:type="dxa"/>
            <w:shd w:val="clear" w:color="auto" w:fill="auto"/>
            <w:noWrap/>
            <w:vAlign w:val="bottom"/>
            <w:hideMark/>
          </w:tcPr>
          <w:p w14:paraId="5A010157"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GCAGCCAGCAAACATCCAGC</w:t>
            </w:r>
          </w:p>
        </w:tc>
      </w:tr>
      <w:tr w:rsidR="00B60438" w:rsidRPr="008D35BC" w14:paraId="72EE3D7E" w14:textId="77777777" w:rsidTr="004400EB">
        <w:trPr>
          <w:trHeight w:val="320"/>
        </w:trPr>
        <w:tc>
          <w:tcPr>
            <w:tcW w:w="8640" w:type="dxa"/>
            <w:shd w:val="clear" w:color="auto" w:fill="auto"/>
            <w:noWrap/>
            <w:vAlign w:val="bottom"/>
            <w:hideMark/>
          </w:tcPr>
          <w:p w14:paraId="75648890"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c>
          <w:tcPr>
            <w:tcW w:w="720" w:type="dxa"/>
            <w:shd w:val="clear" w:color="auto" w:fill="auto"/>
            <w:noWrap/>
            <w:vAlign w:val="bottom"/>
            <w:hideMark/>
          </w:tcPr>
          <w:p w14:paraId="2CD7EEBB" w14:textId="77777777" w:rsidR="00B60438" w:rsidRPr="00ED4F84" w:rsidRDefault="00B60438" w:rsidP="000468D8">
            <w:pPr>
              <w:spacing w:line="480" w:lineRule="auto"/>
              <w:rPr>
                <w:rFonts w:ascii="Times New Roman" w:eastAsia="Times New Roman" w:hAnsi="Times New Roman" w:cs="Times New Roman"/>
                <w:color w:val="000000" w:themeColor="text1"/>
              </w:rPr>
            </w:pPr>
          </w:p>
        </w:tc>
      </w:tr>
      <w:tr w:rsidR="00B60438" w:rsidRPr="008D35BC" w14:paraId="53E50EE9" w14:textId="77777777" w:rsidTr="004400EB">
        <w:trPr>
          <w:trHeight w:val="320"/>
        </w:trPr>
        <w:tc>
          <w:tcPr>
            <w:tcW w:w="9360" w:type="dxa"/>
            <w:gridSpan w:val="2"/>
            <w:shd w:val="clear" w:color="auto" w:fill="auto"/>
            <w:noWrap/>
            <w:vAlign w:val="bottom"/>
            <w:hideMark/>
          </w:tcPr>
          <w:p w14:paraId="38BA0881" w14:textId="77777777" w:rsidR="00B60438" w:rsidRPr="00ED4F84" w:rsidRDefault="00B60438" w:rsidP="000468D8">
            <w:pPr>
              <w:spacing w:line="480" w:lineRule="auto"/>
              <w:rPr>
                <w:rFonts w:ascii="Times New Roman" w:eastAsia="Times New Roman" w:hAnsi="Times New Roman" w:cs="Times New Roman"/>
                <w:b/>
                <w:bCs/>
                <w:color w:val="000000" w:themeColor="text1"/>
              </w:rPr>
            </w:pPr>
            <w:r w:rsidRPr="00ED4F84">
              <w:rPr>
                <w:rFonts w:ascii="Times New Roman" w:eastAsia="Times New Roman" w:hAnsi="Times New Roman" w:cs="Times New Roman"/>
                <w:b/>
                <w:bCs/>
                <w:color w:val="000000" w:themeColor="text1"/>
              </w:rPr>
              <w:t>NOTCH1.pP2462fs/ pP2461_P2462delinsX/pL2472fs</w:t>
            </w:r>
          </w:p>
        </w:tc>
      </w:tr>
      <w:tr w:rsidR="00B60438" w:rsidRPr="008D35BC" w14:paraId="42BEB807" w14:textId="77777777" w:rsidTr="004400EB">
        <w:trPr>
          <w:trHeight w:val="320"/>
        </w:trPr>
        <w:tc>
          <w:tcPr>
            <w:tcW w:w="8640" w:type="dxa"/>
            <w:shd w:val="clear" w:color="auto" w:fill="auto"/>
            <w:noWrap/>
            <w:vAlign w:val="bottom"/>
            <w:hideMark/>
          </w:tcPr>
          <w:p w14:paraId="1579D684"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lastRenderedPageBreak/>
              <w:t>PCR#1</w:t>
            </w:r>
          </w:p>
        </w:tc>
        <w:tc>
          <w:tcPr>
            <w:tcW w:w="720" w:type="dxa"/>
            <w:shd w:val="clear" w:color="auto" w:fill="auto"/>
            <w:noWrap/>
            <w:vAlign w:val="bottom"/>
            <w:hideMark/>
          </w:tcPr>
          <w:p w14:paraId="7E273F92"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TCCTGAGTGGAGAGCCGAGC</w:t>
            </w:r>
          </w:p>
        </w:tc>
      </w:tr>
      <w:tr w:rsidR="00B60438" w:rsidRPr="008D35BC" w14:paraId="3ABA6FC3" w14:textId="77777777" w:rsidTr="004400EB">
        <w:trPr>
          <w:trHeight w:val="320"/>
        </w:trPr>
        <w:tc>
          <w:tcPr>
            <w:tcW w:w="8640" w:type="dxa"/>
            <w:shd w:val="clear" w:color="auto" w:fill="auto"/>
            <w:noWrap/>
            <w:vAlign w:val="bottom"/>
            <w:hideMark/>
          </w:tcPr>
          <w:p w14:paraId="29A6C547"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PCR#2_Foward</w:t>
            </w:r>
          </w:p>
        </w:tc>
        <w:tc>
          <w:tcPr>
            <w:tcW w:w="720" w:type="dxa"/>
            <w:shd w:val="clear" w:color="auto" w:fill="auto"/>
            <w:noWrap/>
            <w:vAlign w:val="bottom"/>
            <w:hideMark/>
          </w:tcPr>
          <w:p w14:paraId="7DEAFB5F"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AGGAACTGGGCTGCGGTCAC</w:t>
            </w:r>
          </w:p>
        </w:tc>
      </w:tr>
      <w:tr w:rsidR="00B60438" w:rsidRPr="008D35BC" w14:paraId="1C2CA304" w14:textId="77777777" w:rsidTr="004400EB">
        <w:trPr>
          <w:trHeight w:val="320"/>
        </w:trPr>
        <w:tc>
          <w:tcPr>
            <w:tcW w:w="8640" w:type="dxa"/>
            <w:shd w:val="clear" w:color="auto" w:fill="auto"/>
            <w:noWrap/>
            <w:vAlign w:val="bottom"/>
            <w:hideMark/>
          </w:tcPr>
          <w:p w14:paraId="1D5E563F"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PCR#2_Reverse</w:t>
            </w:r>
          </w:p>
        </w:tc>
        <w:tc>
          <w:tcPr>
            <w:tcW w:w="720" w:type="dxa"/>
            <w:shd w:val="clear" w:color="auto" w:fill="auto"/>
            <w:noWrap/>
            <w:vAlign w:val="bottom"/>
            <w:hideMark/>
          </w:tcPr>
          <w:p w14:paraId="471F7086"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CAGATGCGTCCCAAGATGTTG</w:t>
            </w:r>
          </w:p>
        </w:tc>
      </w:tr>
      <w:tr w:rsidR="00B60438" w:rsidRPr="008D35BC" w14:paraId="68660870" w14:textId="77777777" w:rsidTr="004400EB">
        <w:trPr>
          <w:trHeight w:val="320"/>
        </w:trPr>
        <w:tc>
          <w:tcPr>
            <w:tcW w:w="8640" w:type="dxa"/>
            <w:shd w:val="clear" w:color="auto" w:fill="auto"/>
            <w:noWrap/>
            <w:vAlign w:val="bottom"/>
            <w:hideMark/>
          </w:tcPr>
          <w:p w14:paraId="77769E3A"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PCR#3</w:t>
            </w:r>
          </w:p>
        </w:tc>
        <w:tc>
          <w:tcPr>
            <w:tcW w:w="720" w:type="dxa"/>
            <w:shd w:val="clear" w:color="auto" w:fill="auto"/>
            <w:noWrap/>
            <w:vAlign w:val="bottom"/>
            <w:hideMark/>
          </w:tcPr>
          <w:p w14:paraId="1CA105BE" w14:textId="77777777" w:rsidR="00B60438" w:rsidRPr="00ED4F84" w:rsidRDefault="00B60438" w:rsidP="000468D8">
            <w:pPr>
              <w:spacing w:line="480" w:lineRule="auto"/>
              <w:rPr>
                <w:rFonts w:ascii="Times New Roman" w:eastAsia="Times New Roman" w:hAnsi="Times New Roman" w:cs="Times New Roman"/>
                <w:color w:val="000000" w:themeColor="text1"/>
              </w:rPr>
            </w:pPr>
            <w:r w:rsidRPr="00ED4F84">
              <w:rPr>
                <w:rFonts w:ascii="Times New Roman" w:eastAsia="Times New Roman" w:hAnsi="Times New Roman" w:cs="Times New Roman"/>
                <w:color w:val="000000" w:themeColor="text1"/>
              </w:rPr>
              <w:t>[PCR_handle]- CTGGCGGTGCACACTATTCTG</w:t>
            </w:r>
          </w:p>
        </w:tc>
      </w:tr>
    </w:tbl>
    <w:p w14:paraId="472FDB86" w14:textId="7B2BBADE" w:rsidR="00B60438" w:rsidRDefault="00B60438" w:rsidP="000468D8">
      <w:pPr>
        <w:spacing w:line="480" w:lineRule="auto"/>
      </w:pPr>
    </w:p>
    <w:p w14:paraId="6B85FBE6" w14:textId="77777777" w:rsidR="0061073C" w:rsidRDefault="0061073C" w:rsidP="000468D8">
      <w:pPr>
        <w:spacing w:line="480" w:lineRule="auto"/>
        <w:rPr>
          <w:b/>
        </w:rPr>
      </w:pPr>
      <w:r>
        <w:rPr>
          <w:b/>
        </w:rPr>
        <w:br w:type="page"/>
      </w:r>
    </w:p>
    <w:p w14:paraId="79016254" w14:textId="6597EF9F" w:rsidR="008F683A" w:rsidRDefault="008F683A" w:rsidP="000468D8">
      <w:pPr>
        <w:spacing w:line="480" w:lineRule="auto"/>
      </w:pPr>
    </w:p>
    <w:sectPr w:rsidR="008F6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48"/>
    <w:rsid w:val="000032D4"/>
    <w:rsid w:val="000427CF"/>
    <w:rsid w:val="000468D8"/>
    <w:rsid w:val="000502A3"/>
    <w:rsid w:val="000619EE"/>
    <w:rsid w:val="0006212E"/>
    <w:rsid w:val="00096291"/>
    <w:rsid w:val="000C7032"/>
    <w:rsid w:val="000C7DAA"/>
    <w:rsid w:val="000F352E"/>
    <w:rsid w:val="001067F6"/>
    <w:rsid w:val="00117BA9"/>
    <w:rsid w:val="001200D7"/>
    <w:rsid w:val="0015257A"/>
    <w:rsid w:val="00166266"/>
    <w:rsid w:val="00190596"/>
    <w:rsid w:val="001E5717"/>
    <w:rsid w:val="00200CBF"/>
    <w:rsid w:val="00216FBE"/>
    <w:rsid w:val="002366F2"/>
    <w:rsid w:val="002742F3"/>
    <w:rsid w:val="003340B5"/>
    <w:rsid w:val="00335393"/>
    <w:rsid w:val="00341EDD"/>
    <w:rsid w:val="00346579"/>
    <w:rsid w:val="003751AE"/>
    <w:rsid w:val="0038742D"/>
    <w:rsid w:val="003C10AD"/>
    <w:rsid w:val="003C22D6"/>
    <w:rsid w:val="003D609E"/>
    <w:rsid w:val="003D703E"/>
    <w:rsid w:val="003D7A7C"/>
    <w:rsid w:val="00402405"/>
    <w:rsid w:val="0041000C"/>
    <w:rsid w:val="00414C6E"/>
    <w:rsid w:val="00440D48"/>
    <w:rsid w:val="00463B43"/>
    <w:rsid w:val="004A115F"/>
    <w:rsid w:val="004B3EF1"/>
    <w:rsid w:val="005714A8"/>
    <w:rsid w:val="00585943"/>
    <w:rsid w:val="00593BAA"/>
    <w:rsid w:val="0061073C"/>
    <w:rsid w:val="006414E6"/>
    <w:rsid w:val="00693CAA"/>
    <w:rsid w:val="0069520F"/>
    <w:rsid w:val="006B2426"/>
    <w:rsid w:val="007139E5"/>
    <w:rsid w:val="00765C98"/>
    <w:rsid w:val="00780C4D"/>
    <w:rsid w:val="007A551B"/>
    <w:rsid w:val="007B179D"/>
    <w:rsid w:val="007D6CC0"/>
    <w:rsid w:val="007E5F53"/>
    <w:rsid w:val="00824623"/>
    <w:rsid w:val="00845329"/>
    <w:rsid w:val="00860DEA"/>
    <w:rsid w:val="008A40D9"/>
    <w:rsid w:val="008C2DAB"/>
    <w:rsid w:val="008D0A93"/>
    <w:rsid w:val="008D5335"/>
    <w:rsid w:val="008D5494"/>
    <w:rsid w:val="008F683A"/>
    <w:rsid w:val="00924D1F"/>
    <w:rsid w:val="00946573"/>
    <w:rsid w:val="0097631B"/>
    <w:rsid w:val="0099322F"/>
    <w:rsid w:val="009E1303"/>
    <w:rsid w:val="009E2571"/>
    <w:rsid w:val="009E62EE"/>
    <w:rsid w:val="00A22E59"/>
    <w:rsid w:val="00A25CCE"/>
    <w:rsid w:val="00A36278"/>
    <w:rsid w:val="00A8074F"/>
    <w:rsid w:val="00A97606"/>
    <w:rsid w:val="00AA0D76"/>
    <w:rsid w:val="00AC3414"/>
    <w:rsid w:val="00AC4ED8"/>
    <w:rsid w:val="00AD41C3"/>
    <w:rsid w:val="00B079A6"/>
    <w:rsid w:val="00B60438"/>
    <w:rsid w:val="00B85FCF"/>
    <w:rsid w:val="00BD2068"/>
    <w:rsid w:val="00BF5455"/>
    <w:rsid w:val="00C31FF0"/>
    <w:rsid w:val="00C63B3A"/>
    <w:rsid w:val="00C84703"/>
    <w:rsid w:val="00CE5A9C"/>
    <w:rsid w:val="00D201BD"/>
    <w:rsid w:val="00D31B9B"/>
    <w:rsid w:val="00D60E1D"/>
    <w:rsid w:val="00D62320"/>
    <w:rsid w:val="00D62AF6"/>
    <w:rsid w:val="00D71FCF"/>
    <w:rsid w:val="00DB1D7D"/>
    <w:rsid w:val="00DB557A"/>
    <w:rsid w:val="00DD00CF"/>
    <w:rsid w:val="00DD7B97"/>
    <w:rsid w:val="00E01826"/>
    <w:rsid w:val="00E517F9"/>
    <w:rsid w:val="00EE057F"/>
    <w:rsid w:val="00F20008"/>
    <w:rsid w:val="00F70BDF"/>
    <w:rsid w:val="00F857A9"/>
    <w:rsid w:val="00F9746B"/>
    <w:rsid w:val="00FA1CBF"/>
    <w:rsid w:val="00FC0160"/>
    <w:rsid w:val="00FE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89B0AC"/>
  <w15:chartTrackingRefBased/>
  <w15:docId w15:val="{A874A143-02AF-4F4B-A41F-E7633041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440D48"/>
    <w:pPr>
      <w:spacing w:before="120"/>
      <w:ind w:firstLine="720"/>
    </w:pPr>
    <w:rPr>
      <w:rFonts w:ascii="Times New Roman" w:eastAsia="Times New Roman" w:hAnsi="Times New Roman" w:cs="Times New Roman"/>
    </w:rPr>
  </w:style>
  <w:style w:type="character" w:customStyle="1" w:styleId="ParagraphChar">
    <w:name w:val="Paragraph Char"/>
    <w:basedOn w:val="DefaultParagraphFont"/>
    <w:link w:val="Paragraph"/>
    <w:rsid w:val="00440D48"/>
    <w:rPr>
      <w:rFonts w:ascii="Times New Roman" w:eastAsia="Times New Roman" w:hAnsi="Times New Roman" w:cs="Times New Roman"/>
    </w:rPr>
  </w:style>
  <w:style w:type="paragraph" w:styleId="NormalWeb">
    <w:name w:val="Normal (Web)"/>
    <w:basedOn w:val="Normal"/>
    <w:uiPriority w:val="99"/>
    <w:unhideWhenUsed/>
    <w:rsid w:val="00440D4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40D48"/>
    <w:rPr>
      <w:i/>
      <w:iCs/>
    </w:rPr>
  </w:style>
  <w:style w:type="paragraph" w:styleId="Revision">
    <w:name w:val="Revision"/>
    <w:hidden/>
    <w:uiPriority w:val="99"/>
    <w:semiHidden/>
    <w:rsid w:val="00414C6E"/>
    <w:rPr>
      <w:rFonts w:eastAsiaTheme="minorEastAsia"/>
    </w:rPr>
  </w:style>
  <w:style w:type="character" w:styleId="CommentReference">
    <w:name w:val="annotation reference"/>
    <w:basedOn w:val="DefaultParagraphFont"/>
    <w:uiPriority w:val="99"/>
    <w:semiHidden/>
    <w:unhideWhenUsed/>
    <w:rsid w:val="009E1303"/>
    <w:rPr>
      <w:sz w:val="16"/>
      <w:szCs w:val="16"/>
    </w:rPr>
  </w:style>
  <w:style w:type="paragraph" w:styleId="CommentText">
    <w:name w:val="annotation text"/>
    <w:basedOn w:val="Normal"/>
    <w:link w:val="CommentTextChar"/>
    <w:uiPriority w:val="99"/>
    <w:semiHidden/>
    <w:unhideWhenUsed/>
    <w:rsid w:val="009E1303"/>
    <w:rPr>
      <w:sz w:val="20"/>
      <w:szCs w:val="20"/>
    </w:rPr>
  </w:style>
  <w:style w:type="character" w:customStyle="1" w:styleId="CommentTextChar">
    <w:name w:val="Comment Text Char"/>
    <w:basedOn w:val="DefaultParagraphFont"/>
    <w:link w:val="CommentText"/>
    <w:uiPriority w:val="99"/>
    <w:semiHidden/>
    <w:rsid w:val="009E130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E1303"/>
    <w:rPr>
      <w:b/>
      <w:bCs/>
    </w:rPr>
  </w:style>
  <w:style w:type="character" w:customStyle="1" w:styleId="CommentSubjectChar">
    <w:name w:val="Comment Subject Char"/>
    <w:basedOn w:val="CommentTextChar"/>
    <w:link w:val="CommentSubject"/>
    <w:uiPriority w:val="99"/>
    <w:semiHidden/>
    <w:rsid w:val="009E130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31510">
      <w:bodyDiv w:val="1"/>
      <w:marLeft w:val="0"/>
      <w:marRight w:val="0"/>
      <w:marTop w:val="0"/>
      <w:marBottom w:val="0"/>
      <w:divBdr>
        <w:top w:val="none" w:sz="0" w:space="0" w:color="auto"/>
        <w:left w:val="none" w:sz="0" w:space="0" w:color="auto"/>
        <w:bottom w:val="none" w:sz="0" w:space="0" w:color="auto"/>
        <w:right w:val="none" w:sz="0" w:space="0" w:color="auto"/>
      </w:divBdr>
    </w:div>
    <w:div w:id="4492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E908-DDE2-0842-819D-89FB44BF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24020</Words>
  <Characters>136920</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Jason</dc:creator>
  <cp:keywords/>
  <dc:description/>
  <cp:lastModifiedBy>Xu, Jason</cp:lastModifiedBy>
  <cp:revision>2</cp:revision>
  <dcterms:created xsi:type="dcterms:W3CDTF">2023-10-12T15:47:00Z</dcterms:created>
  <dcterms:modified xsi:type="dcterms:W3CDTF">2023-10-12T15:47:00Z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id="nxEHqvvL"/&gt;&lt;style id="http://www.zotero.org/styles/nature" hasBibliography="1" bibliographyStyleHasBeenSet="0"/&gt;&lt;prefs&gt;&lt;pref name="fieldType" value="Field"/&gt;&lt;pref name="automaticJournalAbbreviati</vt:lpwstr>
  </property>
  <property fmtid="{D5CDD505-2E9C-101B-9397-08002B2CF9AE}" pid="3" name="ZOTERO_PREF_2">
    <vt:lpwstr>ons" value="true"/&gt;&lt;/prefs&gt;&lt;/data&gt;</vt:lpwstr>
  </property>
</Properties>
</file>