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5FA6F" w14:textId="4BE48704" w:rsidR="00FF4093" w:rsidRPr="004654D7" w:rsidRDefault="007C6F96" w:rsidP="004654D7">
      <w:pPr>
        <w:spacing w:line="480" w:lineRule="auto"/>
        <w:rPr>
          <w:rFonts w:ascii="Times New Roman" w:hAnsi="Times New Roman" w:cs="Times New Roman"/>
          <w:b/>
          <w:bCs/>
        </w:rPr>
      </w:pPr>
      <w:r w:rsidRPr="004654D7">
        <w:rPr>
          <w:rFonts w:ascii="Times New Roman" w:hAnsi="Times New Roman" w:cs="Times New Roman"/>
          <w:b/>
          <w:bCs/>
        </w:rPr>
        <w:t>Supplemental Figure Legends:</w:t>
      </w:r>
    </w:p>
    <w:p w14:paraId="7F1D62A7" w14:textId="7C7951B4" w:rsidR="004654D7" w:rsidRPr="004654D7" w:rsidRDefault="004654D7" w:rsidP="004654D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B74CC91" wp14:editId="5585A86B">
            <wp:extent cx="5740924" cy="5095574"/>
            <wp:effectExtent l="0" t="0" r="0" b="0"/>
            <wp:docPr id="8060273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027307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7640" cy="511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209B2" w14:textId="47994537" w:rsidR="007C6F96" w:rsidRDefault="007C6F96" w:rsidP="004654D7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Figure 1: Parasitemia and mapped reads are highly correlated. </w:t>
      </w:r>
      <w:r w:rsidR="009422E5">
        <w:rPr>
          <w:rFonts w:ascii="Times New Roman" w:hAnsi="Times New Roman" w:cs="Times New Roman"/>
        </w:rPr>
        <w:t>Log of</w:t>
      </w:r>
      <w:r w:rsidRPr="004654D7">
        <w:rPr>
          <w:rFonts w:ascii="Times New Roman" w:hAnsi="Times New Roman" w:cs="Times New Roman"/>
          <w:b/>
          <w:bCs/>
        </w:rPr>
        <w:t xml:space="preserve"> </w:t>
      </w:r>
      <w:r w:rsidRPr="004654D7">
        <w:rPr>
          <w:rFonts w:ascii="Times New Roman" w:hAnsi="Times New Roman" w:cs="Times New Roman"/>
          <w:i/>
          <w:iCs/>
        </w:rPr>
        <w:t xml:space="preserve">P. falciparum </w:t>
      </w:r>
      <w:r w:rsidRPr="004654D7">
        <w:rPr>
          <w:rFonts w:ascii="Times New Roman" w:hAnsi="Times New Roman" w:cs="Times New Roman"/>
        </w:rPr>
        <w:t xml:space="preserve">parasitemia measured by microscopy (y) vs. </w:t>
      </w:r>
      <w:r w:rsidR="009422E5">
        <w:rPr>
          <w:rFonts w:ascii="Times New Roman" w:hAnsi="Times New Roman" w:cs="Times New Roman"/>
        </w:rPr>
        <w:t>number</w:t>
      </w:r>
      <w:r w:rsidRPr="004654D7">
        <w:rPr>
          <w:rFonts w:ascii="Times New Roman" w:hAnsi="Times New Roman" w:cs="Times New Roman"/>
        </w:rPr>
        <w:t xml:space="preserve"> of reads mapping to </w:t>
      </w:r>
      <w:r w:rsidRPr="004654D7">
        <w:rPr>
          <w:rFonts w:ascii="Times New Roman" w:hAnsi="Times New Roman" w:cs="Times New Roman"/>
          <w:i/>
          <w:iCs/>
        </w:rPr>
        <w:t xml:space="preserve">P. falciparum </w:t>
      </w:r>
      <w:r w:rsidRPr="004654D7">
        <w:rPr>
          <w:rFonts w:ascii="Times New Roman" w:hAnsi="Times New Roman" w:cs="Times New Roman"/>
        </w:rPr>
        <w:t xml:space="preserve">(x). </w:t>
      </w:r>
    </w:p>
    <w:p w14:paraId="391FBFFF" w14:textId="77777777" w:rsidR="005D0411" w:rsidRPr="004654D7" w:rsidRDefault="005D0411" w:rsidP="005D041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CBC7853" wp14:editId="45610056">
            <wp:extent cx="5585361" cy="4957499"/>
            <wp:effectExtent l="0" t="0" r="3175" b="0"/>
            <wp:docPr id="1049141727" name="Picture 3" descr="A graph of a number of ag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141727" name="Picture 3" descr="A graph of a number of age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0251" cy="496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57880" w14:textId="77777777" w:rsidR="005D0411" w:rsidRPr="004654D7" w:rsidRDefault="005D0411" w:rsidP="005D0411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Figure </w:t>
      </w:r>
      <w:r>
        <w:rPr>
          <w:rFonts w:ascii="Times New Roman" w:hAnsi="Times New Roman" w:cs="Times New Roman"/>
          <w:b/>
          <w:bCs/>
        </w:rPr>
        <w:t>2</w:t>
      </w:r>
      <w:r w:rsidRPr="004654D7">
        <w:rPr>
          <w:rFonts w:ascii="Times New Roman" w:hAnsi="Times New Roman" w:cs="Times New Roman"/>
          <w:b/>
          <w:bCs/>
        </w:rPr>
        <w:t>: Age and parasitemia are</w:t>
      </w:r>
      <w:r>
        <w:rPr>
          <w:rFonts w:ascii="Times New Roman" w:hAnsi="Times New Roman" w:cs="Times New Roman"/>
          <w:b/>
          <w:bCs/>
        </w:rPr>
        <w:t xml:space="preserve"> weakly</w:t>
      </w:r>
      <w:r w:rsidRPr="004654D7">
        <w:rPr>
          <w:rFonts w:ascii="Times New Roman" w:hAnsi="Times New Roman" w:cs="Times New Roman"/>
          <w:b/>
          <w:bCs/>
        </w:rPr>
        <w:t xml:space="preserve"> correlated, with older children having lower parasitemia. </w:t>
      </w:r>
      <w:r w:rsidRPr="004654D7">
        <w:rPr>
          <w:rFonts w:ascii="Times New Roman" w:hAnsi="Times New Roman" w:cs="Times New Roman"/>
        </w:rPr>
        <w:t xml:space="preserve">Age in years (y) vs. the log of the </w:t>
      </w:r>
      <w:r w:rsidRPr="004654D7">
        <w:rPr>
          <w:rFonts w:ascii="Times New Roman" w:hAnsi="Times New Roman" w:cs="Times New Roman"/>
          <w:i/>
          <w:iCs/>
        </w:rPr>
        <w:t xml:space="preserve">P. falciparum </w:t>
      </w:r>
      <w:r w:rsidRPr="004654D7">
        <w:rPr>
          <w:rFonts w:ascii="Times New Roman" w:hAnsi="Times New Roman" w:cs="Times New Roman"/>
        </w:rPr>
        <w:t xml:space="preserve">parasitemia measured by microscopy. </w:t>
      </w:r>
    </w:p>
    <w:p w14:paraId="06C47095" w14:textId="77777777" w:rsidR="005D0411" w:rsidRPr="004654D7" w:rsidRDefault="005D0411" w:rsidP="004654D7">
      <w:pPr>
        <w:spacing w:line="480" w:lineRule="auto"/>
        <w:rPr>
          <w:rFonts w:ascii="Times New Roman" w:hAnsi="Times New Roman" w:cs="Times New Roman"/>
        </w:rPr>
      </w:pPr>
    </w:p>
    <w:p w14:paraId="374D18DD" w14:textId="3D7723FD" w:rsidR="007C6F96" w:rsidRPr="004654D7" w:rsidRDefault="004654D7" w:rsidP="004654D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EAC8444" wp14:editId="1348BB79">
            <wp:extent cx="5684363" cy="4622871"/>
            <wp:effectExtent l="0" t="0" r="5715" b="0"/>
            <wp:docPr id="6166245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624503" name="Picture 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746"/>
                    <a:stretch/>
                  </pic:blipFill>
                  <pic:spPr bwMode="auto">
                    <a:xfrm>
                      <a:off x="0" y="0"/>
                      <a:ext cx="5692489" cy="4629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8FBBEA" w14:textId="7E7D3464" w:rsidR="007C6F96" w:rsidRPr="004654D7" w:rsidRDefault="007C6F96" w:rsidP="004654D7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Figure </w:t>
      </w:r>
      <w:r w:rsidR="005D0411">
        <w:rPr>
          <w:rFonts w:ascii="Times New Roman" w:hAnsi="Times New Roman" w:cs="Times New Roman"/>
          <w:b/>
          <w:bCs/>
        </w:rPr>
        <w:t>3</w:t>
      </w:r>
      <w:r w:rsidRPr="004654D7">
        <w:rPr>
          <w:rFonts w:ascii="Times New Roman" w:hAnsi="Times New Roman" w:cs="Times New Roman"/>
          <w:b/>
          <w:bCs/>
        </w:rPr>
        <w:t xml:space="preserve">: The proportion of specific T cell subsets, estimated by </w:t>
      </w:r>
      <w:r w:rsidR="00F30385">
        <w:rPr>
          <w:rFonts w:ascii="Times New Roman" w:hAnsi="Times New Roman" w:cs="Times New Roman"/>
          <w:b/>
          <w:bCs/>
        </w:rPr>
        <w:t>gene expression deconvolution that</w:t>
      </w:r>
      <w:r w:rsidRPr="004654D7">
        <w:rPr>
          <w:rFonts w:ascii="Times New Roman" w:hAnsi="Times New Roman" w:cs="Times New Roman"/>
          <w:b/>
          <w:bCs/>
        </w:rPr>
        <w:t xml:space="preserve"> are correlated with the log of the </w:t>
      </w:r>
      <w:r w:rsidRPr="004654D7">
        <w:rPr>
          <w:rFonts w:ascii="Times New Roman" w:hAnsi="Times New Roman" w:cs="Times New Roman"/>
          <w:b/>
          <w:bCs/>
          <w:i/>
          <w:iCs/>
        </w:rPr>
        <w:t xml:space="preserve">P. falciparum </w:t>
      </w:r>
      <w:r w:rsidRPr="004654D7">
        <w:rPr>
          <w:rFonts w:ascii="Times New Roman" w:hAnsi="Times New Roman" w:cs="Times New Roman"/>
          <w:b/>
          <w:bCs/>
        </w:rPr>
        <w:t>parasitemia measured by microscopy. A)</w:t>
      </w:r>
      <w:r w:rsidRPr="004654D7">
        <w:rPr>
          <w:rFonts w:ascii="Times New Roman" w:hAnsi="Times New Roman" w:cs="Times New Roman"/>
        </w:rPr>
        <w:t xml:space="preserve"> Proportion of naïve CD4+ T cells correlated with log(parasitemia) </w:t>
      </w:r>
      <w:r w:rsidRPr="004654D7">
        <w:rPr>
          <w:rFonts w:ascii="Times New Roman" w:hAnsi="Times New Roman" w:cs="Times New Roman"/>
          <w:b/>
          <w:bCs/>
        </w:rPr>
        <w:t xml:space="preserve">B) </w:t>
      </w:r>
      <w:r w:rsidRPr="004654D7">
        <w:rPr>
          <w:rFonts w:ascii="Times New Roman" w:hAnsi="Times New Roman" w:cs="Times New Roman"/>
        </w:rPr>
        <w:t xml:space="preserve">Proportion of activated CD4+ memory T cells correlated with log(parasitemia) </w:t>
      </w:r>
      <w:r w:rsidRPr="004654D7">
        <w:rPr>
          <w:rFonts w:ascii="Times New Roman" w:hAnsi="Times New Roman" w:cs="Times New Roman"/>
          <w:b/>
          <w:bCs/>
        </w:rPr>
        <w:t xml:space="preserve">C) </w:t>
      </w:r>
      <w:r w:rsidRPr="004654D7">
        <w:rPr>
          <w:rFonts w:ascii="Times New Roman" w:hAnsi="Times New Roman" w:cs="Times New Roman"/>
        </w:rPr>
        <w:t xml:space="preserve">Proportion of regulatory T cells correlated with log(parasitemia). </w:t>
      </w:r>
    </w:p>
    <w:p w14:paraId="10CF32C2" w14:textId="77DAF352" w:rsidR="007C6F96" w:rsidRDefault="007C6F96" w:rsidP="004654D7">
      <w:pPr>
        <w:spacing w:line="480" w:lineRule="auto"/>
        <w:rPr>
          <w:rFonts w:ascii="Times New Roman" w:hAnsi="Times New Roman" w:cs="Times New Roman"/>
        </w:rPr>
      </w:pPr>
    </w:p>
    <w:p w14:paraId="1AB24B07" w14:textId="270F77D8" w:rsidR="007C6F96" w:rsidRPr="004654D7" w:rsidRDefault="004654D7" w:rsidP="004654D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7755244" wp14:editId="084D5AED">
            <wp:extent cx="6603828" cy="2814623"/>
            <wp:effectExtent l="0" t="0" r="635" b="5080"/>
            <wp:docPr id="181101033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010336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00" b="76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3828" cy="28146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C83EE5" w14:textId="3292C947" w:rsidR="007C6F96" w:rsidRDefault="007C6F96" w:rsidP="004654D7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Figure 4: Some </w:t>
      </w:r>
      <w:r w:rsidR="00271C28" w:rsidRPr="004654D7">
        <w:rPr>
          <w:rFonts w:ascii="Times New Roman" w:hAnsi="Times New Roman" w:cs="Times New Roman"/>
          <w:b/>
          <w:bCs/>
        </w:rPr>
        <w:t xml:space="preserve">human </w:t>
      </w:r>
      <w:r w:rsidRPr="004654D7">
        <w:rPr>
          <w:rFonts w:ascii="Times New Roman" w:hAnsi="Times New Roman" w:cs="Times New Roman"/>
          <w:b/>
          <w:bCs/>
        </w:rPr>
        <w:t xml:space="preserve">genes are correlated with parasitemia, separate from age. </w:t>
      </w:r>
      <w:r w:rsidRPr="004654D7">
        <w:rPr>
          <w:rFonts w:ascii="Times New Roman" w:hAnsi="Times New Roman" w:cs="Times New Roman"/>
        </w:rPr>
        <w:t xml:space="preserve">Volcano plot of </w:t>
      </w:r>
      <w:r w:rsidR="00271C28" w:rsidRPr="004654D7">
        <w:rPr>
          <w:rFonts w:ascii="Times New Roman" w:hAnsi="Times New Roman" w:cs="Times New Roman"/>
        </w:rPr>
        <w:t xml:space="preserve">human </w:t>
      </w:r>
      <w:r w:rsidRPr="004654D7">
        <w:rPr>
          <w:rFonts w:ascii="Times New Roman" w:hAnsi="Times New Roman" w:cs="Times New Roman"/>
        </w:rPr>
        <w:t>genes associated with log(parasitemia) in four- to five-year-old children</w:t>
      </w:r>
      <w:r w:rsidR="00271C28" w:rsidRPr="004654D7">
        <w:rPr>
          <w:rFonts w:ascii="Times New Roman" w:hAnsi="Times New Roman" w:cs="Times New Roman"/>
        </w:rPr>
        <w:t>. Each point represents one gene, plotted by its P-value (y) and log(fold-change) value (x). Blue points are genes that are significantly negatively associated with log(parasitemia). Red</w:t>
      </w:r>
      <w:r w:rsidRPr="004654D7">
        <w:rPr>
          <w:rFonts w:ascii="Times New Roman" w:hAnsi="Times New Roman" w:cs="Times New Roman"/>
          <w:b/>
          <w:bCs/>
        </w:rPr>
        <w:t xml:space="preserve"> </w:t>
      </w:r>
      <w:r w:rsidR="00271C28" w:rsidRPr="004654D7">
        <w:rPr>
          <w:rFonts w:ascii="Times New Roman" w:hAnsi="Times New Roman" w:cs="Times New Roman"/>
        </w:rPr>
        <w:t xml:space="preserve">points are genes that are significantly positively associated with log(parasitemia). </w:t>
      </w:r>
      <w:r w:rsidR="00271C28" w:rsidRPr="004654D7">
        <w:rPr>
          <w:rFonts w:ascii="Times New Roman" w:hAnsi="Times New Roman" w:cs="Times New Roman"/>
          <w:b/>
          <w:bCs/>
        </w:rPr>
        <w:t xml:space="preserve">A) </w:t>
      </w:r>
      <w:r w:rsidR="00271C28" w:rsidRPr="004654D7">
        <w:rPr>
          <w:rFonts w:ascii="Times New Roman" w:hAnsi="Times New Roman" w:cs="Times New Roman"/>
        </w:rPr>
        <w:t xml:space="preserve">Model unadjusted for immune cell composition; 750 significant genes. </w:t>
      </w:r>
      <w:r w:rsidR="00271C28" w:rsidRPr="004654D7">
        <w:rPr>
          <w:rFonts w:ascii="Times New Roman" w:hAnsi="Times New Roman" w:cs="Times New Roman"/>
          <w:b/>
          <w:bCs/>
        </w:rPr>
        <w:t>B)</w:t>
      </w:r>
      <w:r w:rsidR="00271C28" w:rsidRPr="004654D7">
        <w:rPr>
          <w:rFonts w:ascii="Times New Roman" w:hAnsi="Times New Roman" w:cs="Times New Roman"/>
        </w:rPr>
        <w:t xml:space="preserve"> Model adjusted for immune cell composition; 143 significant genes.</w:t>
      </w:r>
      <w:r w:rsidR="00236D33">
        <w:rPr>
          <w:rFonts w:ascii="Times New Roman" w:hAnsi="Times New Roman" w:cs="Times New Roman"/>
        </w:rPr>
        <w:t xml:space="preserve"> </w:t>
      </w:r>
      <w:r w:rsidR="00236D33" w:rsidRPr="00236D33">
        <w:rPr>
          <w:rFonts w:ascii="Times New Roman" w:hAnsi="Times New Roman" w:cs="Times New Roman"/>
        </w:rPr>
        <w:t xml:space="preserve">Significantly differentially expressed genes have an </w:t>
      </w:r>
      <w:r w:rsidR="005D0411">
        <w:rPr>
          <w:rFonts w:ascii="Times New Roman" w:hAnsi="Times New Roman" w:cs="Times New Roman"/>
        </w:rPr>
        <w:t>(</w:t>
      </w:r>
      <w:r w:rsidR="00236D33" w:rsidRPr="00236D33">
        <w:rPr>
          <w:rFonts w:ascii="Times New Roman" w:hAnsi="Times New Roman" w:cs="Times New Roman"/>
        </w:rPr>
        <w:t xml:space="preserve">FDR </w:t>
      </w:r>
      <w:r w:rsidR="005D0411">
        <w:rPr>
          <w:rFonts w:ascii="Times New Roman" w:hAnsi="Times New Roman" w:cs="Times New Roman"/>
        </w:rPr>
        <w:t>=</w:t>
      </w:r>
      <w:r w:rsidR="00236D33" w:rsidRPr="00236D33">
        <w:rPr>
          <w:rFonts w:ascii="Times New Roman" w:hAnsi="Times New Roman" w:cs="Times New Roman"/>
        </w:rPr>
        <w:t xml:space="preserve"> 0.1</w:t>
      </w:r>
      <w:r w:rsidR="005D0411">
        <w:rPr>
          <w:rFonts w:ascii="Times New Roman" w:hAnsi="Times New Roman" w:cs="Times New Roman"/>
        </w:rPr>
        <w:t>)</w:t>
      </w:r>
      <w:r w:rsidR="00236D33" w:rsidRPr="00236D33">
        <w:rPr>
          <w:rFonts w:ascii="Times New Roman" w:hAnsi="Times New Roman" w:cs="Times New Roman"/>
        </w:rPr>
        <w:t>.</w:t>
      </w:r>
      <w:r w:rsidR="00236D33">
        <w:rPr>
          <w:rFonts w:ascii="Times New Roman" w:hAnsi="Times New Roman" w:cs="Times New Roman"/>
        </w:rPr>
        <w:t xml:space="preserve"> *DEG = differentially expressed gene.</w:t>
      </w:r>
    </w:p>
    <w:p w14:paraId="7BE8E5F9" w14:textId="77777777" w:rsidR="004654D7" w:rsidRPr="004654D7" w:rsidRDefault="004654D7" w:rsidP="004654D7">
      <w:pPr>
        <w:spacing w:line="480" w:lineRule="auto"/>
        <w:rPr>
          <w:rFonts w:ascii="Times New Roman" w:hAnsi="Times New Roman" w:cs="Times New Roman"/>
        </w:rPr>
      </w:pPr>
    </w:p>
    <w:p w14:paraId="03B96E1E" w14:textId="710FF5B9" w:rsidR="00271C28" w:rsidRPr="004654D7" w:rsidRDefault="004654D7" w:rsidP="004654D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52A0F0" wp14:editId="63982136">
            <wp:extent cx="5943600" cy="2560320"/>
            <wp:effectExtent l="0" t="0" r="0" b="5080"/>
            <wp:docPr id="15107686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76864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7" b="7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60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C18EF7" w14:textId="32F10EBE" w:rsidR="00271C28" w:rsidRPr="004654D7" w:rsidRDefault="00271C28" w:rsidP="004654D7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Figure 5: Some parasite genes are correlated with parasitemia, separate from age. </w:t>
      </w:r>
      <w:r w:rsidRPr="004654D7">
        <w:rPr>
          <w:rFonts w:ascii="Times New Roman" w:hAnsi="Times New Roman" w:cs="Times New Roman"/>
        </w:rPr>
        <w:t xml:space="preserve">Volcano plot of </w:t>
      </w:r>
      <w:r w:rsidRPr="004654D7">
        <w:rPr>
          <w:rFonts w:ascii="Times New Roman" w:hAnsi="Times New Roman" w:cs="Times New Roman"/>
          <w:i/>
          <w:iCs/>
        </w:rPr>
        <w:t>P. falciparum</w:t>
      </w:r>
      <w:r w:rsidRPr="004654D7">
        <w:rPr>
          <w:rFonts w:ascii="Times New Roman" w:hAnsi="Times New Roman" w:cs="Times New Roman"/>
        </w:rPr>
        <w:t xml:space="preserve"> genes associated with log(parasitemia) in four- to five-year-old children. Each point represents one gene, plotted by its P-value (y) and log(fold-change) value (x). Blue points are genes that are significantly negatively associated with log(parasitemia). Red</w:t>
      </w:r>
      <w:r w:rsidRPr="004654D7">
        <w:rPr>
          <w:rFonts w:ascii="Times New Roman" w:hAnsi="Times New Roman" w:cs="Times New Roman"/>
          <w:b/>
          <w:bCs/>
        </w:rPr>
        <w:t xml:space="preserve"> </w:t>
      </w:r>
      <w:r w:rsidRPr="004654D7">
        <w:rPr>
          <w:rFonts w:ascii="Times New Roman" w:hAnsi="Times New Roman" w:cs="Times New Roman"/>
        </w:rPr>
        <w:t xml:space="preserve">points are genes that are significantly positively associated with log(parasitemia). </w:t>
      </w:r>
      <w:r w:rsidRPr="004654D7">
        <w:rPr>
          <w:rFonts w:ascii="Times New Roman" w:hAnsi="Times New Roman" w:cs="Times New Roman"/>
          <w:b/>
          <w:bCs/>
        </w:rPr>
        <w:t xml:space="preserve">A) </w:t>
      </w:r>
      <w:r w:rsidRPr="004654D7">
        <w:rPr>
          <w:rFonts w:ascii="Times New Roman" w:hAnsi="Times New Roman" w:cs="Times New Roman"/>
        </w:rPr>
        <w:t xml:space="preserve">Model unadjusted for developmental stage composition; 1,299 significant genes. </w:t>
      </w:r>
      <w:r w:rsidRPr="004654D7">
        <w:rPr>
          <w:rFonts w:ascii="Times New Roman" w:hAnsi="Times New Roman" w:cs="Times New Roman"/>
          <w:b/>
          <w:bCs/>
        </w:rPr>
        <w:t>B)</w:t>
      </w:r>
      <w:r w:rsidRPr="004654D7">
        <w:rPr>
          <w:rFonts w:ascii="Times New Roman" w:hAnsi="Times New Roman" w:cs="Times New Roman"/>
        </w:rPr>
        <w:t xml:space="preserve"> Model adjusted for developmental stage composition; 421 significant genes.</w:t>
      </w:r>
      <w:r w:rsidR="00236D33">
        <w:rPr>
          <w:rFonts w:ascii="Times New Roman" w:hAnsi="Times New Roman" w:cs="Times New Roman"/>
        </w:rPr>
        <w:t xml:space="preserve"> </w:t>
      </w:r>
      <w:r w:rsidR="00236D33" w:rsidRPr="00236D33">
        <w:rPr>
          <w:rFonts w:ascii="Times New Roman" w:hAnsi="Times New Roman" w:cs="Times New Roman"/>
        </w:rPr>
        <w:t xml:space="preserve">Significantly differentially expressed genes have an </w:t>
      </w:r>
      <w:r w:rsidR="005D0411">
        <w:rPr>
          <w:rFonts w:ascii="Times New Roman" w:hAnsi="Times New Roman" w:cs="Times New Roman"/>
        </w:rPr>
        <w:t>(</w:t>
      </w:r>
      <w:r w:rsidR="00236D33" w:rsidRPr="00236D33">
        <w:rPr>
          <w:rFonts w:ascii="Times New Roman" w:hAnsi="Times New Roman" w:cs="Times New Roman"/>
        </w:rPr>
        <w:t xml:space="preserve">FDR </w:t>
      </w:r>
      <w:r w:rsidR="005D0411">
        <w:rPr>
          <w:rFonts w:ascii="Times New Roman" w:hAnsi="Times New Roman" w:cs="Times New Roman"/>
        </w:rPr>
        <w:t xml:space="preserve">= </w:t>
      </w:r>
      <w:r w:rsidR="00236D33" w:rsidRPr="00236D33">
        <w:rPr>
          <w:rFonts w:ascii="Times New Roman" w:hAnsi="Times New Roman" w:cs="Times New Roman"/>
        </w:rPr>
        <w:t>0.1</w:t>
      </w:r>
      <w:r w:rsidR="005D0411">
        <w:rPr>
          <w:rFonts w:ascii="Times New Roman" w:hAnsi="Times New Roman" w:cs="Times New Roman"/>
        </w:rPr>
        <w:t>)</w:t>
      </w:r>
      <w:r w:rsidR="00236D33" w:rsidRPr="00236D33">
        <w:rPr>
          <w:rFonts w:ascii="Times New Roman" w:hAnsi="Times New Roman" w:cs="Times New Roman"/>
        </w:rPr>
        <w:t>.</w:t>
      </w:r>
      <w:r w:rsidR="00236D33">
        <w:rPr>
          <w:rFonts w:ascii="Times New Roman" w:hAnsi="Times New Roman" w:cs="Times New Roman"/>
        </w:rPr>
        <w:t xml:space="preserve"> *DEG = differentially expressed gene. </w:t>
      </w:r>
    </w:p>
    <w:p w14:paraId="38C5A095" w14:textId="10AE43DB" w:rsidR="00271C28" w:rsidRDefault="00271C28" w:rsidP="004654D7">
      <w:pPr>
        <w:spacing w:line="480" w:lineRule="auto"/>
        <w:rPr>
          <w:rFonts w:ascii="Times New Roman" w:hAnsi="Times New Roman" w:cs="Times New Roman"/>
        </w:rPr>
      </w:pPr>
    </w:p>
    <w:p w14:paraId="06DBA8F1" w14:textId="77777777" w:rsidR="004654D7" w:rsidRPr="004654D7" w:rsidRDefault="004654D7" w:rsidP="004654D7">
      <w:pPr>
        <w:spacing w:line="480" w:lineRule="auto"/>
        <w:rPr>
          <w:rFonts w:ascii="Times New Roman" w:hAnsi="Times New Roman" w:cs="Times New Roman"/>
        </w:rPr>
      </w:pPr>
    </w:p>
    <w:p w14:paraId="151ECA0D" w14:textId="14C2F661" w:rsidR="004B3E44" w:rsidRPr="004654D7" w:rsidRDefault="00271C28" w:rsidP="004654D7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>Supplemental Figure 6: Human genes that were significantly</w:t>
      </w:r>
      <w:r w:rsidR="00337C93" w:rsidRPr="004654D7">
        <w:rPr>
          <w:rFonts w:ascii="Times New Roman" w:hAnsi="Times New Roman" w:cs="Times New Roman"/>
          <w:b/>
          <w:bCs/>
        </w:rPr>
        <w:t xml:space="preserve"> positively</w:t>
      </w:r>
      <w:r w:rsidRPr="004654D7">
        <w:rPr>
          <w:rFonts w:ascii="Times New Roman" w:hAnsi="Times New Roman" w:cs="Times New Roman"/>
          <w:b/>
          <w:bCs/>
        </w:rPr>
        <w:t xml:space="preserve"> associated with </w:t>
      </w:r>
      <w:r w:rsidR="006A392A">
        <w:rPr>
          <w:rFonts w:ascii="Times New Roman" w:hAnsi="Times New Roman" w:cs="Times New Roman"/>
          <w:b/>
          <w:bCs/>
        </w:rPr>
        <w:t xml:space="preserve">host </w:t>
      </w:r>
      <w:r w:rsidRPr="004654D7">
        <w:rPr>
          <w:rFonts w:ascii="Times New Roman" w:hAnsi="Times New Roman" w:cs="Times New Roman"/>
          <w:b/>
          <w:bCs/>
        </w:rPr>
        <w:t>age at the sequenced infection, mapped onto KEGG Pathways.</w:t>
      </w:r>
      <w:r w:rsidR="00337C93" w:rsidRPr="004654D7">
        <w:rPr>
          <w:rFonts w:ascii="Times New Roman" w:hAnsi="Times New Roman" w:cs="Times New Roman"/>
          <w:b/>
          <w:bCs/>
        </w:rPr>
        <w:t xml:space="preserve"> Green boxes represent genes that are significantly </w:t>
      </w:r>
      <w:proofErr w:type="gramStart"/>
      <w:r w:rsidR="00337C93" w:rsidRPr="004654D7">
        <w:rPr>
          <w:rFonts w:ascii="Times New Roman" w:hAnsi="Times New Roman" w:cs="Times New Roman"/>
          <w:b/>
          <w:bCs/>
        </w:rPr>
        <w:t>positively</w:t>
      </w:r>
      <w:proofErr w:type="gramEnd"/>
      <w:r w:rsidR="00337C93" w:rsidRPr="004654D7">
        <w:rPr>
          <w:rFonts w:ascii="Times New Roman" w:hAnsi="Times New Roman" w:cs="Times New Roman"/>
          <w:b/>
          <w:bCs/>
        </w:rPr>
        <w:t xml:space="preserve"> and red boxes represent genes that are significantly negatively associated with age at FDR </w:t>
      </w:r>
      <w:r w:rsidR="005D0411">
        <w:rPr>
          <w:rFonts w:ascii="Times New Roman" w:hAnsi="Times New Roman" w:cs="Times New Roman"/>
          <w:b/>
          <w:bCs/>
        </w:rPr>
        <w:t>=</w:t>
      </w:r>
      <w:r w:rsidR="00337C93" w:rsidRPr="004654D7">
        <w:rPr>
          <w:rFonts w:ascii="Times New Roman" w:hAnsi="Times New Roman" w:cs="Times New Roman"/>
          <w:b/>
          <w:bCs/>
        </w:rPr>
        <w:t xml:space="preserve"> 0.1.</w:t>
      </w:r>
      <w:r w:rsidR="006A392A">
        <w:rPr>
          <w:rFonts w:ascii="Times New Roman" w:hAnsi="Times New Roman" w:cs="Times New Roman"/>
          <w:b/>
          <w:bCs/>
        </w:rPr>
        <w:t xml:space="preserve"> To visualize genes that did change expression in our </w:t>
      </w:r>
      <w:proofErr w:type="gramStart"/>
      <w:r w:rsidR="006A392A">
        <w:rPr>
          <w:rFonts w:ascii="Times New Roman" w:hAnsi="Times New Roman" w:cs="Times New Roman"/>
          <w:b/>
          <w:bCs/>
        </w:rPr>
        <w:t>analysis, but</w:t>
      </w:r>
      <w:proofErr w:type="gramEnd"/>
      <w:r w:rsidR="006A392A">
        <w:rPr>
          <w:rFonts w:ascii="Times New Roman" w:hAnsi="Times New Roman" w:cs="Times New Roman"/>
          <w:b/>
          <w:bCs/>
        </w:rPr>
        <w:t xml:space="preserve"> did not meet our significance threshold (FDR </w:t>
      </w:r>
      <w:r w:rsidR="005D0411">
        <w:rPr>
          <w:rFonts w:ascii="Times New Roman" w:hAnsi="Times New Roman" w:cs="Times New Roman"/>
          <w:b/>
          <w:bCs/>
        </w:rPr>
        <w:t>=</w:t>
      </w:r>
      <w:r w:rsidR="006A392A">
        <w:rPr>
          <w:rFonts w:ascii="Times New Roman" w:hAnsi="Times New Roman" w:cs="Times New Roman"/>
          <w:b/>
          <w:bCs/>
        </w:rPr>
        <w:t xml:space="preserve"> 0.1),</w:t>
      </w:r>
      <w:r w:rsidR="00337C93" w:rsidRPr="004654D7">
        <w:rPr>
          <w:rFonts w:ascii="Times New Roman" w:hAnsi="Times New Roman" w:cs="Times New Roman"/>
          <w:b/>
          <w:bCs/>
        </w:rPr>
        <w:t xml:space="preserve"> </w:t>
      </w:r>
      <w:r w:rsidR="006A392A">
        <w:rPr>
          <w:rFonts w:ascii="Times New Roman" w:hAnsi="Times New Roman" w:cs="Times New Roman"/>
          <w:b/>
          <w:bCs/>
        </w:rPr>
        <w:t>l</w:t>
      </w:r>
      <w:r w:rsidR="00337C93" w:rsidRPr="004654D7">
        <w:rPr>
          <w:rFonts w:ascii="Times New Roman" w:hAnsi="Times New Roman" w:cs="Times New Roman"/>
          <w:b/>
          <w:bCs/>
        </w:rPr>
        <w:t xml:space="preserve">ight green boxes represent genes that </w:t>
      </w:r>
      <w:r w:rsidR="006A392A">
        <w:rPr>
          <w:rFonts w:ascii="Times New Roman" w:hAnsi="Times New Roman" w:cs="Times New Roman"/>
          <w:b/>
          <w:bCs/>
        </w:rPr>
        <w:t>increased in expression with age</w:t>
      </w:r>
      <w:r w:rsidR="00337C93" w:rsidRPr="004654D7">
        <w:rPr>
          <w:rFonts w:ascii="Times New Roman" w:hAnsi="Times New Roman" w:cs="Times New Roman"/>
          <w:b/>
          <w:bCs/>
        </w:rPr>
        <w:t xml:space="preserve"> and light red boxes represent genes </w:t>
      </w:r>
      <w:r w:rsidR="00337C93" w:rsidRPr="004654D7">
        <w:rPr>
          <w:rFonts w:ascii="Times New Roman" w:hAnsi="Times New Roman" w:cs="Times New Roman"/>
          <w:b/>
          <w:bCs/>
        </w:rPr>
        <w:lastRenderedPageBreak/>
        <w:t xml:space="preserve">that </w:t>
      </w:r>
      <w:r w:rsidR="006A392A">
        <w:rPr>
          <w:rFonts w:ascii="Times New Roman" w:hAnsi="Times New Roman" w:cs="Times New Roman"/>
          <w:b/>
          <w:bCs/>
        </w:rPr>
        <w:t xml:space="preserve">decreased in expression </w:t>
      </w:r>
      <w:r w:rsidR="00337C93" w:rsidRPr="004654D7">
        <w:rPr>
          <w:rFonts w:ascii="Times New Roman" w:hAnsi="Times New Roman" w:cs="Times New Roman"/>
          <w:b/>
          <w:bCs/>
        </w:rPr>
        <w:t>with age at FDR</w:t>
      </w:r>
      <w:r w:rsidR="005D0411">
        <w:rPr>
          <w:rFonts w:ascii="Times New Roman" w:hAnsi="Times New Roman" w:cs="Times New Roman"/>
          <w:b/>
          <w:bCs/>
        </w:rPr>
        <w:t xml:space="preserve"> = </w:t>
      </w:r>
      <w:r w:rsidR="00337C93" w:rsidRPr="004654D7">
        <w:rPr>
          <w:rFonts w:ascii="Times New Roman" w:hAnsi="Times New Roman" w:cs="Times New Roman"/>
          <w:b/>
          <w:bCs/>
        </w:rPr>
        <w:t xml:space="preserve">0.25.  A) </w:t>
      </w:r>
      <w:r w:rsidR="00337C93" w:rsidRPr="004654D7">
        <w:rPr>
          <w:rFonts w:ascii="Times New Roman" w:hAnsi="Times New Roman" w:cs="Times New Roman"/>
        </w:rPr>
        <w:t>Platelet activation pathway</w:t>
      </w:r>
      <w:r w:rsidR="00337C93" w:rsidRPr="004654D7">
        <w:rPr>
          <w:rFonts w:ascii="Times New Roman" w:hAnsi="Times New Roman" w:cs="Times New Roman"/>
          <w:b/>
          <w:bCs/>
        </w:rPr>
        <w:t xml:space="preserve"> B) </w:t>
      </w:r>
      <w:r w:rsidR="00337C93" w:rsidRPr="004654D7">
        <w:rPr>
          <w:rFonts w:ascii="Times New Roman" w:hAnsi="Times New Roman" w:cs="Times New Roman"/>
        </w:rPr>
        <w:t>T cell receptor signaling pathway</w:t>
      </w:r>
      <w:r w:rsidR="00337C93" w:rsidRPr="004654D7">
        <w:rPr>
          <w:rFonts w:ascii="Times New Roman" w:hAnsi="Times New Roman" w:cs="Times New Roman"/>
          <w:b/>
          <w:bCs/>
        </w:rPr>
        <w:t xml:space="preserve"> C) </w:t>
      </w:r>
      <w:r w:rsidR="00337C93" w:rsidRPr="004654D7">
        <w:rPr>
          <w:rFonts w:ascii="Times New Roman" w:hAnsi="Times New Roman" w:cs="Times New Roman"/>
        </w:rPr>
        <w:t>B cell receptor signaling pathway</w:t>
      </w:r>
      <w:r w:rsidR="00337C93" w:rsidRPr="004654D7">
        <w:rPr>
          <w:rFonts w:ascii="Times New Roman" w:hAnsi="Times New Roman" w:cs="Times New Roman"/>
          <w:b/>
          <w:bCs/>
        </w:rPr>
        <w:t xml:space="preserve"> D) </w:t>
      </w:r>
      <w:r w:rsidR="00337C93" w:rsidRPr="004654D7">
        <w:rPr>
          <w:rFonts w:ascii="Times New Roman" w:hAnsi="Times New Roman" w:cs="Times New Roman"/>
        </w:rPr>
        <w:t>Regulation of the actin cytoskeleton pathway</w:t>
      </w:r>
      <w:r w:rsidR="00337C93" w:rsidRPr="004654D7">
        <w:rPr>
          <w:rFonts w:ascii="Times New Roman" w:hAnsi="Times New Roman" w:cs="Times New Roman"/>
          <w:b/>
          <w:bCs/>
        </w:rPr>
        <w:t xml:space="preserve"> E) </w:t>
      </w:r>
      <w:r w:rsidR="00337C93" w:rsidRPr="004654D7">
        <w:rPr>
          <w:rFonts w:ascii="Times New Roman" w:hAnsi="Times New Roman" w:cs="Times New Roman"/>
        </w:rPr>
        <w:t xml:space="preserve">Focal adhesion pathway. </w:t>
      </w:r>
    </w:p>
    <w:p w14:paraId="542B770A" w14:textId="77777777" w:rsidR="00337C93" w:rsidRPr="004654D7" w:rsidRDefault="00337C93" w:rsidP="004654D7">
      <w:pPr>
        <w:spacing w:line="480" w:lineRule="auto"/>
        <w:rPr>
          <w:rFonts w:ascii="Times New Roman" w:hAnsi="Times New Roman" w:cs="Times New Roman"/>
        </w:rPr>
      </w:pPr>
    </w:p>
    <w:p w14:paraId="086DE63A" w14:textId="4C6B4868" w:rsidR="00271C28" w:rsidRDefault="00337C93" w:rsidP="004654D7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Figure 7: Human genes that were negatively significantly associated with age at the sequenced infection, mapped onto KEGG Pathways. </w:t>
      </w:r>
      <w:r w:rsidR="006A392A" w:rsidRPr="004654D7">
        <w:rPr>
          <w:rFonts w:ascii="Times New Roman" w:hAnsi="Times New Roman" w:cs="Times New Roman"/>
          <w:b/>
          <w:bCs/>
        </w:rPr>
        <w:t>Green boxes represent genes that are significantly positively</w:t>
      </w:r>
      <w:r w:rsidR="006A392A">
        <w:rPr>
          <w:rFonts w:ascii="Times New Roman" w:hAnsi="Times New Roman" w:cs="Times New Roman"/>
          <w:b/>
          <w:bCs/>
        </w:rPr>
        <w:t>-</w:t>
      </w:r>
      <w:r w:rsidR="006A392A" w:rsidRPr="004654D7">
        <w:rPr>
          <w:rFonts w:ascii="Times New Roman" w:hAnsi="Times New Roman" w:cs="Times New Roman"/>
          <w:b/>
          <w:bCs/>
        </w:rPr>
        <w:t xml:space="preserve"> and red boxes represent genes that are significantly negatively associated with age at FDR </w:t>
      </w:r>
      <w:r w:rsidR="005D0411">
        <w:rPr>
          <w:rFonts w:ascii="Times New Roman" w:hAnsi="Times New Roman" w:cs="Times New Roman"/>
          <w:b/>
          <w:bCs/>
        </w:rPr>
        <w:t>=</w:t>
      </w:r>
      <w:r w:rsidR="006A392A" w:rsidRPr="004654D7">
        <w:rPr>
          <w:rFonts w:ascii="Times New Roman" w:hAnsi="Times New Roman" w:cs="Times New Roman"/>
          <w:b/>
          <w:bCs/>
        </w:rPr>
        <w:t xml:space="preserve"> 0.1.</w:t>
      </w:r>
      <w:r w:rsidR="006A392A">
        <w:rPr>
          <w:rFonts w:ascii="Times New Roman" w:hAnsi="Times New Roman" w:cs="Times New Roman"/>
          <w:b/>
          <w:bCs/>
        </w:rPr>
        <w:t xml:space="preserve"> To visualize genes that did change expression in our </w:t>
      </w:r>
      <w:proofErr w:type="gramStart"/>
      <w:r w:rsidR="006A392A">
        <w:rPr>
          <w:rFonts w:ascii="Times New Roman" w:hAnsi="Times New Roman" w:cs="Times New Roman"/>
          <w:b/>
          <w:bCs/>
        </w:rPr>
        <w:t>analysis, but</w:t>
      </w:r>
      <w:proofErr w:type="gramEnd"/>
      <w:r w:rsidR="006A392A">
        <w:rPr>
          <w:rFonts w:ascii="Times New Roman" w:hAnsi="Times New Roman" w:cs="Times New Roman"/>
          <w:b/>
          <w:bCs/>
        </w:rPr>
        <w:t xml:space="preserve"> did not meet our significance threshold (FDR </w:t>
      </w:r>
      <w:r w:rsidR="005D0411">
        <w:rPr>
          <w:rFonts w:ascii="Times New Roman" w:hAnsi="Times New Roman" w:cs="Times New Roman"/>
          <w:b/>
          <w:bCs/>
        </w:rPr>
        <w:t>=</w:t>
      </w:r>
      <w:r w:rsidR="006A392A">
        <w:rPr>
          <w:rFonts w:ascii="Times New Roman" w:hAnsi="Times New Roman" w:cs="Times New Roman"/>
          <w:b/>
          <w:bCs/>
        </w:rPr>
        <w:t xml:space="preserve"> 0.1),</w:t>
      </w:r>
      <w:r w:rsidR="006A392A" w:rsidRPr="004654D7">
        <w:rPr>
          <w:rFonts w:ascii="Times New Roman" w:hAnsi="Times New Roman" w:cs="Times New Roman"/>
          <w:b/>
          <w:bCs/>
        </w:rPr>
        <w:t xml:space="preserve"> </w:t>
      </w:r>
      <w:r w:rsidR="006A392A">
        <w:rPr>
          <w:rFonts w:ascii="Times New Roman" w:hAnsi="Times New Roman" w:cs="Times New Roman"/>
          <w:b/>
          <w:bCs/>
        </w:rPr>
        <w:t>l</w:t>
      </w:r>
      <w:r w:rsidR="006A392A" w:rsidRPr="004654D7">
        <w:rPr>
          <w:rFonts w:ascii="Times New Roman" w:hAnsi="Times New Roman" w:cs="Times New Roman"/>
          <w:b/>
          <w:bCs/>
        </w:rPr>
        <w:t xml:space="preserve">ight green boxes represent genes that </w:t>
      </w:r>
      <w:r w:rsidR="006A392A">
        <w:rPr>
          <w:rFonts w:ascii="Times New Roman" w:hAnsi="Times New Roman" w:cs="Times New Roman"/>
          <w:b/>
          <w:bCs/>
        </w:rPr>
        <w:t>increased in expression with age</w:t>
      </w:r>
      <w:r w:rsidR="006A392A" w:rsidRPr="004654D7">
        <w:rPr>
          <w:rFonts w:ascii="Times New Roman" w:hAnsi="Times New Roman" w:cs="Times New Roman"/>
          <w:b/>
          <w:bCs/>
        </w:rPr>
        <w:t xml:space="preserve"> and light red boxes represent genes that </w:t>
      </w:r>
      <w:r w:rsidR="006A392A">
        <w:rPr>
          <w:rFonts w:ascii="Times New Roman" w:hAnsi="Times New Roman" w:cs="Times New Roman"/>
          <w:b/>
          <w:bCs/>
        </w:rPr>
        <w:t xml:space="preserve">decreased in expression </w:t>
      </w:r>
      <w:r w:rsidR="006A392A" w:rsidRPr="004654D7">
        <w:rPr>
          <w:rFonts w:ascii="Times New Roman" w:hAnsi="Times New Roman" w:cs="Times New Roman"/>
          <w:b/>
          <w:bCs/>
        </w:rPr>
        <w:t xml:space="preserve">with age at FDR </w:t>
      </w:r>
      <w:r w:rsidR="005D0411">
        <w:rPr>
          <w:rFonts w:ascii="Times New Roman" w:hAnsi="Times New Roman" w:cs="Times New Roman"/>
          <w:b/>
          <w:bCs/>
        </w:rPr>
        <w:t>=</w:t>
      </w:r>
      <w:r w:rsidR="006A392A" w:rsidRPr="004654D7">
        <w:rPr>
          <w:rFonts w:ascii="Times New Roman" w:hAnsi="Times New Roman" w:cs="Times New Roman"/>
          <w:b/>
          <w:bCs/>
        </w:rPr>
        <w:t xml:space="preserve"> 0.25.</w:t>
      </w:r>
      <w:r w:rsidRPr="004654D7">
        <w:rPr>
          <w:rFonts w:ascii="Times New Roman" w:hAnsi="Times New Roman" w:cs="Times New Roman"/>
          <w:b/>
          <w:bCs/>
        </w:rPr>
        <w:t xml:space="preserve"> A) </w:t>
      </w:r>
      <w:r w:rsidRPr="004654D7">
        <w:rPr>
          <w:rFonts w:ascii="Times New Roman" w:hAnsi="Times New Roman" w:cs="Times New Roman"/>
        </w:rPr>
        <w:t>NOD-like receptor signaling pathway</w:t>
      </w:r>
      <w:r w:rsidRPr="004654D7">
        <w:rPr>
          <w:rFonts w:ascii="Times New Roman" w:hAnsi="Times New Roman" w:cs="Times New Roman"/>
          <w:b/>
          <w:bCs/>
        </w:rPr>
        <w:t xml:space="preserve"> B) </w:t>
      </w:r>
      <w:r w:rsidRPr="004654D7">
        <w:rPr>
          <w:rFonts w:ascii="Times New Roman" w:hAnsi="Times New Roman" w:cs="Times New Roman"/>
        </w:rPr>
        <w:t>Toll-like receptor signaling pathway</w:t>
      </w:r>
      <w:r w:rsidRPr="004654D7">
        <w:rPr>
          <w:rFonts w:ascii="Times New Roman" w:hAnsi="Times New Roman" w:cs="Times New Roman"/>
          <w:b/>
          <w:bCs/>
        </w:rPr>
        <w:t xml:space="preserve"> C) </w:t>
      </w:r>
      <w:r w:rsidRPr="004654D7">
        <w:rPr>
          <w:rFonts w:ascii="Times New Roman" w:hAnsi="Times New Roman" w:cs="Times New Roman"/>
        </w:rPr>
        <w:t>Antigen processing and presentation pathway</w:t>
      </w:r>
      <w:r w:rsidRPr="004654D7">
        <w:rPr>
          <w:rFonts w:ascii="Times New Roman" w:hAnsi="Times New Roman" w:cs="Times New Roman"/>
          <w:b/>
          <w:bCs/>
        </w:rPr>
        <w:t xml:space="preserve"> D) </w:t>
      </w:r>
      <w:r w:rsidRPr="004654D7">
        <w:rPr>
          <w:rFonts w:ascii="Times New Roman" w:hAnsi="Times New Roman" w:cs="Times New Roman"/>
        </w:rPr>
        <w:t>Phagocytosis pathway.</w:t>
      </w:r>
    </w:p>
    <w:p w14:paraId="23FA36F3" w14:textId="77777777" w:rsidR="004B3E44" w:rsidRDefault="004B3E44" w:rsidP="004654D7">
      <w:pPr>
        <w:spacing w:line="480" w:lineRule="auto"/>
        <w:rPr>
          <w:rFonts w:ascii="Times New Roman" w:hAnsi="Times New Roman" w:cs="Times New Roman"/>
        </w:rPr>
      </w:pPr>
    </w:p>
    <w:p w14:paraId="0E339827" w14:textId="77777777" w:rsidR="004B3E44" w:rsidRDefault="004B3E44" w:rsidP="004654D7">
      <w:pPr>
        <w:spacing w:line="480" w:lineRule="auto"/>
        <w:rPr>
          <w:rFonts w:ascii="Times New Roman" w:hAnsi="Times New Roman" w:cs="Times New Roman"/>
        </w:rPr>
      </w:pPr>
    </w:p>
    <w:p w14:paraId="58C830E5" w14:textId="77777777" w:rsidR="004B3E44" w:rsidRDefault="004B3E44" w:rsidP="004654D7">
      <w:pPr>
        <w:spacing w:line="480" w:lineRule="auto"/>
        <w:rPr>
          <w:rFonts w:ascii="Times New Roman" w:hAnsi="Times New Roman" w:cs="Times New Roman"/>
        </w:rPr>
      </w:pPr>
    </w:p>
    <w:p w14:paraId="4DC2C179" w14:textId="77777777" w:rsidR="004B3E44" w:rsidRDefault="004B3E44" w:rsidP="004654D7">
      <w:pPr>
        <w:spacing w:line="480" w:lineRule="auto"/>
        <w:rPr>
          <w:rFonts w:ascii="Times New Roman" w:hAnsi="Times New Roman" w:cs="Times New Roman"/>
        </w:rPr>
      </w:pPr>
    </w:p>
    <w:p w14:paraId="63CA5F24" w14:textId="77777777" w:rsidR="004B3E44" w:rsidRDefault="004B3E44" w:rsidP="004654D7">
      <w:pPr>
        <w:spacing w:line="480" w:lineRule="auto"/>
        <w:rPr>
          <w:rFonts w:ascii="Times New Roman" w:hAnsi="Times New Roman" w:cs="Times New Roman"/>
        </w:rPr>
      </w:pPr>
    </w:p>
    <w:p w14:paraId="4D89F250" w14:textId="77777777" w:rsidR="004B3E44" w:rsidRDefault="004B3E44" w:rsidP="004654D7">
      <w:pPr>
        <w:spacing w:line="480" w:lineRule="auto"/>
        <w:rPr>
          <w:rFonts w:ascii="Times New Roman" w:hAnsi="Times New Roman" w:cs="Times New Roman"/>
        </w:rPr>
      </w:pPr>
    </w:p>
    <w:p w14:paraId="68590A95" w14:textId="77777777" w:rsidR="004B3E44" w:rsidRDefault="004B3E44" w:rsidP="004654D7">
      <w:pPr>
        <w:spacing w:line="480" w:lineRule="auto"/>
        <w:rPr>
          <w:rFonts w:ascii="Times New Roman" w:hAnsi="Times New Roman" w:cs="Times New Roman"/>
        </w:rPr>
      </w:pPr>
    </w:p>
    <w:p w14:paraId="06B8C16E" w14:textId="77777777" w:rsidR="004654D7" w:rsidRPr="004654D7" w:rsidRDefault="004654D7" w:rsidP="004654D7">
      <w:pPr>
        <w:spacing w:line="480" w:lineRule="auto"/>
        <w:rPr>
          <w:rFonts w:ascii="Times New Roman" w:hAnsi="Times New Roman" w:cs="Times New Roman"/>
        </w:rPr>
      </w:pPr>
    </w:p>
    <w:p w14:paraId="63441458" w14:textId="35A389E6" w:rsidR="00337C93" w:rsidRPr="004654D7" w:rsidRDefault="004654D7" w:rsidP="004654D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EE1664" wp14:editId="0944449E">
            <wp:extent cx="5693790" cy="5013470"/>
            <wp:effectExtent l="0" t="0" r="0" b="3175"/>
            <wp:docPr id="13256322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632213" name="Picture 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361" r="44643" b="48981"/>
                    <a:stretch/>
                  </pic:blipFill>
                  <pic:spPr bwMode="auto">
                    <a:xfrm>
                      <a:off x="0" y="0"/>
                      <a:ext cx="5700146" cy="5019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FD862F" w14:textId="3504AC1A" w:rsidR="00337C93" w:rsidRDefault="00337C93" w:rsidP="004654D7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Figure 8: </w:t>
      </w:r>
      <w:r w:rsidR="00112E08" w:rsidRPr="004654D7">
        <w:rPr>
          <w:rFonts w:ascii="Times New Roman" w:hAnsi="Times New Roman" w:cs="Times New Roman"/>
          <w:b/>
          <w:bCs/>
        </w:rPr>
        <w:t>Few human</w:t>
      </w:r>
      <w:r w:rsidRPr="004654D7">
        <w:rPr>
          <w:rFonts w:ascii="Times New Roman" w:hAnsi="Times New Roman" w:cs="Times New Roman"/>
          <w:b/>
          <w:bCs/>
        </w:rPr>
        <w:t xml:space="preserve"> genes</w:t>
      </w:r>
      <w:r w:rsidR="00112E08" w:rsidRPr="004654D7">
        <w:rPr>
          <w:rFonts w:ascii="Times New Roman" w:hAnsi="Times New Roman" w:cs="Times New Roman"/>
          <w:b/>
          <w:bCs/>
        </w:rPr>
        <w:t xml:space="preserve"> are</w:t>
      </w:r>
      <w:r w:rsidRPr="004654D7">
        <w:rPr>
          <w:rFonts w:ascii="Times New Roman" w:hAnsi="Times New Roman" w:cs="Times New Roman"/>
          <w:b/>
          <w:bCs/>
        </w:rPr>
        <w:t xml:space="preserve"> associated with the number of subsequent symptomatic infections in the study period. </w:t>
      </w:r>
      <w:r w:rsidRPr="004654D7">
        <w:rPr>
          <w:rFonts w:ascii="Times New Roman" w:hAnsi="Times New Roman" w:cs="Times New Roman"/>
        </w:rPr>
        <w:t xml:space="preserve">Volcano plot of human genes associated with the number of subsequent symptomatic infections in the study period, weighted for the risk of infection during a given </w:t>
      </w:r>
      <w:proofErr w:type="gramStart"/>
      <w:r w:rsidRPr="004654D7">
        <w:rPr>
          <w:rFonts w:ascii="Times New Roman" w:hAnsi="Times New Roman" w:cs="Times New Roman"/>
        </w:rPr>
        <w:t>time period</w:t>
      </w:r>
      <w:proofErr w:type="gramEnd"/>
      <w:r w:rsidRPr="004654D7">
        <w:rPr>
          <w:rFonts w:ascii="Times New Roman" w:hAnsi="Times New Roman" w:cs="Times New Roman"/>
        </w:rPr>
        <w:t xml:space="preserve">. </w:t>
      </w:r>
      <w:r w:rsidR="00112E08" w:rsidRPr="004654D7">
        <w:rPr>
          <w:rFonts w:ascii="Times New Roman" w:hAnsi="Times New Roman" w:cs="Times New Roman"/>
        </w:rPr>
        <w:t>E</w:t>
      </w:r>
      <w:r w:rsidRPr="004654D7">
        <w:rPr>
          <w:rFonts w:ascii="Times New Roman" w:hAnsi="Times New Roman" w:cs="Times New Roman"/>
        </w:rPr>
        <w:t>ach point represents one gene, plotted by its P-value (y) and log(fold-change) value (x). Blue points are genes that are</w:t>
      </w:r>
      <w:r w:rsidR="00112E08" w:rsidRPr="004654D7">
        <w:rPr>
          <w:rFonts w:ascii="Times New Roman" w:hAnsi="Times New Roman" w:cs="Times New Roman"/>
        </w:rPr>
        <w:t xml:space="preserve"> more highly expressed in children who experienced fewer infections</w:t>
      </w:r>
      <w:r w:rsidRPr="004654D7">
        <w:rPr>
          <w:rFonts w:ascii="Times New Roman" w:hAnsi="Times New Roman" w:cs="Times New Roman"/>
        </w:rPr>
        <w:t>. Red</w:t>
      </w:r>
      <w:r w:rsidRPr="004654D7">
        <w:rPr>
          <w:rFonts w:ascii="Times New Roman" w:hAnsi="Times New Roman" w:cs="Times New Roman"/>
          <w:b/>
          <w:bCs/>
        </w:rPr>
        <w:t xml:space="preserve"> </w:t>
      </w:r>
      <w:r w:rsidRPr="004654D7">
        <w:rPr>
          <w:rFonts w:ascii="Times New Roman" w:hAnsi="Times New Roman" w:cs="Times New Roman"/>
        </w:rPr>
        <w:t xml:space="preserve">points are genes that are </w:t>
      </w:r>
      <w:r w:rsidR="00112E08" w:rsidRPr="004654D7">
        <w:rPr>
          <w:rFonts w:ascii="Times New Roman" w:hAnsi="Times New Roman" w:cs="Times New Roman"/>
        </w:rPr>
        <w:t>more highly expressed in children who experienced more infections</w:t>
      </w:r>
      <w:r w:rsidRPr="004654D7">
        <w:rPr>
          <w:rFonts w:ascii="Times New Roman" w:hAnsi="Times New Roman" w:cs="Times New Roman"/>
        </w:rPr>
        <w:t xml:space="preserve">. </w:t>
      </w:r>
      <w:r w:rsidR="00236D33" w:rsidRPr="00236D33">
        <w:rPr>
          <w:rFonts w:ascii="Times New Roman" w:hAnsi="Times New Roman" w:cs="Times New Roman"/>
        </w:rPr>
        <w:t xml:space="preserve">Significantly differentially expressed genes have an </w:t>
      </w:r>
      <w:r w:rsidR="005D0411">
        <w:rPr>
          <w:rFonts w:ascii="Times New Roman" w:hAnsi="Times New Roman" w:cs="Times New Roman"/>
        </w:rPr>
        <w:t>(</w:t>
      </w:r>
      <w:r w:rsidR="00236D33" w:rsidRPr="00236D33">
        <w:rPr>
          <w:rFonts w:ascii="Times New Roman" w:hAnsi="Times New Roman" w:cs="Times New Roman"/>
        </w:rPr>
        <w:t xml:space="preserve">FDR </w:t>
      </w:r>
      <w:r w:rsidR="005D0411">
        <w:rPr>
          <w:rFonts w:ascii="Times New Roman" w:hAnsi="Times New Roman" w:cs="Times New Roman"/>
        </w:rPr>
        <w:t>=</w:t>
      </w:r>
      <w:r w:rsidR="00236D33" w:rsidRPr="00236D33">
        <w:rPr>
          <w:rFonts w:ascii="Times New Roman" w:hAnsi="Times New Roman" w:cs="Times New Roman"/>
        </w:rPr>
        <w:t xml:space="preserve"> 0.1</w:t>
      </w:r>
      <w:r w:rsidR="005D0411">
        <w:rPr>
          <w:rFonts w:ascii="Times New Roman" w:hAnsi="Times New Roman" w:cs="Times New Roman"/>
        </w:rPr>
        <w:t>)</w:t>
      </w:r>
      <w:r w:rsidR="00236D33" w:rsidRPr="00236D33">
        <w:rPr>
          <w:rFonts w:ascii="Times New Roman" w:hAnsi="Times New Roman" w:cs="Times New Roman"/>
        </w:rPr>
        <w:t>.</w:t>
      </w:r>
      <w:r w:rsidR="00236D33">
        <w:rPr>
          <w:rFonts w:ascii="Times New Roman" w:hAnsi="Times New Roman" w:cs="Times New Roman"/>
        </w:rPr>
        <w:t xml:space="preserve"> *DEG = differentially expressed gene.</w:t>
      </w:r>
    </w:p>
    <w:p w14:paraId="744403B6" w14:textId="77777777" w:rsidR="006A392A" w:rsidRPr="004654D7" w:rsidRDefault="006A392A" w:rsidP="004654D7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25AB8AC" w14:textId="1864AC56" w:rsidR="00112E08" w:rsidRPr="004654D7" w:rsidRDefault="004654D7" w:rsidP="004654D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9341364" wp14:editId="5928B212">
            <wp:extent cx="5476973" cy="5014130"/>
            <wp:effectExtent l="0" t="0" r="0" b="2540"/>
            <wp:docPr id="27397139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971390" name="Picture 7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" r="45749" b="47194"/>
                    <a:stretch/>
                  </pic:blipFill>
                  <pic:spPr bwMode="auto">
                    <a:xfrm>
                      <a:off x="0" y="0"/>
                      <a:ext cx="5489819" cy="5025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403E0" w14:textId="6D7F0FAC" w:rsidR="00112E08" w:rsidRPr="004654D7" w:rsidRDefault="00112E08" w:rsidP="004654D7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Figure 9: Few parasite genes are associated with the number of subsequent symptomatic infections in the study period. </w:t>
      </w:r>
      <w:r w:rsidRPr="004654D7">
        <w:rPr>
          <w:rFonts w:ascii="Times New Roman" w:hAnsi="Times New Roman" w:cs="Times New Roman"/>
        </w:rPr>
        <w:t xml:space="preserve">Volcano plot of parasite genes associated with the number of subsequent symptomatic infections in the study period, weighted for the risk of infection during a given </w:t>
      </w:r>
      <w:proofErr w:type="gramStart"/>
      <w:r w:rsidRPr="004654D7">
        <w:rPr>
          <w:rFonts w:ascii="Times New Roman" w:hAnsi="Times New Roman" w:cs="Times New Roman"/>
        </w:rPr>
        <w:t>time period</w:t>
      </w:r>
      <w:proofErr w:type="gramEnd"/>
      <w:r w:rsidRPr="004654D7">
        <w:rPr>
          <w:rFonts w:ascii="Times New Roman" w:hAnsi="Times New Roman" w:cs="Times New Roman"/>
        </w:rPr>
        <w:t>. Each point represents one gene, plotted by its P-value (y) and log(fold-change) value (x). Blue points are genes that are more highly expressed in parasites infection children who experienced fewer infections. Red</w:t>
      </w:r>
      <w:r w:rsidRPr="004654D7">
        <w:rPr>
          <w:rFonts w:ascii="Times New Roman" w:hAnsi="Times New Roman" w:cs="Times New Roman"/>
          <w:b/>
          <w:bCs/>
        </w:rPr>
        <w:t xml:space="preserve"> </w:t>
      </w:r>
      <w:r w:rsidRPr="004654D7">
        <w:rPr>
          <w:rFonts w:ascii="Times New Roman" w:hAnsi="Times New Roman" w:cs="Times New Roman"/>
        </w:rPr>
        <w:t xml:space="preserve">points are genes that are more highly expressed in parasites infection children who experienced more infections. </w:t>
      </w:r>
      <w:r w:rsidR="00236D33" w:rsidRPr="00236D33">
        <w:rPr>
          <w:rFonts w:ascii="Times New Roman" w:hAnsi="Times New Roman" w:cs="Times New Roman"/>
        </w:rPr>
        <w:t xml:space="preserve">Significantly differentially expressed genes have an </w:t>
      </w:r>
      <w:r w:rsidR="005D0411">
        <w:rPr>
          <w:rFonts w:ascii="Times New Roman" w:hAnsi="Times New Roman" w:cs="Times New Roman"/>
        </w:rPr>
        <w:t>(</w:t>
      </w:r>
      <w:r w:rsidR="00236D33" w:rsidRPr="00236D33">
        <w:rPr>
          <w:rFonts w:ascii="Times New Roman" w:hAnsi="Times New Roman" w:cs="Times New Roman"/>
        </w:rPr>
        <w:t xml:space="preserve">FDR </w:t>
      </w:r>
      <w:r w:rsidR="005D0411">
        <w:rPr>
          <w:rFonts w:ascii="Times New Roman" w:hAnsi="Times New Roman" w:cs="Times New Roman"/>
        </w:rPr>
        <w:t>=</w:t>
      </w:r>
      <w:r w:rsidR="00236D33" w:rsidRPr="00236D33">
        <w:rPr>
          <w:rFonts w:ascii="Times New Roman" w:hAnsi="Times New Roman" w:cs="Times New Roman"/>
        </w:rPr>
        <w:t xml:space="preserve"> 0.1</w:t>
      </w:r>
      <w:r w:rsidR="005D0411">
        <w:rPr>
          <w:rFonts w:ascii="Times New Roman" w:hAnsi="Times New Roman" w:cs="Times New Roman"/>
        </w:rPr>
        <w:t>)</w:t>
      </w:r>
      <w:r w:rsidR="00236D33" w:rsidRPr="00236D33">
        <w:rPr>
          <w:rFonts w:ascii="Times New Roman" w:hAnsi="Times New Roman" w:cs="Times New Roman"/>
        </w:rPr>
        <w:t>.</w:t>
      </w:r>
      <w:r w:rsidR="00236D33">
        <w:rPr>
          <w:rFonts w:ascii="Times New Roman" w:hAnsi="Times New Roman" w:cs="Times New Roman"/>
        </w:rPr>
        <w:t xml:space="preserve"> *DEG = differentially expressed gene. </w:t>
      </w:r>
    </w:p>
    <w:sectPr w:rsidR="00112E08" w:rsidRPr="00465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F96"/>
    <w:rsid w:val="0000633B"/>
    <w:rsid w:val="00026663"/>
    <w:rsid w:val="00043441"/>
    <w:rsid w:val="000631FE"/>
    <w:rsid w:val="0008506D"/>
    <w:rsid w:val="00086485"/>
    <w:rsid w:val="0009029E"/>
    <w:rsid w:val="000B037B"/>
    <w:rsid w:val="000C1DA4"/>
    <w:rsid w:val="000C28A3"/>
    <w:rsid w:val="000D1089"/>
    <w:rsid w:val="000E0ACA"/>
    <w:rsid w:val="000E0C6D"/>
    <w:rsid w:val="00107EBA"/>
    <w:rsid w:val="00112E08"/>
    <w:rsid w:val="00121BE3"/>
    <w:rsid w:val="00124366"/>
    <w:rsid w:val="00147AEB"/>
    <w:rsid w:val="00153C04"/>
    <w:rsid w:val="00156B39"/>
    <w:rsid w:val="001572BF"/>
    <w:rsid w:val="00165558"/>
    <w:rsid w:val="00165D11"/>
    <w:rsid w:val="00193AC0"/>
    <w:rsid w:val="001B003A"/>
    <w:rsid w:val="001B42F4"/>
    <w:rsid w:val="001C1DD0"/>
    <w:rsid w:val="001D5777"/>
    <w:rsid w:val="001E10F8"/>
    <w:rsid w:val="001E6366"/>
    <w:rsid w:val="001F4143"/>
    <w:rsid w:val="00212E5F"/>
    <w:rsid w:val="00217D25"/>
    <w:rsid w:val="00227A3B"/>
    <w:rsid w:val="002310CC"/>
    <w:rsid w:val="00236D33"/>
    <w:rsid w:val="00254A3C"/>
    <w:rsid w:val="00260772"/>
    <w:rsid w:val="00262565"/>
    <w:rsid w:val="00264EFE"/>
    <w:rsid w:val="0026667D"/>
    <w:rsid w:val="00271C28"/>
    <w:rsid w:val="00281C69"/>
    <w:rsid w:val="0028465D"/>
    <w:rsid w:val="00287A50"/>
    <w:rsid w:val="002C47A9"/>
    <w:rsid w:val="002C56F7"/>
    <w:rsid w:val="002C7DB8"/>
    <w:rsid w:val="002E2838"/>
    <w:rsid w:val="003205FE"/>
    <w:rsid w:val="003255B4"/>
    <w:rsid w:val="00325688"/>
    <w:rsid w:val="00337C93"/>
    <w:rsid w:val="00341D66"/>
    <w:rsid w:val="00346D1A"/>
    <w:rsid w:val="003524A0"/>
    <w:rsid w:val="0035761F"/>
    <w:rsid w:val="00380153"/>
    <w:rsid w:val="00383696"/>
    <w:rsid w:val="00386906"/>
    <w:rsid w:val="003876AE"/>
    <w:rsid w:val="0039695F"/>
    <w:rsid w:val="003A6FB8"/>
    <w:rsid w:val="003D7994"/>
    <w:rsid w:val="003F0103"/>
    <w:rsid w:val="003F12CE"/>
    <w:rsid w:val="003F16FE"/>
    <w:rsid w:val="00400512"/>
    <w:rsid w:val="00421D4A"/>
    <w:rsid w:val="00424587"/>
    <w:rsid w:val="0043076D"/>
    <w:rsid w:val="0043129E"/>
    <w:rsid w:val="004654D7"/>
    <w:rsid w:val="004659C2"/>
    <w:rsid w:val="004705FF"/>
    <w:rsid w:val="00473889"/>
    <w:rsid w:val="004924A1"/>
    <w:rsid w:val="004A00D1"/>
    <w:rsid w:val="004B0841"/>
    <w:rsid w:val="004B3E44"/>
    <w:rsid w:val="004C0C74"/>
    <w:rsid w:val="004C538C"/>
    <w:rsid w:val="004C7512"/>
    <w:rsid w:val="004D39F3"/>
    <w:rsid w:val="004D6357"/>
    <w:rsid w:val="00501889"/>
    <w:rsid w:val="00514836"/>
    <w:rsid w:val="005218AD"/>
    <w:rsid w:val="00522A03"/>
    <w:rsid w:val="005351AE"/>
    <w:rsid w:val="0055516F"/>
    <w:rsid w:val="00590EB6"/>
    <w:rsid w:val="00595FCB"/>
    <w:rsid w:val="005A1478"/>
    <w:rsid w:val="005B26A9"/>
    <w:rsid w:val="005B68CD"/>
    <w:rsid w:val="005D0411"/>
    <w:rsid w:val="005D5344"/>
    <w:rsid w:val="005D7F0D"/>
    <w:rsid w:val="005E3454"/>
    <w:rsid w:val="005E5868"/>
    <w:rsid w:val="005F6895"/>
    <w:rsid w:val="00617391"/>
    <w:rsid w:val="006174A7"/>
    <w:rsid w:val="00621441"/>
    <w:rsid w:val="00630A14"/>
    <w:rsid w:val="00636C2D"/>
    <w:rsid w:val="00637438"/>
    <w:rsid w:val="006574BD"/>
    <w:rsid w:val="00657695"/>
    <w:rsid w:val="006656AA"/>
    <w:rsid w:val="006665EC"/>
    <w:rsid w:val="006667C8"/>
    <w:rsid w:val="00683C8E"/>
    <w:rsid w:val="006A392A"/>
    <w:rsid w:val="006B1773"/>
    <w:rsid w:val="006C00C8"/>
    <w:rsid w:val="006D3F37"/>
    <w:rsid w:val="006E1897"/>
    <w:rsid w:val="006E4352"/>
    <w:rsid w:val="006F3592"/>
    <w:rsid w:val="0070732C"/>
    <w:rsid w:val="00724A60"/>
    <w:rsid w:val="007435AB"/>
    <w:rsid w:val="007517BD"/>
    <w:rsid w:val="00763ED0"/>
    <w:rsid w:val="00765A43"/>
    <w:rsid w:val="007A5173"/>
    <w:rsid w:val="007C1D9B"/>
    <w:rsid w:val="007C24FA"/>
    <w:rsid w:val="007C4970"/>
    <w:rsid w:val="007C6F96"/>
    <w:rsid w:val="007E3A82"/>
    <w:rsid w:val="00812D58"/>
    <w:rsid w:val="00827790"/>
    <w:rsid w:val="00837ABE"/>
    <w:rsid w:val="008601D7"/>
    <w:rsid w:val="00862B4F"/>
    <w:rsid w:val="00876E28"/>
    <w:rsid w:val="00886129"/>
    <w:rsid w:val="008914BD"/>
    <w:rsid w:val="008955AE"/>
    <w:rsid w:val="008A2011"/>
    <w:rsid w:val="008B7204"/>
    <w:rsid w:val="008C4681"/>
    <w:rsid w:val="008D55D0"/>
    <w:rsid w:val="008E44F1"/>
    <w:rsid w:val="008F23A5"/>
    <w:rsid w:val="00901233"/>
    <w:rsid w:val="00934B41"/>
    <w:rsid w:val="009363E7"/>
    <w:rsid w:val="009422E5"/>
    <w:rsid w:val="009613CD"/>
    <w:rsid w:val="0096498A"/>
    <w:rsid w:val="00966DD3"/>
    <w:rsid w:val="00970B45"/>
    <w:rsid w:val="00982F4C"/>
    <w:rsid w:val="00984FE1"/>
    <w:rsid w:val="009A121F"/>
    <w:rsid w:val="009B5E64"/>
    <w:rsid w:val="009C3AE6"/>
    <w:rsid w:val="009D7BC3"/>
    <w:rsid w:val="009F371A"/>
    <w:rsid w:val="00A05F8E"/>
    <w:rsid w:val="00A13CC1"/>
    <w:rsid w:val="00A24F1C"/>
    <w:rsid w:val="00A31051"/>
    <w:rsid w:val="00A35E40"/>
    <w:rsid w:val="00A46626"/>
    <w:rsid w:val="00A50949"/>
    <w:rsid w:val="00A52C83"/>
    <w:rsid w:val="00A559D1"/>
    <w:rsid w:val="00A60337"/>
    <w:rsid w:val="00A62D0D"/>
    <w:rsid w:val="00A67B4B"/>
    <w:rsid w:val="00A72CF5"/>
    <w:rsid w:val="00A80713"/>
    <w:rsid w:val="00A82C63"/>
    <w:rsid w:val="00AA1391"/>
    <w:rsid w:val="00AA5420"/>
    <w:rsid w:val="00AB04AF"/>
    <w:rsid w:val="00AB264F"/>
    <w:rsid w:val="00AB3F20"/>
    <w:rsid w:val="00AD4F65"/>
    <w:rsid w:val="00AF015C"/>
    <w:rsid w:val="00AF52AF"/>
    <w:rsid w:val="00B03DC8"/>
    <w:rsid w:val="00B11165"/>
    <w:rsid w:val="00B244D6"/>
    <w:rsid w:val="00B30663"/>
    <w:rsid w:val="00B452B7"/>
    <w:rsid w:val="00B519F6"/>
    <w:rsid w:val="00B6373D"/>
    <w:rsid w:val="00B64443"/>
    <w:rsid w:val="00B830BC"/>
    <w:rsid w:val="00B87A05"/>
    <w:rsid w:val="00B901DF"/>
    <w:rsid w:val="00B9050E"/>
    <w:rsid w:val="00B95CCB"/>
    <w:rsid w:val="00BA5A7B"/>
    <w:rsid w:val="00BE27AA"/>
    <w:rsid w:val="00BE3CB0"/>
    <w:rsid w:val="00BF2D65"/>
    <w:rsid w:val="00BF5AD6"/>
    <w:rsid w:val="00C104FC"/>
    <w:rsid w:val="00C13ABB"/>
    <w:rsid w:val="00C253FE"/>
    <w:rsid w:val="00C3266C"/>
    <w:rsid w:val="00C65B67"/>
    <w:rsid w:val="00C7092D"/>
    <w:rsid w:val="00C824CF"/>
    <w:rsid w:val="00C94883"/>
    <w:rsid w:val="00C95D1D"/>
    <w:rsid w:val="00CC6BF9"/>
    <w:rsid w:val="00CE0A91"/>
    <w:rsid w:val="00D33B6B"/>
    <w:rsid w:val="00D42D08"/>
    <w:rsid w:val="00D80D57"/>
    <w:rsid w:val="00D8390B"/>
    <w:rsid w:val="00D87F28"/>
    <w:rsid w:val="00D87F4E"/>
    <w:rsid w:val="00D97947"/>
    <w:rsid w:val="00DA6BAC"/>
    <w:rsid w:val="00DB312C"/>
    <w:rsid w:val="00DC5D25"/>
    <w:rsid w:val="00DE20EA"/>
    <w:rsid w:val="00DE287D"/>
    <w:rsid w:val="00DE4765"/>
    <w:rsid w:val="00DF348F"/>
    <w:rsid w:val="00DF74A8"/>
    <w:rsid w:val="00E01DAC"/>
    <w:rsid w:val="00E06D4A"/>
    <w:rsid w:val="00E4081A"/>
    <w:rsid w:val="00E40D2D"/>
    <w:rsid w:val="00E47C2D"/>
    <w:rsid w:val="00E50919"/>
    <w:rsid w:val="00E654C5"/>
    <w:rsid w:val="00E7224A"/>
    <w:rsid w:val="00E72CF1"/>
    <w:rsid w:val="00E80826"/>
    <w:rsid w:val="00E8083C"/>
    <w:rsid w:val="00E942D3"/>
    <w:rsid w:val="00E976A4"/>
    <w:rsid w:val="00EA14CE"/>
    <w:rsid w:val="00EB4356"/>
    <w:rsid w:val="00EB6A4B"/>
    <w:rsid w:val="00EC1F35"/>
    <w:rsid w:val="00EE0DB0"/>
    <w:rsid w:val="00EF1BC4"/>
    <w:rsid w:val="00EF53EC"/>
    <w:rsid w:val="00F23CAC"/>
    <w:rsid w:val="00F258E2"/>
    <w:rsid w:val="00F30385"/>
    <w:rsid w:val="00F41008"/>
    <w:rsid w:val="00F42C69"/>
    <w:rsid w:val="00F45ADD"/>
    <w:rsid w:val="00F54978"/>
    <w:rsid w:val="00F835A7"/>
    <w:rsid w:val="00FB250E"/>
    <w:rsid w:val="00FD3337"/>
    <w:rsid w:val="00FE1009"/>
    <w:rsid w:val="00FE6A3E"/>
    <w:rsid w:val="00FF1053"/>
    <w:rsid w:val="00FF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E431D"/>
  <w15:chartTrackingRefBased/>
  <w15:docId w15:val="{819B097E-EA5C-C94E-BFA4-E11B2547D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783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Tebben, Kieran</dc:creator>
  <cp:keywords/>
  <dc:description/>
  <cp:lastModifiedBy>Tebben, Kieran</cp:lastModifiedBy>
  <cp:revision>6</cp:revision>
  <dcterms:created xsi:type="dcterms:W3CDTF">2023-08-09T17:42:00Z</dcterms:created>
  <dcterms:modified xsi:type="dcterms:W3CDTF">2023-10-23T17:25:00Z</dcterms:modified>
</cp:coreProperties>
</file>