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16AE5E" w14:textId="1E622CA0" w:rsidR="00BA0851" w:rsidRPr="00BA4282" w:rsidRDefault="00B26D29" w:rsidP="009E4716">
      <w:pPr>
        <w:pStyle w:val="1"/>
        <w:spacing w:before="0" w:after="0" w:line="240" w:lineRule="auto"/>
        <w:jc w:val="center"/>
        <w:rPr>
          <w:rFonts w:ascii="Arial" w:hAnsi="Arial" w:cs="Arial"/>
          <w:color w:val="000000" w:themeColor="text1"/>
          <w:sz w:val="32"/>
          <w:szCs w:val="32"/>
        </w:rPr>
      </w:pPr>
      <w:r w:rsidRPr="00BA4282">
        <w:rPr>
          <w:rFonts w:ascii="Arial" w:hAnsi="Arial" w:cs="Arial"/>
          <w:color w:val="000000" w:themeColor="text1"/>
          <w:sz w:val="32"/>
          <w:szCs w:val="32"/>
        </w:rPr>
        <w:t>Supplementary Figures</w:t>
      </w:r>
    </w:p>
    <w:p w14:paraId="77C27EB1" w14:textId="742EC4F9" w:rsidR="0098478C" w:rsidRPr="00BA4282" w:rsidRDefault="00A824D8" w:rsidP="009E4716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noProof/>
          <w:color w:val="000000" w:themeColor="text1"/>
          <w:sz w:val="20"/>
          <w:szCs w:val="20"/>
        </w:rPr>
        <w:drawing>
          <wp:inline distT="0" distB="0" distL="0" distR="0" wp14:anchorId="1B23E95D" wp14:editId="63366FB8">
            <wp:extent cx="3208020" cy="4566920"/>
            <wp:effectExtent l="0" t="0" r="0" b="5080"/>
            <wp:docPr id="20756229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020" cy="456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27C15" w14:textId="15B9A313" w:rsidR="0086380F" w:rsidRPr="00BA4282" w:rsidRDefault="0086380F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Figure 1. </w:t>
      </w:r>
      <w:r w:rsidR="00782AD5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Evaluation of</w:t>
      </w: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420D57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Dip3D phased</w:t>
      </w:r>
      <w:r w:rsidR="00CF61F8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SNVs</w:t>
      </w: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  <w:r w:rsidR="00402234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8F0078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</w:t>
      </w:r>
      <w:r w:rsidR="008F0078" w:rsidRPr="00BA4282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601A0F" w:rsidRPr="00BA4282">
        <w:rPr>
          <w:rFonts w:ascii="Arial" w:hAnsi="Arial" w:cs="Arial"/>
          <w:color w:val="000000" w:themeColor="text1"/>
          <w:sz w:val="20"/>
          <w:szCs w:val="20"/>
        </w:rPr>
        <w:t>A</w:t>
      </w:r>
      <w:r w:rsidR="008F0078" w:rsidRPr="00BA4282">
        <w:rPr>
          <w:rFonts w:ascii="Arial" w:hAnsi="Arial" w:cs="Arial"/>
          <w:color w:val="000000" w:themeColor="text1"/>
          <w:sz w:val="20"/>
          <w:szCs w:val="20"/>
        </w:rPr>
        <w:t xml:space="preserve">ssessment of switch and </w:t>
      </w:r>
      <w:r w:rsidR="00601A0F" w:rsidRPr="00BA4282">
        <w:rPr>
          <w:rFonts w:ascii="Arial" w:hAnsi="Arial" w:cs="Arial"/>
          <w:color w:val="000000" w:themeColor="text1"/>
          <w:sz w:val="20"/>
          <w:szCs w:val="20"/>
        </w:rPr>
        <w:t>h</w:t>
      </w:r>
      <w:r w:rsidR="008F0078" w:rsidRPr="00BA4282">
        <w:rPr>
          <w:rFonts w:ascii="Arial" w:hAnsi="Arial" w:cs="Arial"/>
          <w:color w:val="000000" w:themeColor="text1"/>
          <w:sz w:val="20"/>
          <w:szCs w:val="20"/>
        </w:rPr>
        <w:t>amming error rates for Dip3D’s SNV-phasing module on the F1 mice Pore-C dataset. Whole-genome trio-phased SNVs were used as the ground truth for this evaluation.</w:t>
      </w:r>
      <w:r w:rsidR="008F0078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B</w:t>
      </w:r>
      <w:r w:rsidR="008F0078" w:rsidRPr="00BA4282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601A0F" w:rsidRPr="00BA4282">
        <w:rPr>
          <w:rFonts w:ascii="Arial" w:hAnsi="Arial" w:cs="Arial"/>
          <w:color w:val="000000" w:themeColor="text1"/>
          <w:sz w:val="20"/>
          <w:szCs w:val="20"/>
        </w:rPr>
        <w:t>C</w:t>
      </w:r>
      <w:r w:rsidR="00E14C66" w:rsidRPr="00BA4282">
        <w:rPr>
          <w:rFonts w:ascii="Arial" w:hAnsi="Arial" w:cs="Arial"/>
          <w:color w:val="000000" w:themeColor="text1"/>
          <w:sz w:val="20"/>
          <w:szCs w:val="20"/>
        </w:rPr>
        <w:t>omparison of H-trans ratios of HG001 Pore-C contacts haplo-tagged</w:t>
      </w:r>
      <w:r w:rsidR="008F0078" w:rsidRPr="00BA4282">
        <w:rPr>
          <w:rFonts w:ascii="Arial" w:hAnsi="Arial" w:cs="Arial"/>
          <w:color w:val="000000" w:themeColor="text1"/>
          <w:sz w:val="20"/>
          <w:szCs w:val="20"/>
        </w:rPr>
        <w:t xml:space="preserve"> using different phased SNV sets. Approximately 190× HG001 Pore-C data were used to generate the results. "Dip3D" refers to using phased SNVs that were called and phased by the Dip3D pipeline, while "GIAB" (Genome in a Bottle) refers to using the gold standard phased SNV set of HG001 obtained from GIAB. H-trans contact ratios at different interaction distances were calculated using pairwise contact matrices among SNV haplo-tagged monomers without haplotype imputation.</w:t>
      </w:r>
    </w:p>
    <w:p w14:paraId="5947FD3D" w14:textId="77777777" w:rsidR="004E2EE2" w:rsidRPr="00BA4282" w:rsidRDefault="004E2EE2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00502511" w14:textId="1D5506FC" w:rsidR="004E2EE2" w:rsidRPr="00BA4282" w:rsidRDefault="007A7B66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A4282">
        <w:rPr>
          <w:noProof/>
          <w:color w:val="000000" w:themeColor="text1"/>
        </w:rPr>
        <w:lastRenderedPageBreak/>
        <w:drawing>
          <wp:inline distT="0" distB="0" distL="0" distR="0" wp14:anchorId="558BBBEB" wp14:editId="4D04EA32">
            <wp:extent cx="5821680" cy="3485584"/>
            <wp:effectExtent l="0" t="0" r="7620" b="635"/>
            <wp:docPr id="7858925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35" b="53406"/>
                    <a:stretch/>
                  </pic:blipFill>
                  <pic:spPr bwMode="auto">
                    <a:xfrm>
                      <a:off x="0" y="0"/>
                      <a:ext cx="5822315" cy="3485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C262A1" w14:textId="6309B59C" w:rsidR="00732FDD" w:rsidRPr="00BA4282" w:rsidRDefault="00732FDD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Figure 2. 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>Diploid contact</w:t>
      </w:r>
      <w:r w:rsidR="00081D51" w:rsidRPr="00BA4282">
        <w:rPr>
          <w:rFonts w:ascii="Arial" w:hAnsi="Arial" w:cs="Arial"/>
          <w:color w:val="000000" w:themeColor="text1"/>
          <w:sz w:val="20"/>
          <w:szCs w:val="20"/>
        </w:rPr>
        <w:t xml:space="preserve"> matrices </w:t>
      </w:r>
      <w:r w:rsidR="001D4669" w:rsidRPr="00BA4282">
        <w:rPr>
          <w:rFonts w:ascii="Arial" w:hAnsi="Arial" w:cs="Arial"/>
          <w:color w:val="000000" w:themeColor="text1"/>
          <w:sz w:val="20"/>
          <w:szCs w:val="20"/>
        </w:rPr>
        <w:t xml:space="preserve">imputed </w:t>
      </w:r>
      <w:r w:rsidR="00081D51" w:rsidRPr="00BA4282">
        <w:rPr>
          <w:rFonts w:ascii="Arial" w:hAnsi="Arial" w:cs="Arial"/>
          <w:color w:val="000000" w:themeColor="text1"/>
          <w:sz w:val="20"/>
          <w:szCs w:val="20"/>
        </w:rPr>
        <w:t>using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1D4669" w:rsidRPr="00BA4282">
        <w:rPr>
          <w:rFonts w:ascii="Arial" w:hAnsi="Arial" w:cs="Arial"/>
          <w:color w:val="000000" w:themeColor="text1"/>
          <w:sz w:val="20"/>
          <w:szCs w:val="20"/>
        </w:rPr>
        <w:t xml:space="preserve">the </w:t>
      </w:r>
      <w:r w:rsidR="00516D64" w:rsidRPr="00BA4282">
        <w:rPr>
          <w:rFonts w:ascii="Arial" w:hAnsi="Arial" w:cs="Arial"/>
          <w:color w:val="000000" w:themeColor="text1"/>
          <w:sz w:val="20"/>
          <w:szCs w:val="20"/>
        </w:rPr>
        <w:t>expectation maximization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algorithm</w:t>
      </w:r>
      <w:r w:rsidR="00516D64" w:rsidRPr="00BA4282">
        <w:rPr>
          <w:rFonts w:ascii="Arial" w:hAnsi="Arial" w:cs="Arial"/>
          <w:color w:val="000000" w:themeColor="text1"/>
          <w:sz w:val="20"/>
          <w:szCs w:val="20"/>
        </w:rPr>
        <w:t xml:space="preserve"> (ASHIC)</w:t>
      </w:r>
      <w:r w:rsidR="00081D51" w:rsidRPr="00BA4282">
        <w:rPr>
          <w:rFonts w:ascii="Arial" w:hAnsi="Arial" w:cs="Arial"/>
          <w:color w:val="000000" w:themeColor="text1"/>
          <w:sz w:val="20"/>
          <w:szCs w:val="20"/>
        </w:rPr>
        <w:t xml:space="preserve"> before and after Dip3D imputation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>.</w:t>
      </w: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3D4638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</w:t>
      </w:r>
      <w:r w:rsidR="00C1405A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,</w:t>
      </w:r>
      <w:r w:rsidR="003D4638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F1CC6" w:rsidRPr="00BA4282">
        <w:rPr>
          <w:rFonts w:ascii="Arial" w:hAnsi="Arial" w:cs="Arial"/>
          <w:color w:val="000000" w:themeColor="text1"/>
          <w:sz w:val="20"/>
          <w:szCs w:val="20"/>
        </w:rPr>
        <w:t>P</w:t>
      </w:r>
      <w:r w:rsidR="003D4638" w:rsidRPr="00BA4282">
        <w:rPr>
          <w:rFonts w:ascii="Arial" w:hAnsi="Arial" w:cs="Arial"/>
          <w:color w:val="000000" w:themeColor="text1"/>
          <w:sz w:val="20"/>
          <w:szCs w:val="20"/>
        </w:rPr>
        <w:t>aternal (inactive X chromosome) and maternal (activ</w:t>
      </w:r>
      <w:r w:rsidR="00DC73A0" w:rsidRPr="00BA4282">
        <w:rPr>
          <w:rFonts w:ascii="Arial" w:hAnsi="Arial" w:cs="Arial"/>
          <w:color w:val="000000" w:themeColor="text1"/>
          <w:sz w:val="20"/>
          <w:szCs w:val="20"/>
        </w:rPr>
        <w:t>e</w:t>
      </w:r>
      <w:r w:rsidR="003D4638" w:rsidRPr="00BA4282">
        <w:rPr>
          <w:rFonts w:ascii="Arial" w:hAnsi="Arial" w:cs="Arial"/>
          <w:color w:val="000000" w:themeColor="text1"/>
          <w:sz w:val="20"/>
          <w:szCs w:val="20"/>
        </w:rPr>
        <w:t xml:space="preserve"> X chromosome) c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>ontact maps between 108,250,000 and 136,225,000</w:t>
      </w:r>
      <w:r w:rsidR="003D4638" w:rsidRPr="00BA4282">
        <w:rPr>
          <w:rFonts w:ascii="Arial" w:hAnsi="Arial" w:cs="Arial"/>
          <w:color w:val="000000" w:themeColor="text1"/>
          <w:sz w:val="20"/>
          <w:szCs w:val="20"/>
        </w:rPr>
        <w:t xml:space="preserve"> on chromosome X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5825A4" w:rsidRPr="00BA4282">
        <w:rPr>
          <w:rFonts w:ascii="Arial" w:hAnsi="Arial" w:cs="Arial"/>
          <w:color w:val="000000" w:themeColor="text1"/>
          <w:sz w:val="20"/>
          <w:szCs w:val="20"/>
        </w:rPr>
        <w:t xml:space="preserve">Left to the </w:t>
      </w:r>
      <w:proofErr w:type="gramStart"/>
      <w:r w:rsidR="005825A4" w:rsidRPr="00BA4282">
        <w:rPr>
          <w:rFonts w:ascii="Arial" w:hAnsi="Arial" w:cs="Arial"/>
          <w:color w:val="000000" w:themeColor="text1"/>
          <w:sz w:val="20"/>
          <w:szCs w:val="20"/>
        </w:rPr>
        <w:t>graphs: ‘</w:t>
      </w:r>
      <w:proofErr w:type="gramEnd"/>
      <w:r w:rsidR="00516D64" w:rsidRPr="00BA4282">
        <w:rPr>
          <w:rFonts w:ascii="Arial" w:hAnsi="Arial" w:cs="Arial"/>
          <w:color w:val="000000" w:themeColor="text1"/>
          <w:sz w:val="20"/>
          <w:szCs w:val="20"/>
        </w:rPr>
        <w:t>SNP</w:t>
      </w:r>
      <w:r w:rsidR="005825A4" w:rsidRPr="00BA4282">
        <w:rPr>
          <w:rFonts w:ascii="Arial" w:hAnsi="Arial" w:cs="Arial"/>
          <w:color w:val="000000" w:themeColor="text1"/>
          <w:sz w:val="20"/>
          <w:szCs w:val="20"/>
        </w:rPr>
        <w:t>’</w:t>
      </w:r>
      <w:r w:rsidR="00516D64" w:rsidRPr="00BA4282">
        <w:rPr>
          <w:rFonts w:ascii="Arial" w:hAnsi="Arial" w:cs="Arial"/>
          <w:color w:val="000000" w:themeColor="text1"/>
          <w:sz w:val="20"/>
          <w:szCs w:val="20"/>
        </w:rPr>
        <w:t xml:space="preserve"> denotes applying ASHIC </w:t>
      </w:r>
      <w:r w:rsidR="005825A4" w:rsidRPr="00BA4282">
        <w:rPr>
          <w:rFonts w:ascii="Arial" w:hAnsi="Arial" w:cs="Arial"/>
          <w:color w:val="000000" w:themeColor="text1"/>
          <w:sz w:val="20"/>
          <w:szCs w:val="20"/>
        </w:rPr>
        <w:t xml:space="preserve">on haplo-tagged contact matrices (before Dip3D imputation), and ‘impute’ denotes </w:t>
      </w:r>
      <w:r w:rsidR="00495D6F" w:rsidRPr="00BA4282">
        <w:rPr>
          <w:rFonts w:ascii="Arial" w:hAnsi="Arial" w:cs="Arial"/>
          <w:color w:val="000000" w:themeColor="text1"/>
          <w:sz w:val="20"/>
          <w:szCs w:val="20"/>
        </w:rPr>
        <w:t>applying ASHIC on Dip3</w:t>
      </w:r>
      <w:r w:rsidR="006C585A" w:rsidRPr="00BA4282">
        <w:rPr>
          <w:rFonts w:ascii="Arial" w:hAnsi="Arial" w:cs="Arial"/>
          <w:color w:val="000000" w:themeColor="text1"/>
          <w:sz w:val="20"/>
          <w:szCs w:val="20"/>
        </w:rPr>
        <w:t>d</w:t>
      </w:r>
      <w:r w:rsidR="00495D6F" w:rsidRPr="00BA4282">
        <w:rPr>
          <w:rFonts w:ascii="Arial" w:hAnsi="Arial" w:cs="Arial"/>
          <w:color w:val="000000" w:themeColor="text1"/>
          <w:sz w:val="20"/>
          <w:szCs w:val="20"/>
        </w:rPr>
        <w:t xml:space="preserve"> imputed haplotype-assigned contact matrices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6C585A" w:rsidRPr="00BA4282">
        <w:rPr>
          <w:rFonts w:ascii="Arial" w:hAnsi="Arial" w:cs="Arial"/>
          <w:color w:val="000000" w:themeColor="text1"/>
          <w:sz w:val="20"/>
          <w:szCs w:val="20"/>
        </w:rPr>
        <w:t xml:space="preserve">The tandem repeat region DXZ4 and the </w:t>
      </w:r>
      <w:r w:rsidR="004D75BE" w:rsidRPr="00BA4282">
        <w:rPr>
          <w:rFonts w:ascii="Arial" w:hAnsi="Arial" w:cs="Arial"/>
          <w:color w:val="000000" w:themeColor="text1"/>
          <w:sz w:val="20"/>
          <w:szCs w:val="20"/>
        </w:rPr>
        <w:t xml:space="preserve">gene </w:t>
      </w:r>
      <w:r w:rsidR="004D75BE" w:rsidRPr="00BA4282">
        <w:rPr>
          <w:rFonts w:ascii="Arial" w:hAnsi="Arial" w:cs="Arial"/>
          <w:i/>
          <w:iCs/>
          <w:color w:val="000000" w:themeColor="text1"/>
          <w:sz w:val="20"/>
          <w:szCs w:val="20"/>
        </w:rPr>
        <w:t>FIRRE</w:t>
      </w:r>
      <w:r w:rsidR="004D75BE" w:rsidRPr="00BA4282">
        <w:rPr>
          <w:rFonts w:ascii="Arial" w:hAnsi="Arial" w:cs="Arial"/>
          <w:color w:val="000000" w:themeColor="text1"/>
          <w:sz w:val="20"/>
          <w:szCs w:val="20"/>
        </w:rPr>
        <w:t xml:space="preserve"> have been marked with black and green bars, respectively.</w:t>
      </w:r>
      <w:r w:rsidR="006C585A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4D75BE" w:rsidRPr="00BA4282">
        <w:rPr>
          <w:rFonts w:ascii="Arial" w:hAnsi="Arial" w:cs="Arial"/>
          <w:color w:val="000000" w:themeColor="text1"/>
          <w:sz w:val="20"/>
          <w:szCs w:val="20"/>
        </w:rPr>
        <w:t>,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 w:rsidR="002F1CC6" w:rsidRPr="00BA4282">
        <w:rPr>
          <w:rFonts w:ascii="Arial" w:hAnsi="Arial" w:cs="Arial"/>
          <w:color w:val="000000" w:themeColor="text1"/>
          <w:sz w:val="20"/>
          <w:szCs w:val="20"/>
        </w:rPr>
        <w:t>C</w:t>
      </w:r>
      <w:r w:rsidR="00213574" w:rsidRPr="00BA4282">
        <w:rPr>
          <w:rFonts w:ascii="Arial" w:hAnsi="Arial" w:cs="Arial"/>
          <w:color w:val="000000" w:themeColor="text1"/>
          <w:sz w:val="20"/>
          <w:szCs w:val="20"/>
        </w:rPr>
        <w:t>ontact</w:t>
      </w:r>
      <w:proofErr w:type="gramEnd"/>
      <w:r w:rsidR="00213574" w:rsidRPr="00BA4282">
        <w:rPr>
          <w:rFonts w:ascii="Arial" w:hAnsi="Arial" w:cs="Arial"/>
          <w:color w:val="000000" w:themeColor="text1"/>
          <w:sz w:val="20"/>
          <w:szCs w:val="20"/>
        </w:rPr>
        <w:t xml:space="preserve"> heatmap surrounding </w:t>
      </w:r>
      <w:r w:rsidR="004D75BE" w:rsidRPr="00BA4282">
        <w:rPr>
          <w:rFonts w:ascii="Arial" w:hAnsi="Arial" w:cs="Arial"/>
          <w:color w:val="000000" w:themeColor="text1"/>
          <w:sz w:val="20"/>
          <w:szCs w:val="20"/>
        </w:rPr>
        <w:t>the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“superloop” between DXZ4 and FIRRE. </w:t>
      </w:r>
      <w:r w:rsidR="00E573BA" w:rsidRPr="00BA4282">
        <w:rPr>
          <w:rFonts w:ascii="Arial" w:hAnsi="Arial" w:cs="Arial"/>
          <w:color w:val="000000" w:themeColor="text1"/>
          <w:sz w:val="20"/>
          <w:szCs w:val="20"/>
        </w:rPr>
        <w:t xml:space="preserve">Panel </w:t>
      </w:r>
      <w:r w:rsidR="00E573BA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E573BA" w:rsidRPr="00BA4282">
        <w:rPr>
          <w:rFonts w:ascii="Arial" w:hAnsi="Arial" w:cs="Arial"/>
          <w:color w:val="000000" w:themeColor="text1"/>
          <w:sz w:val="20"/>
          <w:szCs w:val="20"/>
        </w:rPr>
        <w:t xml:space="preserve"> was amplified from the </w:t>
      </w:r>
      <w:r w:rsidR="00C75A90" w:rsidRPr="00BA4282">
        <w:rPr>
          <w:rFonts w:ascii="Arial" w:hAnsi="Arial" w:cs="Arial"/>
          <w:color w:val="000000" w:themeColor="text1"/>
          <w:sz w:val="20"/>
          <w:szCs w:val="20"/>
        </w:rPr>
        <w:t>corresponding</w:t>
      </w:r>
      <w:r w:rsidR="00E573BA" w:rsidRPr="00BA4282">
        <w:rPr>
          <w:rFonts w:ascii="Arial" w:hAnsi="Arial" w:cs="Arial"/>
          <w:color w:val="000000" w:themeColor="text1"/>
          <w:sz w:val="20"/>
          <w:szCs w:val="20"/>
        </w:rPr>
        <w:t xml:space="preserve"> regions</w:t>
      </w:r>
      <w:r w:rsidR="00C75A90" w:rsidRPr="00BA4282">
        <w:rPr>
          <w:rFonts w:ascii="Arial" w:hAnsi="Arial" w:cs="Arial"/>
          <w:color w:val="000000" w:themeColor="text1"/>
          <w:sz w:val="20"/>
          <w:szCs w:val="20"/>
        </w:rPr>
        <w:t xml:space="preserve"> denoted by the broken lines in </w:t>
      </w:r>
      <w:r w:rsidR="004B0BDE" w:rsidRPr="00BA4282">
        <w:rPr>
          <w:rFonts w:ascii="Arial" w:hAnsi="Arial" w:cs="Arial"/>
          <w:color w:val="000000" w:themeColor="text1"/>
          <w:sz w:val="20"/>
          <w:szCs w:val="20"/>
        </w:rPr>
        <w:t>panel A.</w:t>
      </w:r>
    </w:p>
    <w:p w14:paraId="4E3C950B" w14:textId="77777777" w:rsidR="009E4716" w:rsidRPr="00BA4282" w:rsidRDefault="009E4716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1404A65" w14:textId="7674D6D7" w:rsidR="00BE75B3" w:rsidRPr="00BA4282" w:rsidRDefault="005119BA" w:rsidP="009E4716">
      <w:pPr>
        <w:spacing w:after="0" w:line="240" w:lineRule="auto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noProof/>
          <w:color w:val="000000" w:themeColor="text1"/>
          <w:sz w:val="20"/>
          <w:szCs w:val="20"/>
        </w:rPr>
        <w:drawing>
          <wp:inline distT="0" distB="0" distL="0" distR="0" wp14:anchorId="624AEDF9" wp14:editId="2E4F132E">
            <wp:extent cx="1828800" cy="1844675"/>
            <wp:effectExtent l="0" t="0" r="0" b="3175"/>
            <wp:docPr id="932265328" name="图片 14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265328" name="图片 142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30B7D" w14:textId="022AD83F" w:rsidR="00BE75B3" w:rsidRPr="00BA4282" w:rsidRDefault="00BE75B3" w:rsidP="009E4716">
      <w:pPr>
        <w:pStyle w:val="aa"/>
        <w:rPr>
          <w:rFonts w:ascii="Arial" w:eastAsiaTheme="minorEastAsia" w:hAnsi="Arial" w:cs="Arial"/>
          <w:color w:val="000000" w:themeColor="text1"/>
          <w14:ligatures w14:val="standardContextual"/>
        </w:rPr>
      </w:pP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Supplementary Figure 3</w:t>
      </w:r>
      <w:r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 xml:space="preserve">. 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H-trans contact rat</w:t>
      </w:r>
      <w:r w:rsidR="00EA13C3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io</w:t>
      </w:r>
      <w:r w:rsidR="00105773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s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of </w:t>
      </w:r>
      <w:r w:rsidR="00105773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haplo-tagged contact matrices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</w:t>
      </w:r>
      <w:r w:rsidR="00105773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acquired using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Dip3D</w:t>
      </w:r>
      <w:r w:rsidR="00EC1D1D" w:rsidRPr="003C799B">
        <w:rPr>
          <w:rFonts w:ascii="Arial" w:eastAsiaTheme="minorEastAsia" w:hAnsi="Arial" w:cs="Arial"/>
          <w:b/>
          <w:bCs/>
          <w:color w:val="FF0000"/>
          <w14:ligatures w14:val="standardContextual"/>
        </w:rPr>
        <w:t>’s haplo-tagging</w:t>
      </w:r>
      <w:r w:rsidR="005B20DC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module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and </w:t>
      </w:r>
      <w:r w:rsidR="00EA13C3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approach </w:t>
      </w:r>
      <w:r w:rsidR="000D34C2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applied in</w:t>
      </w:r>
      <w:r w:rsidR="00EA13C3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the original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Pore-C</w:t>
      </w:r>
      <w:r w:rsidR="000D34C2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(O-Pore-C)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</w:t>
      </w:r>
      <w:r w:rsidR="00EA13C3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study</w:t>
      </w:r>
      <w:r w:rsidR="00E7203C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</w:t>
      </w:r>
      <w:r w:rsidR="000D34C2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by 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Deshpande</w:t>
      </w:r>
      <w:r w:rsidR="000D34C2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 xml:space="preserve"> et al. (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2022</w:t>
      </w:r>
      <w:r w:rsidR="000D34C2"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)</w:t>
      </w:r>
      <w:r w:rsidRPr="00BA4282">
        <w:rPr>
          <w:rFonts w:ascii="Arial" w:eastAsiaTheme="minorEastAsia" w:hAnsi="Arial" w:cs="Arial"/>
          <w:b/>
          <w:bCs/>
          <w:color w:val="000000" w:themeColor="text1"/>
          <w14:ligatures w14:val="standardContextual"/>
        </w:rPr>
        <w:t>.</w:t>
      </w:r>
      <w:r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 xml:space="preserve"> Dip3D</w:t>
      </w:r>
      <w:r w:rsidR="00F8470E"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>:</w:t>
      </w:r>
      <w:r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 xml:space="preserve"> SNVs</w:t>
      </w:r>
      <w:r w:rsidR="00CD5729"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 xml:space="preserve"> were called, phased, and haplo-tagged using Dip3D modules;</w:t>
      </w:r>
      <w:r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 xml:space="preserve"> </w:t>
      </w:r>
      <w:r w:rsidR="00CD5729"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>O-Pore-C</w:t>
      </w:r>
      <w:r w:rsidR="004D5286"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>: the GIAB gold-standard phased HG001 SNV set was used</w:t>
      </w:r>
      <w:r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 xml:space="preserve"> </w:t>
      </w:r>
      <w:r w:rsidR="00A111FC"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>and WhatsHap’s default settings were applied in haplo-tagging</w:t>
      </w:r>
      <w:r w:rsidRPr="00BA4282">
        <w:rPr>
          <w:rFonts w:ascii="Arial" w:eastAsiaTheme="minorEastAsia" w:hAnsi="Arial" w:cs="Arial"/>
          <w:color w:val="000000" w:themeColor="text1"/>
          <w14:ligatures w14:val="standardContextual"/>
        </w:rPr>
        <w:t>.</w:t>
      </w:r>
    </w:p>
    <w:p w14:paraId="34804F8B" w14:textId="249DA667" w:rsidR="007D2C5A" w:rsidRPr="00BA4282" w:rsidRDefault="00016939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036DEF9" wp14:editId="2E054F19">
            <wp:extent cx="4904509" cy="5925574"/>
            <wp:effectExtent l="0" t="0" r="0" b="0"/>
            <wp:docPr id="915306852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5312" cy="5938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0EF92" w14:textId="03A9D584" w:rsidR="00647D93" w:rsidRPr="00BA4282" w:rsidRDefault="003278A9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Figure 4. </w:t>
      </w:r>
      <w:r w:rsidR="000E201E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Comparison of </w:t>
      </w:r>
      <w:r w:rsidR="005B1D82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X-chromosome </w:t>
      </w:r>
      <w:r w:rsidR="000E201E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diploid contact maps </w:t>
      </w:r>
      <w:r w:rsidR="005B1D82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acquired using the original Pore-C approach (O-Pore-C)</w:t>
      </w:r>
      <w:r w:rsidR="000E201E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and Dip3D.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7203C" w:rsidRPr="00BA4282">
        <w:rPr>
          <w:rFonts w:ascii="Arial" w:hAnsi="Arial" w:cs="Arial"/>
          <w:color w:val="000000" w:themeColor="text1"/>
          <w:sz w:val="20"/>
          <w:szCs w:val="20"/>
        </w:rPr>
        <w:t xml:space="preserve">The original Pore-C approach denotes the methods applied in the study of Deshpande et al. (2022). </w:t>
      </w:r>
      <w:r w:rsidR="00E7203C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</w:t>
      </w:r>
      <w:r w:rsidR="00E7203C" w:rsidRPr="00BA4282">
        <w:rPr>
          <w:rFonts w:ascii="Arial" w:hAnsi="Arial" w:cs="Arial"/>
          <w:color w:val="000000" w:themeColor="text1"/>
          <w:sz w:val="20"/>
          <w:szCs w:val="20"/>
        </w:rPr>
        <w:t>,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25878" w:rsidRPr="00BA4282">
        <w:rPr>
          <w:rFonts w:ascii="Arial" w:hAnsi="Arial" w:cs="Arial"/>
          <w:color w:val="000000" w:themeColor="text1"/>
          <w:sz w:val="20"/>
          <w:szCs w:val="20"/>
        </w:rPr>
        <w:t>C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>ontact maps of maternal (activ</w:t>
      </w:r>
      <w:r w:rsidR="000034D4" w:rsidRPr="00BA4282">
        <w:rPr>
          <w:rFonts w:ascii="Arial" w:hAnsi="Arial" w:cs="Arial"/>
          <w:color w:val="000000" w:themeColor="text1"/>
          <w:sz w:val="20"/>
          <w:szCs w:val="20"/>
        </w:rPr>
        <w:t>e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>) and paternal (inactive) between 108,250,000 and 136,225,000. The contact maps are show</w:t>
      </w:r>
      <w:r w:rsidR="002F1CC6" w:rsidRPr="00BA4282">
        <w:rPr>
          <w:rFonts w:ascii="Arial" w:hAnsi="Arial" w:cs="Arial"/>
          <w:color w:val="000000" w:themeColor="text1"/>
          <w:sz w:val="20"/>
          <w:szCs w:val="20"/>
        </w:rPr>
        <w:t>n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 at a resolution of 50 kb. </w:t>
      </w:r>
      <w:r w:rsidR="000E201E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E7203C" w:rsidRPr="00BA4282">
        <w:rPr>
          <w:rFonts w:ascii="Arial" w:hAnsi="Arial" w:cs="Arial"/>
          <w:color w:val="000000" w:themeColor="text1"/>
          <w:sz w:val="20"/>
          <w:szCs w:val="20"/>
        </w:rPr>
        <w:t>,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25878" w:rsidRPr="00BA4282">
        <w:rPr>
          <w:rFonts w:ascii="Arial" w:hAnsi="Arial" w:cs="Arial"/>
          <w:color w:val="000000" w:themeColor="text1"/>
          <w:sz w:val="20"/>
          <w:szCs w:val="20"/>
        </w:rPr>
        <w:t>T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>he “superloop” between DXZ4 and FIRRE. The raw contact counts are given above the loop (blue circle, 100 kb). The ratio of raw contact counts between paternal and maternal (P/</w:t>
      </w:r>
      <w:r w:rsidR="0050736E" w:rsidRPr="00BA4282">
        <w:rPr>
          <w:rFonts w:ascii="Arial" w:hAnsi="Arial" w:cs="Arial"/>
          <w:color w:val="000000" w:themeColor="text1"/>
          <w:sz w:val="20"/>
          <w:szCs w:val="20"/>
        </w:rPr>
        <w:t>M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) </w:t>
      </w:r>
      <w:r w:rsidR="00B25878" w:rsidRPr="00BA4282">
        <w:rPr>
          <w:rFonts w:ascii="Arial" w:hAnsi="Arial" w:cs="Arial"/>
          <w:color w:val="000000" w:themeColor="text1"/>
          <w:sz w:val="20"/>
          <w:szCs w:val="20"/>
        </w:rPr>
        <w:t>is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 given below the figure. </w:t>
      </w:r>
      <w:r w:rsidR="000E201E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C</w:t>
      </w:r>
      <w:r w:rsidR="00A364A8" w:rsidRPr="00BA4282">
        <w:rPr>
          <w:rFonts w:ascii="Arial" w:hAnsi="Arial" w:cs="Arial"/>
          <w:color w:val="000000" w:themeColor="text1"/>
          <w:sz w:val="20"/>
          <w:szCs w:val="20"/>
        </w:rPr>
        <w:t>,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25878" w:rsidRPr="00BA4282">
        <w:rPr>
          <w:rFonts w:ascii="Arial" w:hAnsi="Arial" w:cs="Arial"/>
          <w:color w:val="000000" w:themeColor="text1"/>
          <w:sz w:val="20"/>
          <w:szCs w:val="20"/>
        </w:rPr>
        <w:t>A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ggregate enrichment analysis of the “superloop” between DXZ4 and FIRRE. </w:t>
      </w:r>
      <w:r w:rsidR="00764614" w:rsidRPr="00BA4282">
        <w:rPr>
          <w:rFonts w:ascii="Arial" w:hAnsi="Arial" w:cs="Arial"/>
          <w:color w:val="000000" w:themeColor="text1"/>
          <w:sz w:val="20"/>
          <w:szCs w:val="20"/>
        </w:rPr>
        <w:t>The APA contact maps are shown at a resolution of 25kb</w:t>
      </w:r>
      <w:r w:rsidR="00764614">
        <w:rPr>
          <w:rFonts w:ascii="Arial" w:hAnsi="Arial" w:cs="Arial"/>
          <w:color w:val="000000" w:themeColor="text1"/>
          <w:sz w:val="20"/>
          <w:szCs w:val="20"/>
        </w:rPr>
        <w:t>, and</w:t>
      </w:r>
      <w:r w:rsidR="00764614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764614">
        <w:rPr>
          <w:rFonts w:ascii="Arial" w:hAnsi="Arial" w:cs="Arial"/>
          <w:color w:val="000000" w:themeColor="text1"/>
          <w:sz w:val="20"/>
          <w:szCs w:val="20"/>
        </w:rPr>
        <w:t>t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he APA scores between the center region (3x3 bin) and the four corners are listed </w:t>
      </w:r>
      <w:r w:rsidR="00764614">
        <w:rPr>
          <w:rFonts w:ascii="Arial" w:hAnsi="Arial" w:cs="Arial"/>
          <w:color w:val="000000" w:themeColor="text1"/>
          <w:sz w:val="20"/>
          <w:szCs w:val="20"/>
        </w:rPr>
        <w:t>in the</w:t>
      </w:r>
      <w:r w:rsidR="000E201E" w:rsidRPr="00BA4282">
        <w:rPr>
          <w:rFonts w:ascii="Arial" w:hAnsi="Arial" w:cs="Arial"/>
          <w:color w:val="000000" w:themeColor="text1"/>
          <w:sz w:val="20"/>
          <w:szCs w:val="20"/>
        </w:rPr>
        <w:t xml:space="preserve"> corners.</w:t>
      </w:r>
    </w:p>
    <w:p w14:paraId="0996829E" w14:textId="24B06EDB" w:rsidR="00C37492" w:rsidRPr="00BA4282" w:rsidRDefault="00B758ED" w:rsidP="009E4716">
      <w:pPr>
        <w:spacing w:after="0" w:line="240" w:lineRule="auto"/>
        <w:jc w:val="both"/>
        <w:rPr>
          <w:rFonts w:ascii="Arial" w:hAnsi="Arial" w:cs="Arial"/>
          <w:noProof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noProof/>
          <w:color w:val="000000" w:themeColor="text1"/>
          <w:sz w:val="20"/>
          <w:szCs w:val="20"/>
        </w:rPr>
        <w:lastRenderedPageBreak/>
        <w:t xml:space="preserve"> </w:t>
      </w:r>
      <w:r w:rsidR="00E60D11" w:rsidRPr="00BA4282">
        <w:rPr>
          <w:rFonts w:ascii="Arial" w:hAnsi="Arial" w:cs="Arial"/>
          <w:noProof/>
          <w:color w:val="000000" w:themeColor="text1"/>
          <w:sz w:val="20"/>
          <w:szCs w:val="20"/>
        </w:rPr>
        <w:drawing>
          <wp:inline distT="0" distB="0" distL="0" distR="0" wp14:anchorId="02B0F133" wp14:editId="4AF08D68">
            <wp:extent cx="5943600" cy="4396740"/>
            <wp:effectExtent l="0" t="0" r="0" b="3810"/>
            <wp:docPr id="31298726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0E3FE" w14:textId="0E2F78CB" w:rsidR="00B758ED" w:rsidRPr="00BA4282" w:rsidRDefault="00B758ED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t xml:space="preserve">Supplementary Figure 5. </w:t>
      </w:r>
      <w:r w:rsidR="00516203" w:rsidRPr="00BA4282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t>Comparison between Hi-C and Dip3D contact matrices in exemplary NGS-‘difficult</w:t>
      </w:r>
      <w:r w:rsidR="00A725C7" w:rsidRPr="00BA4282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t>’</w:t>
      </w:r>
      <w:r w:rsidR="00516203" w:rsidRPr="00BA4282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t xml:space="preserve"> regions.</w:t>
      </w:r>
      <w:r w:rsidR="00FD0A27" w:rsidRPr="00BA4282"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w:t xml:space="preserve"> </w:t>
      </w:r>
      <w:r w:rsidR="00FD0A27" w:rsidRPr="00BA4282">
        <w:rPr>
          <w:rFonts w:ascii="Arial" w:hAnsi="Arial" w:cs="Arial"/>
          <w:noProof/>
          <w:color w:val="000000" w:themeColor="text1"/>
          <w:sz w:val="20"/>
          <w:szCs w:val="20"/>
        </w:rPr>
        <w:t xml:space="preserve">The </w:t>
      </w:r>
      <w:r w:rsidR="00165571" w:rsidRPr="00BA4282">
        <w:rPr>
          <w:rFonts w:ascii="Arial" w:hAnsi="Arial" w:cs="Arial"/>
          <w:noProof/>
          <w:color w:val="000000" w:themeColor="text1"/>
          <w:sz w:val="20"/>
          <w:szCs w:val="20"/>
        </w:rPr>
        <w:t xml:space="preserve">contact matrices were calculated using </w:t>
      </w:r>
      <w:r w:rsidR="00494E73" w:rsidRPr="00BA4282">
        <w:rPr>
          <w:rFonts w:ascii="Arial" w:hAnsi="Arial" w:cs="Arial"/>
          <w:color w:val="000000" w:themeColor="text1"/>
          <w:sz w:val="20"/>
          <w:szCs w:val="20"/>
        </w:rPr>
        <w:t>531× Hi-C and 190× Pore-C data of HG001. Different types of NGS</w:t>
      </w:r>
      <w:proofErr w:type="gramStart"/>
      <w:r w:rsidR="00494E73" w:rsidRPr="00BA4282">
        <w:rPr>
          <w:rFonts w:ascii="Arial" w:hAnsi="Arial" w:cs="Arial"/>
          <w:color w:val="000000" w:themeColor="text1"/>
          <w:sz w:val="20"/>
          <w:szCs w:val="20"/>
        </w:rPr>
        <w:t>-‘</w:t>
      </w:r>
      <w:proofErr w:type="gramEnd"/>
      <w:r w:rsidR="00494E73" w:rsidRPr="00BA4282">
        <w:rPr>
          <w:rFonts w:ascii="Arial" w:hAnsi="Arial" w:cs="Arial"/>
          <w:color w:val="000000" w:themeColor="text1"/>
          <w:sz w:val="20"/>
          <w:szCs w:val="20"/>
        </w:rPr>
        <w:t xml:space="preserve">difficult’ regions </w:t>
      </w:r>
      <w:r w:rsidR="00FA0953" w:rsidRPr="00BA4282">
        <w:rPr>
          <w:rFonts w:ascii="Arial" w:hAnsi="Arial" w:cs="Arial"/>
          <w:color w:val="000000" w:themeColor="text1"/>
          <w:sz w:val="20"/>
          <w:szCs w:val="20"/>
        </w:rPr>
        <w:t>are shown at the botto</w:t>
      </w:r>
      <w:r w:rsidR="00742392" w:rsidRPr="00BA4282">
        <w:rPr>
          <w:rFonts w:ascii="Arial" w:hAnsi="Arial" w:cs="Arial"/>
          <w:color w:val="000000" w:themeColor="text1"/>
          <w:sz w:val="20"/>
          <w:szCs w:val="20"/>
        </w:rPr>
        <w:t>m</w:t>
      </w:r>
      <w:r w:rsidR="00FA0953" w:rsidRPr="00BA4282">
        <w:rPr>
          <w:rFonts w:ascii="Arial" w:hAnsi="Arial" w:cs="Arial"/>
          <w:color w:val="000000" w:themeColor="text1"/>
          <w:sz w:val="20"/>
          <w:szCs w:val="20"/>
        </w:rPr>
        <w:t xml:space="preserve"> of each panel, and the </w:t>
      </w:r>
      <w:r w:rsidR="00B45C6C" w:rsidRPr="00BA4282">
        <w:rPr>
          <w:rFonts w:ascii="Arial" w:hAnsi="Arial" w:cs="Arial"/>
          <w:color w:val="000000" w:themeColor="text1"/>
          <w:sz w:val="20"/>
          <w:szCs w:val="20"/>
        </w:rPr>
        <w:t xml:space="preserve">depicted genomic regions are shown on top of the </w:t>
      </w:r>
      <w:r w:rsidR="00742392" w:rsidRPr="00BA4282">
        <w:rPr>
          <w:rFonts w:ascii="Arial" w:hAnsi="Arial" w:cs="Arial"/>
          <w:color w:val="000000" w:themeColor="text1"/>
          <w:sz w:val="20"/>
          <w:szCs w:val="20"/>
        </w:rPr>
        <w:t>matrices.</w:t>
      </w:r>
    </w:p>
    <w:p w14:paraId="518C07E5" w14:textId="3A73DA9D" w:rsidR="00B71548" w:rsidRPr="00BA4282" w:rsidRDefault="0047210D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703023E0" wp14:editId="44D5FAC7">
            <wp:extent cx="5943600" cy="3632200"/>
            <wp:effectExtent l="0" t="0" r="0" b="6350"/>
            <wp:docPr id="836804774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7CD1D" w14:textId="115804D0" w:rsidR="00B71548" w:rsidRPr="00BA4282" w:rsidRDefault="00B71548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Figure </w:t>
      </w:r>
      <w:r w:rsidR="00647D93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6</w:t>
      </w: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. An exemplary Hi-C contact-sparse region with haplotype-specific structures visible in Dip3D matr</w:t>
      </w:r>
      <w:r w:rsidR="00EE24A6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i</w:t>
      </w:r>
      <w:r w:rsidR="00C1405A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ces</w:t>
      </w: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>Matrices based on 878</w:t>
      </w:r>
      <w:r w:rsidRPr="00BA4282">
        <w:rPr>
          <w:rFonts w:ascii="Arial" w:eastAsia="等线" w:hAnsi="Arial" w:cs="Arial"/>
          <w:color w:val="000000" w:themeColor="text1"/>
          <w:sz w:val="20"/>
          <w:szCs w:val="20"/>
        </w:rPr>
        <w:t>×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Hi-C data and 190</w:t>
      </w:r>
      <w:r w:rsidRPr="00BA4282">
        <w:rPr>
          <w:rFonts w:ascii="Arial" w:eastAsia="等线" w:hAnsi="Arial" w:cs="Arial"/>
          <w:color w:val="000000" w:themeColor="text1"/>
          <w:sz w:val="20"/>
          <w:szCs w:val="20"/>
        </w:rPr>
        <w:t>×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Pore-C data (Dip3D) are shown in this graph. The grey shadow indicates a previously reported region containing multiple allele-specific expression genes, which also shows significantly different haplotype-assigned contact frequencies between paternal and maternal haplotypes in the HG001 Dip3D matri</w:t>
      </w:r>
      <w:r w:rsidR="00FD3B64" w:rsidRPr="00BA4282">
        <w:rPr>
          <w:rFonts w:ascii="Arial" w:hAnsi="Arial" w:cs="Arial"/>
          <w:color w:val="000000" w:themeColor="text1"/>
          <w:sz w:val="20"/>
          <w:szCs w:val="20"/>
        </w:rPr>
        <w:t>x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22FC637F" w14:textId="77777777" w:rsidR="00C37492" w:rsidRPr="00BA4282" w:rsidRDefault="00C37492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17083E0D" w14:textId="63F96F36" w:rsidR="00BB1B12" w:rsidRPr="00BA4282" w:rsidRDefault="004C706E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noProof/>
          <w:color w:val="000000" w:themeColor="text1"/>
          <w:sz w:val="20"/>
          <w:szCs w:val="20"/>
        </w:rPr>
        <w:drawing>
          <wp:inline distT="0" distB="0" distL="0" distR="0" wp14:anchorId="6A84319D" wp14:editId="2FE11616">
            <wp:extent cx="5999833" cy="1868801"/>
            <wp:effectExtent l="0" t="0" r="1270" b="0"/>
            <wp:docPr id="138205509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2574" cy="1885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6183A" w14:textId="0F5A0AEC" w:rsidR="00BA5C9D" w:rsidRPr="00BA4282" w:rsidRDefault="00FD3B64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Figure </w:t>
      </w:r>
      <w:r w:rsidR="00462849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7</w:t>
      </w: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DB2750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Relationship between </w:t>
      </w:r>
      <w:r w:rsidR="00225F44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SDPR</w:t>
      </w:r>
      <w:r w:rsidR="005C0B5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, </w:t>
      </w:r>
      <w:r w:rsidR="00225F44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MER (Pore-C), DLR (Hi-C)</w:t>
      </w:r>
      <w:r w:rsidR="002916A2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,</w:t>
      </w:r>
      <w:r w:rsidR="00225F44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and gene expression</w:t>
      </w: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. A</w:t>
      </w:r>
      <w:r w:rsidR="002916A2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-C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BA4282">
        <w:rPr>
          <w:rFonts w:ascii="Arial" w:hAnsi="Arial" w:cs="Arial"/>
          <w:color w:val="000000" w:themeColor="text1"/>
          <w:sz w:val="20"/>
          <w:szCs w:val="20"/>
        </w:rPr>
        <w:t>D</w:t>
      </w:r>
      <w:r w:rsidR="00836474" w:rsidRPr="00BA4282">
        <w:rPr>
          <w:rFonts w:ascii="Arial" w:hAnsi="Arial" w:cs="Arial"/>
          <w:color w:val="000000" w:themeColor="text1"/>
          <w:sz w:val="20"/>
          <w:szCs w:val="20"/>
        </w:rPr>
        <w:t xml:space="preserve">istribution of </w:t>
      </w:r>
      <w:r w:rsidR="002F4AA0" w:rsidRPr="00BA4282">
        <w:rPr>
          <w:rFonts w:ascii="Arial" w:hAnsi="Arial" w:cs="Arial"/>
          <w:color w:val="000000" w:themeColor="text1"/>
          <w:sz w:val="20"/>
          <w:szCs w:val="20"/>
        </w:rPr>
        <w:t xml:space="preserve">gene promoter </w:t>
      </w:r>
      <w:r w:rsidR="00836474" w:rsidRPr="00BA4282">
        <w:rPr>
          <w:rFonts w:ascii="Arial" w:hAnsi="Arial" w:cs="Arial"/>
          <w:color w:val="000000" w:themeColor="text1"/>
          <w:sz w:val="20"/>
          <w:szCs w:val="20"/>
        </w:rPr>
        <w:t>SDPR (</w:t>
      </w:r>
      <w:r w:rsidR="00836474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</w:t>
      </w:r>
      <w:r w:rsidR="00836474" w:rsidRPr="00BA4282">
        <w:rPr>
          <w:rFonts w:ascii="Arial" w:hAnsi="Arial" w:cs="Arial"/>
          <w:color w:val="000000" w:themeColor="text1"/>
          <w:sz w:val="20"/>
          <w:szCs w:val="20"/>
        </w:rPr>
        <w:t>), DLR (</w:t>
      </w:r>
      <w:r w:rsidR="00836474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836474" w:rsidRPr="00BA4282">
        <w:rPr>
          <w:rFonts w:ascii="Arial" w:hAnsi="Arial" w:cs="Arial"/>
          <w:color w:val="000000" w:themeColor="text1"/>
          <w:sz w:val="20"/>
          <w:szCs w:val="20"/>
        </w:rPr>
        <w:t>), and MER (</w:t>
      </w:r>
      <w:r w:rsidR="00836474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C</w:t>
      </w:r>
      <w:r w:rsidR="00836474" w:rsidRPr="00BA4282">
        <w:rPr>
          <w:rFonts w:ascii="Arial" w:hAnsi="Arial" w:cs="Arial"/>
          <w:color w:val="000000" w:themeColor="text1"/>
          <w:sz w:val="20"/>
          <w:szCs w:val="20"/>
        </w:rPr>
        <w:t xml:space="preserve">) </w:t>
      </w:r>
      <w:r w:rsidR="006A61B4" w:rsidRPr="00BA4282">
        <w:rPr>
          <w:rFonts w:ascii="Arial" w:hAnsi="Arial" w:cs="Arial"/>
          <w:color w:val="000000" w:themeColor="text1"/>
          <w:sz w:val="20"/>
          <w:szCs w:val="20"/>
        </w:rPr>
        <w:t>among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A61B4" w:rsidRPr="00BA4282">
        <w:rPr>
          <w:rFonts w:ascii="Arial" w:hAnsi="Arial" w:cs="Arial"/>
          <w:color w:val="000000" w:themeColor="text1"/>
          <w:sz w:val="20"/>
          <w:szCs w:val="20"/>
        </w:rPr>
        <w:t>genes grouped by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expression levels. Genes were ranked ascendingly according to their </w:t>
      </w:r>
      <w:r w:rsidR="0067198F" w:rsidRPr="00BA4282">
        <w:rPr>
          <w:rFonts w:ascii="Arial" w:hAnsi="Arial" w:cs="Arial"/>
          <w:color w:val="000000" w:themeColor="text1"/>
          <w:sz w:val="20"/>
          <w:szCs w:val="20"/>
        </w:rPr>
        <w:t xml:space="preserve">normalized 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>expression amount</w:t>
      </w:r>
      <w:r w:rsidR="0067198F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3662B" w:rsidRPr="00BA4282">
        <w:rPr>
          <w:rFonts w:ascii="Arial" w:hAnsi="Arial" w:cs="Arial"/>
          <w:color w:val="000000" w:themeColor="text1"/>
          <w:sz w:val="20"/>
          <w:szCs w:val="20"/>
        </w:rPr>
        <w:t>(TPM, transcripts per kilobase million)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in HG001 transcriptomes</w:t>
      </w:r>
      <w:r w:rsidR="003047C9" w:rsidRPr="00BA4282">
        <w:rPr>
          <w:rFonts w:ascii="Arial" w:hAnsi="Arial" w:cs="Arial"/>
          <w:color w:val="000000" w:themeColor="text1"/>
          <w:sz w:val="20"/>
          <w:szCs w:val="20"/>
        </w:rPr>
        <w:t xml:space="preserve"> (</w:t>
      </w:r>
      <w:r w:rsidR="007C24C9" w:rsidRPr="00BA4282">
        <w:rPr>
          <w:rFonts w:ascii="Arial" w:hAnsi="Arial" w:cs="Arial"/>
          <w:color w:val="000000" w:themeColor="text1"/>
          <w:sz w:val="20"/>
          <w:szCs w:val="20"/>
        </w:rPr>
        <w:t>Encode a</w:t>
      </w:r>
      <w:r w:rsidR="003047C9" w:rsidRPr="00BA4282">
        <w:rPr>
          <w:rFonts w:ascii="Arial" w:hAnsi="Arial" w:cs="Arial"/>
          <w:color w:val="000000" w:themeColor="text1"/>
          <w:sz w:val="20"/>
          <w:szCs w:val="20"/>
        </w:rPr>
        <w:t>ccessions: ENCFF678BLG, ENCFF897XES, ENCFF791MED, ENCFF473KMX)</w:t>
      </w:r>
      <w:r w:rsidR="000A445F" w:rsidRPr="00BA4282">
        <w:rPr>
          <w:rFonts w:ascii="Arial" w:hAnsi="Arial" w:cs="Arial"/>
          <w:color w:val="000000" w:themeColor="text1"/>
          <w:sz w:val="20"/>
          <w:szCs w:val="20"/>
        </w:rPr>
        <w:t xml:space="preserve"> obtaine</w:t>
      </w:r>
      <w:r w:rsidR="00B25878" w:rsidRPr="00BA4282">
        <w:rPr>
          <w:rFonts w:ascii="Arial" w:hAnsi="Arial" w:cs="Arial"/>
          <w:color w:val="000000" w:themeColor="text1"/>
          <w:sz w:val="20"/>
          <w:szCs w:val="20"/>
        </w:rPr>
        <w:t>d</w:t>
      </w:r>
      <w:r w:rsidR="000A445F" w:rsidRPr="00BA4282">
        <w:rPr>
          <w:rFonts w:ascii="Arial" w:hAnsi="Arial" w:cs="Arial"/>
          <w:color w:val="000000" w:themeColor="text1"/>
          <w:sz w:val="20"/>
          <w:szCs w:val="20"/>
        </w:rPr>
        <w:t xml:space="preserve"> from Encode </w:t>
      </w:r>
      <w:r w:rsidR="00CE3292" w:rsidRPr="00BA4282">
        <w:rPr>
          <w:rFonts w:ascii="Arial" w:hAnsi="Arial" w:cs="Arial"/>
          <w:color w:val="000000" w:themeColor="text1"/>
          <w:sz w:val="20"/>
          <w:szCs w:val="20"/>
        </w:rPr>
        <w:t>project</w:t>
      </w:r>
      <w:r w:rsidR="00A8422B" w:rsidRPr="00BA4282">
        <w:rPr>
          <w:rFonts w:ascii="Arial" w:hAnsi="Arial" w:cs="Arial"/>
          <w:color w:val="000000" w:themeColor="text1"/>
          <w:sz w:val="20"/>
          <w:szCs w:val="20"/>
          <w:vertAlign w:val="superscript"/>
        </w:rPr>
        <w:t>55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 and classified into four categories: None, zero expression; Low, </w:t>
      </w:r>
      <w:r w:rsidRPr="00BA4282">
        <w:rPr>
          <w:rFonts w:ascii="Arial" w:eastAsia="等线" w:hAnsi="Arial" w:cs="Arial"/>
          <w:color w:val="000000" w:themeColor="text1"/>
          <w:sz w:val="20"/>
          <w:szCs w:val="20"/>
        </w:rPr>
        <w:t>≤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75%; Mid, &gt;75% and </w:t>
      </w:r>
      <w:r w:rsidRPr="00BA4282">
        <w:rPr>
          <w:rFonts w:ascii="Arial" w:eastAsia="等线" w:hAnsi="Arial" w:cs="Arial"/>
          <w:color w:val="000000" w:themeColor="text1"/>
          <w:sz w:val="20"/>
          <w:szCs w:val="20"/>
        </w:rPr>
        <w:t>≤</w:t>
      </w:r>
      <w:r w:rsidRPr="00BA4282">
        <w:rPr>
          <w:rFonts w:ascii="Arial" w:hAnsi="Arial" w:cs="Arial"/>
          <w:color w:val="000000" w:themeColor="text1"/>
          <w:sz w:val="20"/>
          <w:szCs w:val="20"/>
        </w:rPr>
        <w:t xml:space="preserve">99%; High, &gt;99% rank. </w:t>
      </w:r>
      <w:r w:rsidR="006952E7" w:rsidRPr="00BA4282">
        <w:rPr>
          <w:rFonts w:ascii="Arial" w:hAnsi="Arial" w:cs="Arial"/>
          <w:color w:val="000000" w:themeColor="text1"/>
          <w:sz w:val="20"/>
          <w:szCs w:val="20"/>
        </w:rPr>
        <w:t xml:space="preserve">Then we fitted </w:t>
      </w:r>
      <w:r w:rsidR="00B93B35" w:rsidRPr="00BA4282">
        <w:rPr>
          <w:rFonts w:ascii="Arial" w:hAnsi="Arial" w:cs="Arial"/>
          <w:color w:val="000000" w:themeColor="text1"/>
          <w:sz w:val="20"/>
          <w:szCs w:val="20"/>
        </w:rPr>
        <w:t>a linear correlation model to examine the relationship between SDPR</w:t>
      </w:r>
      <w:r w:rsidR="00DD0B32" w:rsidRPr="00BA4282">
        <w:rPr>
          <w:rFonts w:ascii="Arial" w:hAnsi="Arial" w:cs="Arial"/>
          <w:color w:val="000000" w:themeColor="text1"/>
          <w:sz w:val="20"/>
          <w:szCs w:val="20"/>
        </w:rPr>
        <w:t>, DLR</w:t>
      </w:r>
      <w:r w:rsidR="004A3BA9" w:rsidRPr="00BA4282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27385C" w:rsidRPr="00BA4282">
        <w:rPr>
          <w:rFonts w:ascii="Arial" w:hAnsi="Arial" w:cs="Arial"/>
          <w:color w:val="000000" w:themeColor="text1"/>
          <w:sz w:val="20"/>
          <w:szCs w:val="20"/>
        </w:rPr>
        <w:t>or</w:t>
      </w:r>
      <w:r w:rsidR="004A3BA9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DD0B32" w:rsidRPr="00BA4282">
        <w:rPr>
          <w:rFonts w:ascii="Arial" w:hAnsi="Arial" w:cs="Arial"/>
          <w:color w:val="000000" w:themeColor="text1"/>
          <w:sz w:val="20"/>
          <w:szCs w:val="20"/>
        </w:rPr>
        <w:t>MER</w:t>
      </w:r>
      <w:r w:rsidR="00B93B35" w:rsidRPr="00BA4282">
        <w:rPr>
          <w:rFonts w:ascii="Arial" w:hAnsi="Arial" w:cs="Arial"/>
          <w:color w:val="000000" w:themeColor="text1"/>
          <w:sz w:val="20"/>
          <w:szCs w:val="20"/>
        </w:rPr>
        <w:t xml:space="preserve"> and these expression groups</w:t>
      </w:r>
      <w:r w:rsidR="00C31941" w:rsidRPr="00BA4282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C41A7D5" w14:textId="77777777" w:rsidR="00BA5C9D" w:rsidRPr="00BA4282" w:rsidRDefault="00BA5C9D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B1D4D1A" w14:textId="77777777" w:rsidR="004C706E" w:rsidRPr="00BA4282" w:rsidRDefault="004C706E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0FF0A5B0" w14:textId="77777777" w:rsidR="004C706E" w:rsidRPr="00BA4282" w:rsidRDefault="004C706E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76C918DE" w14:textId="7A2CCBB0" w:rsidR="009A0FE1" w:rsidRPr="00BA4282" w:rsidRDefault="00DE4E13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6DD3E5DB" wp14:editId="238F0FC8">
            <wp:extent cx="5862955" cy="5681980"/>
            <wp:effectExtent l="0" t="0" r="4445" b="0"/>
            <wp:docPr id="67584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2955" cy="568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B5282" w14:textId="55EF7126" w:rsidR="009A0FE1" w:rsidRPr="00BA4282" w:rsidRDefault="00D47AF2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Figure 8. </w:t>
      </w:r>
      <w:r w:rsidR="004D4109" w:rsidRPr="00BA4282">
        <w:rPr>
          <w:rFonts w:ascii="Arial" w:hAnsi="Arial" w:cs="Arial"/>
          <w:b/>
          <w:bCs/>
          <w:color w:val="FF0000"/>
          <w:sz w:val="20"/>
          <w:szCs w:val="20"/>
        </w:rPr>
        <w:t>Com</w:t>
      </w:r>
      <w:r w:rsidR="00BA4282" w:rsidRPr="00BA4282">
        <w:rPr>
          <w:rFonts w:ascii="Arial" w:hAnsi="Arial" w:cs="Arial"/>
          <w:b/>
          <w:bCs/>
          <w:color w:val="FF0000"/>
          <w:sz w:val="20"/>
          <w:szCs w:val="20"/>
        </w:rPr>
        <w:t>pa</w:t>
      </w:r>
      <w:r w:rsidR="004D4109" w:rsidRPr="00BA4282">
        <w:rPr>
          <w:rFonts w:ascii="Arial" w:hAnsi="Arial" w:cs="Arial"/>
          <w:b/>
          <w:bCs/>
          <w:color w:val="FF0000"/>
          <w:sz w:val="20"/>
          <w:szCs w:val="20"/>
        </w:rPr>
        <w:t>rison</w:t>
      </w:r>
      <w:r w:rsidR="004D4109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of allelic</w:t>
      </w:r>
      <w:r w:rsidR="007556F8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TAD and A/B compartment</w:t>
      </w:r>
      <w:r w:rsidR="004D4109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scores </w:t>
      </w:r>
      <w:r w:rsidR="003323F1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for previously reported autosomal allele-specific expression</w:t>
      </w:r>
      <w:r w:rsidR="00F50D34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(ASE)</w:t>
      </w:r>
      <w:r w:rsidR="003323F1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genes. </w:t>
      </w:r>
      <w:proofErr w:type="gramStart"/>
      <w:r w:rsidR="003435EB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</w:t>
      </w:r>
      <w:r w:rsidR="003435EB" w:rsidRPr="00BA4282">
        <w:rPr>
          <w:rFonts w:ascii="Arial" w:hAnsi="Arial" w:cs="Arial"/>
          <w:color w:val="000000" w:themeColor="text1"/>
          <w:sz w:val="20"/>
          <w:szCs w:val="20"/>
        </w:rPr>
        <w:t>,</w:t>
      </w:r>
      <w:proofErr w:type="gramEnd"/>
      <w:r w:rsidR="00F50D34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A4282" w:rsidRPr="00BA4282">
        <w:rPr>
          <w:rFonts w:ascii="Arial" w:hAnsi="Arial" w:cs="Arial"/>
          <w:color w:val="000000" w:themeColor="text1"/>
          <w:sz w:val="20"/>
          <w:szCs w:val="20"/>
        </w:rPr>
        <w:t>C</w:t>
      </w:r>
      <w:r w:rsidR="00F50D34" w:rsidRPr="00BA4282">
        <w:rPr>
          <w:rFonts w:ascii="Arial" w:hAnsi="Arial" w:cs="Arial"/>
          <w:color w:val="000000" w:themeColor="text1"/>
          <w:sz w:val="20"/>
          <w:szCs w:val="20"/>
        </w:rPr>
        <w:t>orrelation between pa</w:t>
      </w:r>
      <w:r w:rsidR="00DC6E6A" w:rsidRPr="00BA4282">
        <w:rPr>
          <w:rFonts w:ascii="Arial" w:hAnsi="Arial" w:cs="Arial"/>
          <w:color w:val="000000" w:themeColor="text1"/>
          <w:sz w:val="20"/>
          <w:szCs w:val="20"/>
        </w:rPr>
        <w:t>ternal (horizontal axes)</w:t>
      </w:r>
      <w:r w:rsidR="00F50D34" w:rsidRPr="00BA4282">
        <w:rPr>
          <w:rFonts w:ascii="Arial" w:hAnsi="Arial" w:cs="Arial"/>
          <w:color w:val="000000" w:themeColor="text1"/>
          <w:sz w:val="20"/>
          <w:szCs w:val="20"/>
        </w:rPr>
        <w:t xml:space="preserve"> and maternal</w:t>
      </w:r>
      <w:r w:rsidR="00DC6E6A" w:rsidRPr="00BA4282">
        <w:rPr>
          <w:rFonts w:ascii="Arial" w:hAnsi="Arial" w:cs="Arial"/>
          <w:color w:val="000000" w:themeColor="text1"/>
          <w:sz w:val="20"/>
          <w:szCs w:val="20"/>
        </w:rPr>
        <w:t xml:space="preserve"> (vertical axes)</w:t>
      </w:r>
      <w:r w:rsidR="00F50D34" w:rsidRPr="00BA4282">
        <w:rPr>
          <w:rFonts w:ascii="Arial" w:hAnsi="Arial" w:cs="Arial"/>
          <w:color w:val="000000" w:themeColor="text1"/>
          <w:sz w:val="20"/>
          <w:szCs w:val="20"/>
        </w:rPr>
        <w:t xml:space="preserve"> A/B compartment eigenvector scores</w:t>
      </w:r>
      <w:r w:rsidR="00DC6E6A" w:rsidRPr="00BA4282">
        <w:rPr>
          <w:rFonts w:ascii="Arial" w:hAnsi="Arial" w:cs="Arial"/>
          <w:color w:val="000000" w:themeColor="text1"/>
          <w:sz w:val="20"/>
          <w:szCs w:val="20"/>
        </w:rPr>
        <w:t xml:space="preserve"> for maternal (left) and paternal (right) ASE genes.</w:t>
      </w:r>
      <w:r w:rsidR="003435EB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DC6E6A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DC6E6A" w:rsidRPr="00BA4282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BA4282" w:rsidRPr="00BA4282">
        <w:rPr>
          <w:rFonts w:ascii="Arial" w:hAnsi="Arial" w:cs="Arial"/>
          <w:color w:val="000000" w:themeColor="text1"/>
          <w:sz w:val="20"/>
          <w:szCs w:val="20"/>
        </w:rPr>
        <w:t>C</w:t>
      </w:r>
      <w:r w:rsidR="00DC6E6A" w:rsidRPr="00BA4282">
        <w:rPr>
          <w:rFonts w:ascii="Arial" w:hAnsi="Arial" w:cs="Arial"/>
          <w:color w:val="000000" w:themeColor="text1"/>
          <w:sz w:val="20"/>
          <w:szCs w:val="20"/>
        </w:rPr>
        <w:t xml:space="preserve">orrelation between paternal (horizontal axes) and maternal (vertical axes) TAD insulation scores for maternal (left) and paternal (right) ASE genes. A/B compartment eigenvector scores and TAD insulation scores were calculated at 50 kb and 25 kb resolutions, respectively. </w:t>
      </w:r>
      <w:r w:rsidR="005A40D9" w:rsidRPr="00BA4282">
        <w:rPr>
          <w:rFonts w:ascii="Arial" w:hAnsi="Arial" w:cs="Arial"/>
          <w:color w:val="000000" w:themeColor="text1"/>
          <w:sz w:val="20"/>
          <w:szCs w:val="20"/>
        </w:rPr>
        <w:t>A</w:t>
      </w:r>
      <w:r w:rsidR="00CA3B64" w:rsidRPr="00BA4282">
        <w:rPr>
          <w:rFonts w:ascii="Arial" w:hAnsi="Arial" w:cs="Arial"/>
          <w:color w:val="000000" w:themeColor="text1"/>
          <w:sz w:val="20"/>
          <w:szCs w:val="20"/>
        </w:rPr>
        <w:t xml:space="preserve">utosomal maternal/paternal allele-specific expression (ASE) genes were </w:t>
      </w:r>
      <w:r w:rsidR="005A40D9" w:rsidRPr="00BA4282">
        <w:rPr>
          <w:rFonts w:ascii="Arial" w:hAnsi="Arial" w:cs="Arial"/>
          <w:color w:val="000000" w:themeColor="text1"/>
          <w:sz w:val="20"/>
          <w:szCs w:val="20"/>
        </w:rPr>
        <w:t xml:space="preserve">obtained from the study of </w:t>
      </w:r>
      <w:r w:rsidR="00751B27" w:rsidRPr="00BA4282">
        <w:rPr>
          <w:rFonts w:ascii="Arial" w:hAnsi="Arial" w:cs="Arial"/>
          <w:color w:val="000000" w:themeColor="text1"/>
          <w:sz w:val="20"/>
          <w:szCs w:val="20"/>
        </w:rPr>
        <w:t>Lindsly et al. (</w:t>
      </w:r>
      <w:r w:rsidR="00371A33" w:rsidRPr="00BA4282">
        <w:rPr>
          <w:rFonts w:ascii="Arial" w:hAnsi="Arial" w:cs="Arial"/>
          <w:color w:val="000000" w:themeColor="text1"/>
          <w:sz w:val="20"/>
          <w:szCs w:val="20"/>
        </w:rPr>
        <w:t>2021</w:t>
      </w:r>
      <w:r w:rsidR="00751B27" w:rsidRPr="00BA4282">
        <w:rPr>
          <w:rFonts w:ascii="Arial" w:hAnsi="Arial" w:cs="Arial"/>
          <w:color w:val="000000" w:themeColor="text1"/>
          <w:sz w:val="20"/>
          <w:szCs w:val="20"/>
        </w:rPr>
        <w:t>)</w:t>
      </w:r>
      <w:r w:rsidR="00371A33" w:rsidRPr="00BA4282">
        <w:rPr>
          <w:rFonts w:ascii="Arial" w:hAnsi="Arial" w:cs="Arial"/>
          <w:color w:val="000000" w:themeColor="text1"/>
          <w:sz w:val="20"/>
          <w:szCs w:val="20"/>
        </w:rPr>
        <w:t xml:space="preserve"> and </w:t>
      </w:r>
      <w:r w:rsidR="00DD055E" w:rsidRPr="00BA4282">
        <w:rPr>
          <w:rFonts w:ascii="Arial" w:hAnsi="Arial" w:cs="Arial"/>
          <w:color w:val="000000" w:themeColor="text1"/>
          <w:sz w:val="20"/>
          <w:szCs w:val="20"/>
        </w:rPr>
        <w:t>Akbari et al. (</w:t>
      </w:r>
      <w:r w:rsidR="003435EB" w:rsidRPr="00BA4282">
        <w:rPr>
          <w:rFonts w:ascii="Arial" w:hAnsi="Arial" w:cs="Arial"/>
          <w:color w:val="000000" w:themeColor="text1"/>
          <w:sz w:val="20"/>
          <w:szCs w:val="20"/>
        </w:rPr>
        <w:t>2022</w:t>
      </w:r>
      <w:r w:rsidR="00DD055E" w:rsidRPr="00BA4282">
        <w:rPr>
          <w:rFonts w:ascii="Arial" w:hAnsi="Arial" w:cs="Arial"/>
          <w:color w:val="000000" w:themeColor="text1"/>
          <w:sz w:val="20"/>
          <w:szCs w:val="20"/>
        </w:rPr>
        <w:t>)</w:t>
      </w:r>
      <w:r w:rsidR="003435EB" w:rsidRPr="00BA4282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6A06C7" w:rsidRPr="00BA4282">
        <w:rPr>
          <w:rFonts w:ascii="Arial" w:hAnsi="Arial" w:cs="Arial"/>
          <w:color w:val="000000" w:themeColor="text1"/>
          <w:sz w:val="20"/>
          <w:szCs w:val="20"/>
        </w:rPr>
        <w:t>Pearson’s correlation test was carried out</w:t>
      </w:r>
      <w:r w:rsidR="000D4BF7" w:rsidRPr="00BA4282">
        <w:rPr>
          <w:rFonts w:ascii="Arial" w:hAnsi="Arial" w:cs="Arial"/>
          <w:color w:val="000000" w:themeColor="text1"/>
          <w:sz w:val="20"/>
          <w:szCs w:val="20"/>
        </w:rPr>
        <w:t xml:space="preserve"> for each graph.</w:t>
      </w:r>
    </w:p>
    <w:p w14:paraId="5898B6BE" w14:textId="77777777" w:rsidR="009A0FE1" w:rsidRPr="00BA4282" w:rsidRDefault="009A0FE1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622A31E" w14:textId="77777777" w:rsidR="009A0FE1" w:rsidRPr="00BA4282" w:rsidRDefault="009A0FE1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442D501" w14:textId="7EB0ABBD" w:rsidR="009A0FE1" w:rsidRPr="00BA4282" w:rsidRDefault="00A264F3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1EEC1EBD" wp14:editId="7ACFBC65">
            <wp:extent cx="5943600" cy="3127375"/>
            <wp:effectExtent l="0" t="0" r="0" b="0"/>
            <wp:docPr id="18065998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867EF" w14:textId="56046638" w:rsidR="00C02990" w:rsidRPr="00BA4282" w:rsidRDefault="00C02990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Figure 9. </w:t>
      </w:r>
      <w:r w:rsidR="00F41033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Relationshi</w:t>
      </w:r>
      <w:r w:rsidR="00C95CC7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p between </w:t>
      </w:r>
      <w:r w:rsidR="00F41033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haplotype TAD and A/B compartmen</w:t>
      </w:r>
      <w:r w:rsidR="00C95CC7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t structures and allelic expression.</w:t>
      </w:r>
      <w:r w:rsidR="00F41033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proofErr w:type="gramStart"/>
      <w:r w:rsidR="00294519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</w:t>
      </w:r>
      <w:r w:rsidR="00294519" w:rsidRPr="00BA4282">
        <w:rPr>
          <w:rFonts w:ascii="Arial" w:hAnsi="Arial" w:cs="Arial"/>
          <w:color w:val="000000" w:themeColor="text1"/>
          <w:sz w:val="20"/>
          <w:szCs w:val="20"/>
        </w:rPr>
        <w:t>,</w:t>
      </w:r>
      <w:proofErr w:type="gramEnd"/>
      <w:r w:rsidR="00294519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A4282">
        <w:rPr>
          <w:rFonts w:ascii="Arial" w:hAnsi="Arial" w:cs="Arial"/>
          <w:color w:val="000000" w:themeColor="text1"/>
          <w:sz w:val="20"/>
          <w:szCs w:val="20"/>
        </w:rPr>
        <w:t>C</w:t>
      </w:r>
      <w:r w:rsidR="00294519" w:rsidRPr="00BA4282">
        <w:rPr>
          <w:rFonts w:ascii="Arial" w:hAnsi="Arial" w:cs="Arial"/>
          <w:color w:val="000000" w:themeColor="text1"/>
          <w:sz w:val="20"/>
          <w:szCs w:val="20"/>
        </w:rPr>
        <w:t xml:space="preserve">orrelation between allelic expression difference and </w:t>
      </w:r>
      <w:r w:rsidR="00033E5A" w:rsidRPr="00BA4282">
        <w:rPr>
          <w:rFonts w:ascii="Arial" w:hAnsi="Arial" w:cs="Arial"/>
          <w:color w:val="000000" w:themeColor="text1"/>
          <w:sz w:val="20"/>
          <w:szCs w:val="20"/>
        </w:rPr>
        <w:t xml:space="preserve">allelic insulation score difference. </w:t>
      </w:r>
      <w:r w:rsidR="00033E5A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033E5A" w:rsidRPr="00BA4282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BA4282">
        <w:rPr>
          <w:rFonts w:ascii="Arial" w:hAnsi="Arial" w:cs="Arial"/>
          <w:color w:val="000000" w:themeColor="text1"/>
          <w:sz w:val="20"/>
          <w:szCs w:val="20"/>
        </w:rPr>
        <w:t>C</w:t>
      </w:r>
      <w:r w:rsidR="00033E5A" w:rsidRPr="00BA4282">
        <w:rPr>
          <w:rFonts w:ascii="Arial" w:hAnsi="Arial" w:cs="Arial"/>
          <w:color w:val="000000" w:themeColor="text1"/>
          <w:sz w:val="20"/>
          <w:szCs w:val="20"/>
        </w:rPr>
        <w:t>orrelation between allelic expression difference and allelic A/B compartment eigenvector score difference.</w:t>
      </w:r>
      <w:r w:rsidR="006C4DF1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B3EC9" w:rsidRPr="00BA4282">
        <w:rPr>
          <w:rFonts w:ascii="Arial" w:hAnsi="Arial" w:cs="Arial"/>
          <w:color w:val="000000" w:themeColor="text1"/>
          <w:sz w:val="20"/>
          <w:szCs w:val="20"/>
        </w:rPr>
        <w:t xml:space="preserve">Red trend lines and </w:t>
      </w:r>
      <w:r w:rsidR="007C2E24">
        <w:rPr>
          <w:rFonts w:ascii="Arial" w:hAnsi="Arial" w:cs="Arial"/>
          <w:color w:val="000000" w:themeColor="text1"/>
          <w:sz w:val="20"/>
          <w:szCs w:val="20"/>
        </w:rPr>
        <w:t>their</w:t>
      </w:r>
      <w:r w:rsidR="00112858" w:rsidRPr="00BA4282">
        <w:rPr>
          <w:rFonts w:ascii="Arial" w:hAnsi="Arial" w:cs="Arial"/>
          <w:color w:val="000000" w:themeColor="text1"/>
          <w:sz w:val="20"/>
          <w:szCs w:val="20"/>
        </w:rPr>
        <w:t xml:space="preserve"> 95% confidence intervals </w:t>
      </w:r>
      <w:r w:rsidR="00246BF2" w:rsidRPr="00BA4282">
        <w:rPr>
          <w:rFonts w:ascii="Arial" w:hAnsi="Arial" w:cs="Arial"/>
          <w:color w:val="000000" w:themeColor="text1"/>
          <w:sz w:val="20"/>
          <w:szCs w:val="20"/>
        </w:rPr>
        <w:t xml:space="preserve">indicated by red shadows are drawn in both panels </w:t>
      </w:r>
      <w:r w:rsidR="00246BF2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</w:t>
      </w:r>
      <w:r w:rsidR="00246BF2" w:rsidRPr="00BA4282">
        <w:rPr>
          <w:rFonts w:ascii="Arial" w:hAnsi="Arial" w:cs="Arial"/>
          <w:color w:val="000000" w:themeColor="text1"/>
          <w:sz w:val="20"/>
          <w:szCs w:val="20"/>
        </w:rPr>
        <w:t xml:space="preserve"> and </w:t>
      </w:r>
      <w:r w:rsidR="00246BF2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246BF2" w:rsidRPr="00BA4282">
        <w:rPr>
          <w:rFonts w:ascii="Arial" w:hAnsi="Arial" w:cs="Arial"/>
          <w:color w:val="000000" w:themeColor="text1"/>
          <w:sz w:val="20"/>
          <w:szCs w:val="20"/>
        </w:rPr>
        <w:t>.</w:t>
      </w:r>
      <w:r w:rsidR="00112858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A62E5" w:rsidRPr="00BA4282">
        <w:rPr>
          <w:rFonts w:ascii="Arial" w:hAnsi="Arial" w:cs="Arial"/>
          <w:color w:val="000000" w:themeColor="text1"/>
          <w:sz w:val="20"/>
          <w:szCs w:val="20"/>
        </w:rPr>
        <w:t>A</w:t>
      </w:r>
      <w:r w:rsidR="004B4E66" w:rsidRPr="00BA4282">
        <w:rPr>
          <w:rFonts w:ascii="Arial" w:hAnsi="Arial" w:cs="Arial"/>
          <w:color w:val="000000" w:themeColor="text1"/>
          <w:sz w:val="20"/>
          <w:szCs w:val="20"/>
        </w:rPr>
        <w:t xml:space="preserve">llelic expression profiles </w:t>
      </w:r>
      <w:r w:rsidR="008A62E5" w:rsidRPr="00BA4282">
        <w:rPr>
          <w:rFonts w:ascii="Arial" w:hAnsi="Arial" w:cs="Arial"/>
          <w:color w:val="000000" w:themeColor="text1"/>
          <w:sz w:val="20"/>
          <w:szCs w:val="20"/>
        </w:rPr>
        <w:t xml:space="preserve">of genes were acquired from the study of </w:t>
      </w:r>
      <w:r w:rsidR="00205199" w:rsidRPr="00BA4282">
        <w:rPr>
          <w:rFonts w:ascii="Arial" w:hAnsi="Arial" w:cs="Arial"/>
          <w:color w:val="000000" w:themeColor="text1"/>
          <w:sz w:val="20"/>
          <w:szCs w:val="20"/>
        </w:rPr>
        <w:t xml:space="preserve">Workman et al., (2019). </w:t>
      </w:r>
      <w:r w:rsidR="00187D48" w:rsidRPr="00BA4282">
        <w:rPr>
          <w:rFonts w:ascii="Arial" w:hAnsi="Arial" w:cs="Arial"/>
          <w:color w:val="000000" w:themeColor="text1"/>
          <w:sz w:val="20"/>
          <w:szCs w:val="20"/>
        </w:rPr>
        <w:t>Paternal and maternal a</w:t>
      </w:r>
      <w:r w:rsidR="00205199" w:rsidRPr="00BA4282">
        <w:rPr>
          <w:rFonts w:ascii="Arial" w:hAnsi="Arial" w:cs="Arial"/>
          <w:color w:val="000000" w:themeColor="text1"/>
          <w:sz w:val="20"/>
          <w:szCs w:val="20"/>
        </w:rPr>
        <w:t xml:space="preserve">llelic </w:t>
      </w:r>
      <w:proofErr w:type="gramStart"/>
      <w:r w:rsidR="00205199" w:rsidRPr="00BA4282">
        <w:rPr>
          <w:rFonts w:ascii="Arial" w:hAnsi="Arial" w:cs="Arial"/>
          <w:color w:val="000000" w:themeColor="text1"/>
          <w:sz w:val="20"/>
          <w:szCs w:val="20"/>
        </w:rPr>
        <w:t>expression was</w:t>
      </w:r>
      <w:proofErr w:type="gramEnd"/>
      <w:r w:rsidR="00205199" w:rsidRPr="00BA4282">
        <w:rPr>
          <w:rFonts w:ascii="Arial" w:hAnsi="Arial" w:cs="Arial"/>
          <w:color w:val="000000" w:themeColor="text1"/>
          <w:sz w:val="20"/>
          <w:szCs w:val="20"/>
        </w:rPr>
        <w:t xml:space="preserve"> normalized </w:t>
      </w:r>
      <w:r w:rsidR="00A53FE0" w:rsidRPr="00BA4282">
        <w:rPr>
          <w:rFonts w:ascii="Arial" w:hAnsi="Arial" w:cs="Arial"/>
          <w:color w:val="000000" w:themeColor="text1"/>
          <w:sz w:val="20"/>
          <w:szCs w:val="20"/>
        </w:rPr>
        <w:t>as</w:t>
      </w:r>
      <w:r w:rsidR="00A8795F" w:rsidRPr="00BA4282">
        <w:rPr>
          <w:rFonts w:ascii="Arial" w:hAnsi="Arial" w:cs="Arial"/>
          <w:color w:val="000000" w:themeColor="text1"/>
          <w:sz w:val="20"/>
          <w:szCs w:val="20"/>
        </w:rPr>
        <w:t xml:space="preserve"> the ratio of</w:t>
      </w:r>
      <w:r w:rsidR="0007601A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31A3D" w:rsidRPr="00BA4282">
        <w:rPr>
          <w:rFonts w:ascii="Arial" w:hAnsi="Arial" w:cs="Arial"/>
          <w:color w:val="000000" w:themeColor="text1"/>
          <w:sz w:val="20"/>
          <w:szCs w:val="20"/>
        </w:rPr>
        <w:t>(</w:t>
      </w:r>
      <w:r w:rsidR="008315CB" w:rsidRPr="00BA4282">
        <w:rPr>
          <w:rFonts w:ascii="Arial" w:hAnsi="Arial" w:cs="Arial"/>
          <w:color w:val="000000" w:themeColor="text1"/>
          <w:sz w:val="20"/>
          <w:szCs w:val="20"/>
        </w:rPr>
        <w:t xml:space="preserve">paternal or maternal </w:t>
      </w:r>
      <w:r w:rsidR="00431A3D" w:rsidRPr="00BA4282">
        <w:rPr>
          <w:rFonts w:ascii="Arial" w:hAnsi="Arial" w:cs="Arial"/>
          <w:color w:val="000000" w:themeColor="text1"/>
          <w:sz w:val="20"/>
          <w:szCs w:val="20"/>
        </w:rPr>
        <w:t>allel</w:t>
      </w:r>
      <w:r w:rsidR="008315CB" w:rsidRPr="00BA4282">
        <w:rPr>
          <w:rFonts w:ascii="Arial" w:hAnsi="Arial" w:cs="Arial"/>
          <w:color w:val="000000" w:themeColor="text1"/>
          <w:sz w:val="20"/>
          <w:szCs w:val="20"/>
        </w:rPr>
        <w:t>e</w:t>
      </w:r>
      <w:r w:rsidR="00431A3D" w:rsidRPr="00BA4282">
        <w:rPr>
          <w:rFonts w:ascii="Arial" w:hAnsi="Arial" w:cs="Arial"/>
          <w:color w:val="000000" w:themeColor="text1"/>
          <w:sz w:val="20"/>
          <w:szCs w:val="20"/>
        </w:rPr>
        <w:t xml:space="preserve"> expression quantity</w:t>
      </w:r>
      <w:r w:rsidR="002844C0">
        <w:rPr>
          <w:rFonts w:ascii="Arial" w:hAnsi="Arial" w:cs="Arial"/>
          <w:color w:val="000000" w:themeColor="text1"/>
          <w:sz w:val="20"/>
          <w:szCs w:val="20"/>
        </w:rPr>
        <w:t>/</w:t>
      </w:r>
      <w:r w:rsidR="00431A3D" w:rsidRPr="00BA4282">
        <w:rPr>
          <w:rFonts w:ascii="Arial" w:hAnsi="Arial" w:cs="Arial"/>
          <w:color w:val="000000" w:themeColor="text1"/>
          <w:sz w:val="20"/>
          <w:szCs w:val="20"/>
        </w:rPr>
        <w:t>gene expression quantity)</w:t>
      </w:r>
      <w:r w:rsidR="008315CB" w:rsidRPr="00BA4282">
        <w:rPr>
          <w:rFonts w:ascii="Arial" w:hAnsi="Arial" w:cs="Arial"/>
          <w:color w:val="000000" w:themeColor="text1"/>
          <w:sz w:val="20"/>
          <w:szCs w:val="20"/>
        </w:rPr>
        <w:t xml:space="preserve">. The TAD insulation </w:t>
      </w:r>
      <w:proofErr w:type="gramStart"/>
      <w:r w:rsidR="008315CB" w:rsidRPr="00BA4282">
        <w:rPr>
          <w:rFonts w:ascii="Arial" w:hAnsi="Arial" w:cs="Arial"/>
          <w:color w:val="000000" w:themeColor="text1"/>
          <w:sz w:val="20"/>
          <w:szCs w:val="20"/>
        </w:rPr>
        <w:t>scores</w:t>
      </w:r>
      <w:proofErr w:type="gramEnd"/>
      <w:r w:rsidR="008315CB" w:rsidRPr="00BA4282">
        <w:rPr>
          <w:rFonts w:ascii="Arial" w:hAnsi="Arial" w:cs="Arial"/>
          <w:color w:val="000000" w:themeColor="text1"/>
          <w:sz w:val="20"/>
          <w:szCs w:val="20"/>
        </w:rPr>
        <w:t xml:space="preserve"> and </w:t>
      </w:r>
      <w:r w:rsidR="00190173" w:rsidRPr="00BA4282">
        <w:rPr>
          <w:rFonts w:ascii="Arial" w:hAnsi="Arial" w:cs="Arial"/>
          <w:color w:val="000000" w:themeColor="text1"/>
          <w:sz w:val="20"/>
          <w:szCs w:val="20"/>
        </w:rPr>
        <w:t>A/B compartment eigenvector scores were calculated at 25 kb and 50 kb resolution (bin size), respectively.</w:t>
      </w:r>
      <w:r w:rsidR="00454C25" w:rsidRPr="00BA4282">
        <w:rPr>
          <w:rFonts w:ascii="Arial" w:hAnsi="Arial" w:cs="Arial"/>
          <w:color w:val="000000" w:themeColor="text1"/>
          <w:sz w:val="20"/>
          <w:szCs w:val="20"/>
        </w:rPr>
        <w:t xml:space="preserve"> Pearson’s correlation test was carried out to check the</w:t>
      </w:r>
      <w:r w:rsidR="004E3435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54C25" w:rsidRPr="00BA4282">
        <w:rPr>
          <w:rFonts w:ascii="Arial" w:hAnsi="Arial" w:cs="Arial"/>
          <w:color w:val="000000" w:themeColor="text1"/>
          <w:sz w:val="20"/>
          <w:szCs w:val="20"/>
        </w:rPr>
        <w:t>relationship</w:t>
      </w:r>
      <w:r w:rsidR="004E3435" w:rsidRPr="00BA4282">
        <w:rPr>
          <w:rFonts w:ascii="Arial" w:hAnsi="Arial" w:cs="Arial"/>
          <w:color w:val="000000" w:themeColor="text1"/>
          <w:sz w:val="20"/>
          <w:szCs w:val="20"/>
        </w:rPr>
        <w:t xml:space="preserve"> between </w:t>
      </w:r>
      <w:r w:rsidR="00B13BE0" w:rsidRPr="00BA4282">
        <w:rPr>
          <w:rFonts w:ascii="Arial" w:hAnsi="Arial" w:cs="Arial"/>
          <w:color w:val="000000" w:themeColor="text1"/>
          <w:sz w:val="20"/>
          <w:szCs w:val="20"/>
        </w:rPr>
        <w:t>corresponding horizontal and vertical axis elements</w:t>
      </w:r>
      <w:r w:rsidR="004E3435" w:rsidRPr="00BA4282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3F5AEBB9" w14:textId="77777777" w:rsidR="002E52EA" w:rsidRPr="00BA4282" w:rsidRDefault="002E52EA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C8F489A" w14:textId="772C3A64" w:rsidR="004C706E" w:rsidRPr="00BA4282" w:rsidRDefault="00A300C6" w:rsidP="009E4716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noProof/>
          <w:color w:val="000000" w:themeColor="text1"/>
          <w:sz w:val="20"/>
          <w:szCs w:val="20"/>
        </w:rPr>
        <w:drawing>
          <wp:inline distT="0" distB="0" distL="0" distR="0" wp14:anchorId="79A5DE72" wp14:editId="5DFBFFC0">
            <wp:extent cx="5774901" cy="2505153"/>
            <wp:effectExtent l="0" t="0" r="0" b="0"/>
            <wp:docPr id="609912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092" cy="2516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2CD89" w14:textId="18DB631E" w:rsidR="00FD3B64" w:rsidRPr="00BA4282" w:rsidRDefault="00BA5C9D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Supplementary Figure </w:t>
      </w:r>
      <w:r w:rsidR="002175B8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10</w:t>
      </w:r>
      <w:r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</w:t>
      </w:r>
      <w:r w:rsidR="001D6629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SDPR and MER of </w:t>
      </w:r>
      <w:proofErr w:type="gramStart"/>
      <w:r w:rsidR="001D6629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allelic</w:t>
      </w:r>
      <w:proofErr w:type="gramEnd"/>
      <w:r w:rsidR="001D6629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specific expression genes</w:t>
      </w:r>
      <w:r w:rsidR="00BD44FF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subjected to </w:t>
      </w:r>
      <w:r w:rsidR="00BD44FF" w:rsidRPr="007C2E24">
        <w:rPr>
          <w:rFonts w:ascii="Arial" w:hAnsi="Arial" w:cs="Arial"/>
          <w:b/>
          <w:bCs/>
          <w:color w:val="FF0000"/>
          <w:sz w:val="20"/>
          <w:szCs w:val="20"/>
        </w:rPr>
        <w:t>X</w:t>
      </w:r>
      <w:r w:rsidR="007C2E24" w:rsidRPr="007C2E24">
        <w:rPr>
          <w:rFonts w:ascii="Arial" w:hAnsi="Arial" w:cs="Arial"/>
          <w:b/>
          <w:bCs/>
          <w:color w:val="FF0000"/>
          <w:sz w:val="20"/>
          <w:szCs w:val="20"/>
        </w:rPr>
        <w:t xml:space="preserve"> chromosome inactivation (XCI)</w:t>
      </w:r>
      <w:r w:rsidR="001D6629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on chromosome X in HG001.</w:t>
      </w:r>
      <w:r w:rsidR="001D6629" w:rsidRPr="00BA428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C706E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A</w:t>
      </w:r>
      <w:r w:rsidR="00FD3B64" w:rsidRPr="00BA4282">
        <w:rPr>
          <w:rFonts w:ascii="Arial" w:hAnsi="Arial" w:cs="Arial"/>
          <w:color w:val="000000" w:themeColor="text1"/>
          <w:sz w:val="20"/>
          <w:szCs w:val="20"/>
        </w:rPr>
        <w:t xml:space="preserve"> and </w:t>
      </w:r>
      <w:r w:rsidR="004C706E" w:rsidRPr="00BA4282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FD3B64" w:rsidRPr="00BA4282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09035A">
        <w:rPr>
          <w:rFonts w:ascii="Arial" w:hAnsi="Arial" w:cs="Arial"/>
          <w:color w:val="000000" w:themeColor="text1"/>
          <w:sz w:val="20"/>
          <w:szCs w:val="20"/>
        </w:rPr>
        <w:t>D</w:t>
      </w:r>
      <w:r w:rsidR="00FD3B64" w:rsidRPr="00BA4282">
        <w:rPr>
          <w:rFonts w:ascii="Arial" w:hAnsi="Arial" w:cs="Arial"/>
          <w:color w:val="000000" w:themeColor="text1"/>
          <w:sz w:val="20"/>
          <w:szCs w:val="20"/>
        </w:rPr>
        <w:t>istribution of SDPRs and MERs at the promoter regions of reported</w:t>
      </w:r>
      <w:r w:rsidR="00015CFF" w:rsidRPr="00BA4282">
        <w:rPr>
          <w:rFonts w:ascii="Arial" w:hAnsi="Arial" w:cs="Arial"/>
          <w:color w:val="000000" w:themeColor="text1"/>
          <w:sz w:val="20"/>
          <w:szCs w:val="20"/>
        </w:rPr>
        <w:t xml:space="preserve"> XCI-induced</w:t>
      </w:r>
      <w:r w:rsidR="00FD3B64" w:rsidRPr="00BA4282">
        <w:rPr>
          <w:rFonts w:ascii="Arial" w:hAnsi="Arial" w:cs="Arial"/>
          <w:color w:val="000000" w:themeColor="text1"/>
          <w:sz w:val="20"/>
          <w:szCs w:val="20"/>
        </w:rPr>
        <w:t xml:space="preserve"> ASE genes</w:t>
      </w:r>
      <w:r w:rsidR="002B6D8F" w:rsidRPr="00BA4282">
        <w:rPr>
          <w:rFonts w:ascii="Arial" w:hAnsi="Arial" w:cs="Arial"/>
          <w:color w:val="000000" w:themeColor="text1"/>
          <w:sz w:val="20"/>
          <w:szCs w:val="20"/>
          <w:vertAlign w:val="superscript"/>
        </w:rPr>
        <w:t>15,40</w:t>
      </w:r>
      <w:r w:rsidR="00FD3B64" w:rsidRPr="00BA4282">
        <w:rPr>
          <w:rFonts w:ascii="Arial" w:hAnsi="Arial" w:cs="Arial"/>
          <w:color w:val="000000" w:themeColor="text1"/>
          <w:sz w:val="20"/>
          <w:szCs w:val="20"/>
        </w:rPr>
        <w:t xml:space="preserve"> on the </w:t>
      </w:r>
      <w:r w:rsidR="007C2E24" w:rsidRPr="007C2E24">
        <w:rPr>
          <w:rFonts w:ascii="Arial" w:hAnsi="Arial" w:cs="Arial"/>
          <w:color w:val="FF0000"/>
          <w:sz w:val="20"/>
          <w:szCs w:val="20"/>
        </w:rPr>
        <w:t xml:space="preserve">paternal (inactivated) and maternal (active) </w:t>
      </w:r>
      <w:r w:rsidR="00FD3B64" w:rsidRPr="007C2E24">
        <w:rPr>
          <w:rFonts w:ascii="Arial" w:hAnsi="Arial" w:cs="Arial"/>
          <w:color w:val="FF0000"/>
          <w:sz w:val="20"/>
          <w:szCs w:val="20"/>
        </w:rPr>
        <w:t>X chromosome</w:t>
      </w:r>
      <w:r w:rsidR="0009035A" w:rsidRPr="007C2E24">
        <w:rPr>
          <w:rFonts w:ascii="Arial" w:hAnsi="Arial" w:cs="Arial"/>
          <w:color w:val="FF0000"/>
          <w:sz w:val="20"/>
          <w:szCs w:val="20"/>
        </w:rPr>
        <w:t>s</w:t>
      </w:r>
      <w:r w:rsidR="00FD3B64" w:rsidRPr="00BA4282">
        <w:rPr>
          <w:rFonts w:ascii="Arial" w:hAnsi="Arial" w:cs="Arial"/>
          <w:color w:val="000000" w:themeColor="text1"/>
          <w:sz w:val="20"/>
          <w:szCs w:val="20"/>
        </w:rPr>
        <w:t xml:space="preserve"> of HG001.</w:t>
      </w:r>
    </w:p>
    <w:p w14:paraId="04DE799A" w14:textId="13D829F4" w:rsidR="00B26D29" w:rsidRPr="0009035A" w:rsidRDefault="00B26D29" w:rsidP="009E4716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sectPr w:rsidR="00B26D29" w:rsidRPr="000903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9B839E" w14:textId="77777777" w:rsidR="004F07B2" w:rsidRDefault="004F07B2" w:rsidP="00B26D29">
      <w:pPr>
        <w:spacing w:after="0" w:line="240" w:lineRule="auto"/>
      </w:pPr>
      <w:r>
        <w:separator/>
      </w:r>
    </w:p>
  </w:endnote>
  <w:endnote w:type="continuationSeparator" w:id="0">
    <w:p w14:paraId="643F54FE" w14:textId="77777777" w:rsidR="004F07B2" w:rsidRDefault="004F07B2" w:rsidP="00B26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1E51B9" w14:textId="77777777" w:rsidR="004F07B2" w:rsidRDefault="004F07B2" w:rsidP="00B26D29">
      <w:pPr>
        <w:spacing w:after="0" w:line="240" w:lineRule="auto"/>
      </w:pPr>
      <w:r>
        <w:separator/>
      </w:r>
    </w:p>
  </w:footnote>
  <w:footnote w:type="continuationSeparator" w:id="0">
    <w:p w14:paraId="5C323040" w14:textId="77777777" w:rsidR="004F07B2" w:rsidRDefault="004F07B2" w:rsidP="00B26D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wdCAxMzA1NLC0NjcyUdpeDU4uLM/DyQArNaAICdl/UsAAAA"/>
  </w:docVars>
  <w:rsids>
    <w:rsidRoot w:val="002B7801"/>
    <w:rsid w:val="000034D4"/>
    <w:rsid w:val="00015CFF"/>
    <w:rsid w:val="00016939"/>
    <w:rsid w:val="00033E5A"/>
    <w:rsid w:val="00045F95"/>
    <w:rsid w:val="0005120B"/>
    <w:rsid w:val="0007601A"/>
    <w:rsid w:val="00081D51"/>
    <w:rsid w:val="000843AD"/>
    <w:rsid w:val="0009035A"/>
    <w:rsid w:val="000A0938"/>
    <w:rsid w:val="000A1711"/>
    <w:rsid w:val="000A445F"/>
    <w:rsid w:val="000B3EC9"/>
    <w:rsid w:val="000C1953"/>
    <w:rsid w:val="000C7625"/>
    <w:rsid w:val="000D34C2"/>
    <w:rsid w:val="000D4626"/>
    <w:rsid w:val="000D4BF7"/>
    <w:rsid w:val="000E201E"/>
    <w:rsid w:val="00105773"/>
    <w:rsid w:val="00112858"/>
    <w:rsid w:val="00165571"/>
    <w:rsid w:val="00187D48"/>
    <w:rsid w:val="00190173"/>
    <w:rsid w:val="001D4669"/>
    <w:rsid w:val="001D6629"/>
    <w:rsid w:val="001F65FE"/>
    <w:rsid w:val="00205199"/>
    <w:rsid w:val="00213574"/>
    <w:rsid w:val="002175B8"/>
    <w:rsid w:val="00225F44"/>
    <w:rsid w:val="00246BF2"/>
    <w:rsid w:val="0027385C"/>
    <w:rsid w:val="002844C0"/>
    <w:rsid w:val="002916A2"/>
    <w:rsid w:val="002932D3"/>
    <w:rsid w:val="00294519"/>
    <w:rsid w:val="002A021B"/>
    <w:rsid w:val="002B1BC1"/>
    <w:rsid w:val="002B6A63"/>
    <w:rsid w:val="002B6D8F"/>
    <w:rsid w:val="002B7801"/>
    <w:rsid w:val="002E52EA"/>
    <w:rsid w:val="002F1CC6"/>
    <w:rsid w:val="002F4AA0"/>
    <w:rsid w:val="003047C9"/>
    <w:rsid w:val="00316905"/>
    <w:rsid w:val="003278A9"/>
    <w:rsid w:val="003323F1"/>
    <w:rsid w:val="00336E44"/>
    <w:rsid w:val="003435EB"/>
    <w:rsid w:val="0035063D"/>
    <w:rsid w:val="0035679D"/>
    <w:rsid w:val="00371A33"/>
    <w:rsid w:val="00392CFD"/>
    <w:rsid w:val="003B6528"/>
    <w:rsid w:val="003C799B"/>
    <w:rsid w:val="003D1C1A"/>
    <w:rsid w:val="003D325E"/>
    <w:rsid w:val="003D4638"/>
    <w:rsid w:val="00402234"/>
    <w:rsid w:val="00420D57"/>
    <w:rsid w:val="00431A3D"/>
    <w:rsid w:val="0043662B"/>
    <w:rsid w:val="00454C25"/>
    <w:rsid w:val="004615F9"/>
    <w:rsid w:val="00462849"/>
    <w:rsid w:val="0047210D"/>
    <w:rsid w:val="00473E76"/>
    <w:rsid w:val="00494E73"/>
    <w:rsid w:val="00495D6F"/>
    <w:rsid w:val="004A3BA9"/>
    <w:rsid w:val="004B0BDE"/>
    <w:rsid w:val="004B1345"/>
    <w:rsid w:val="004B4E66"/>
    <w:rsid w:val="004B5DB7"/>
    <w:rsid w:val="004C01DF"/>
    <w:rsid w:val="004C706E"/>
    <w:rsid w:val="004C71E6"/>
    <w:rsid w:val="004D4109"/>
    <w:rsid w:val="004D5286"/>
    <w:rsid w:val="004D75BE"/>
    <w:rsid w:val="004E2EE2"/>
    <w:rsid w:val="004E3435"/>
    <w:rsid w:val="004F07B2"/>
    <w:rsid w:val="0050736E"/>
    <w:rsid w:val="00510A9C"/>
    <w:rsid w:val="005119BA"/>
    <w:rsid w:val="00516203"/>
    <w:rsid w:val="00516D64"/>
    <w:rsid w:val="005246A2"/>
    <w:rsid w:val="0054187E"/>
    <w:rsid w:val="0055323F"/>
    <w:rsid w:val="005632F4"/>
    <w:rsid w:val="005825A4"/>
    <w:rsid w:val="00592D09"/>
    <w:rsid w:val="005A40D9"/>
    <w:rsid w:val="005A5E0E"/>
    <w:rsid w:val="005B1D82"/>
    <w:rsid w:val="005B20DC"/>
    <w:rsid w:val="005C0B59"/>
    <w:rsid w:val="005C0E4A"/>
    <w:rsid w:val="005D43D4"/>
    <w:rsid w:val="005D52A3"/>
    <w:rsid w:val="005D71FB"/>
    <w:rsid w:val="00601A0F"/>
    <w:rsid w:val="00613F34"/>
    <w:rsid w:val="00647D93"/>
    <w:rsid w:val="00650DB3"/>
    <w:rsid w:val="00653D24"/>
    <w:rsid w:val="0067118A"/>
    <w:rsid w:val="0067198F"/>
    <w:rsid w:val="006952E7"/>
    <w:rsid w:val="006A06C7"/>
    <w:rsid w:val="006A61B4"/>
    <w:rsid w:val="006C4DF1"/>
    <w:rsid w:val="006C585A"/>
    <w:rsid w:val="006D47AA"/>
    <w:rsid w:val="006F62DD"/>
    <w:rsid w:val="00722515"/>
    <w:rsid w:val="00732FDD"/>
    <w:rsid w:val="00742392"/>
    <w:rsid w:val="00751B27"/>
    <w:rsid w:val="007556F8"/>
    <w:rsid w:val="00756042"/>
    <w:rsid w:val="0076033A"/>
    <w:rsid w:val="00764614"/>
    <w:rsid w:val="00782AD5"/>
    <w:rsid w:val="00797603"/>
    <w:rsid w:val="007A7B66"/>
    <w:rsid w:val="007C24C9"/>
    <w:rsid w:val="007C2E24"/>
    <w:rsid w:val="007C4288"/>
    <w:rsid w:val="007D2C5A"/>
    <w:rsid w:val="007D42E4"/>
    <w:rsid w:val="008315CB"/>
    <w:rsid w:val="00836474"/>
    <w:rsid w:val="00856004"/>
    <w:rsid w:val="0086380F"/>
    <w:rsid w:val="008A62E5"/>
    <w:rsid w:val="008A750B"/>
    <w:rsid w:val="008F0078"/>
    <w:rsid w:val="00904C71"/>
    <w:rsid w:val="009157D6"/>
    <w:rsid w:val="0098478C"/>
    <w:rsid w:val="0098589C"/>
    <w:rsid w:val="0098714D"/>
    <w:rsid w:val="009A0FE1"/>
    <w:rsid w:val="009C285D"/>
    <w:rsid w:val="009C2BE0"/>
    <w:rsid w:val="009E4716"/>
    <w:rsid w:val="00A045A4"/>
    <w:rsid w:val="00A10328"/>
    <w:rsid w:val="00A111FC"/>
    <w:rsid w:val="00A264F3"/>
    <w:rsid w:val="00A2776F"/>
    <w:rsid w:val="00A300C6"/>
    <w:rsid w:val="00A364A8"/>
    <w:rsid w:val="00A53FE0"/>
    <w:rsid w:val="00A61556"/>
    <w:rsid w:val="00A725C7"/>
    <w:rsid w:val="00A822AE"/>
    <w:rsid w:val="00A824D8"/>
    <w:rsid w:val="00A8422B"/>
    <w:rsid w:val="00A8795F"/>
    <w:rsid w:val="00AC33F4"/>
    <w:rsid w:val="00AE37B0"/>
    <w:rsid w:val="00AF63B2"/>
    <w:rsid w:val="00B13BE0"/>
    <w:rsid w:val="00B25878"/>
    <w:rsid w:val="00B26D29"/>
    <w:rsid w:val="00B34775"/>
    <w:rsid w:val="00B45C6C"/>
    <w:rsid w:val="00B71548"/>
    <w:rsid w:val="00B758ED"/>
    <w:rsid w:val="00B93B35"/>
    <w:rsid w:val="00B941DD"/>
    <w:rsid w:val="00BA0851"/>
    <w:rsid w:val="00BA3CB5"/>
    <w:rsid w:val="00BA4282"/>
    <w:rsid w:val="00BA5C9D"/>
    <w:rsid w:val="00BB0054"/>
    <w:rsid w:val="00BB1B12"/>
    <w:rsid w:val="00BD44FF"/>
    <w:rsid w:val="00BE6786"/>
    <w:rsid w:val="00BE75B3"/>
    <w:rsid w:val="00BF47F6"/>
    <w:rsid w:val="00C02990"/>
    <w:rsid w:val="00C1405A"/>
    <w:rsid w:val="00C14188"/>
    <w:rsid w:val="00C31941"/>
    <w:rsid w:val="00C37492"/>
    <w:rsid w:val="00C46029"/>
    <w:rsid w:val="00C51E92"/>
    <w:rsid w:val="00C75A90"/>
    <w:rsid w:val="00C95CC7"/>
    <w:rsid w:val="00CA3B64"/>
    <w:rsid w:val="00CD0148"/>
    <w:rsid w:val="00CD5729"/>
    <w:rsid w:val="00CE1BF4"/>
    <w:rsid w:val="00CE3292"/>
    <w:rsid w:val="00CF61F8"/>
    <w:rsid w:val="00CF7AF1"/>
    <w:rsid w:val="00D127F9"/>
    <w:rsid w:val="00D16D21"/>
    <w:rsid w:val="00D17ABB"/>
    <w:rsid w:val="00D30E3A"/>
    <w:rsid w:val="00D47AF2"/>
    <w:rsid w:val="00DA353F"/>
    <w:rsid w:val="00DB2750"/>
    <w:rsid w:val="00DC28F7"/>
    <w:rsid w:val="00DC6E6A"/>
    <w:rsid w:val="00DC73A0"/>
    <w:rsid w:val="00DD055E"/>
    <w:rsid w:val="00DD0B32"/>
    <w:rsid w:val="00DD1AE8"/>
    <w:rsid w:val="00DE4E13"/>
    <w:rsid w:val="00DF10AD"/>
    <w:rsid w:val="00E14C66"/>
    <w:rsid w:val="00E24CC9"/>
    <w:rsid w:val="00E573BA"/>
    <w:rsid w:val="00E60D11"/>
    <w:rsid w:val="00E70944"/>
    <w:rsid w:val="00E7203C"/>
    <w:rsid w:val="00E77A83"/>
    <w:rsid w:val="00E902B1"/>
    <w:rsid w:val="00EA13C3"/>
    <w:rsid w:val="00EC1D1D"/>
    <w:rsid w:val="00ED5AAE"/>
    <w:rsid w:val="00ED6AF3"/>
    <w:rsid w:val="00EE24A6"/>
    <w:rsid w:val="00F41033"/>
    <w:rsid w:val="00F50D34"/>
    <w:rsid w:val="00F620E5"/>
    <w:rsid w:val="00F80BAC"/>
    <w:rsid w:val="00F8470E"/>
    <w:rsid w:val="00F85E6B"/>
    <w:rsid w:val="00FA0953"/>
    <w:rsid w:val="00FA45F5"/>
    <w:rsid w:val="00FA4E82"/>
    <w:rsid w:val="00FD0A27"/>
    <w:rsid w:val="00FD2E9E"/>
    <w:rsid w:val="00FD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952582"/>
  <w15:chartTrackingRefBased/>
  <w15:docId w15:val="{8E57B3BC-E1CD-44B4-9AB7-2901701CF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6D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6D29"/>
    <w:pPr>
      <w:tabs>
        <w:tab w:val="center" w:pos="4513"/>
        <w:tab w:val="right" w:pos="902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6D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6D29"/>
    <w:pPr>
      <w:tabs>
        <w:tab w:val="center" w:pos="4513"/>
        <w:tab w:val="right" w:pos="902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6D2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26D29"/>
    <w:rPr>
      <w:b/>
      <w:bCs/>
      <w:kern w:val="44"/>
      <w:sz w:val="44"/>
      <w:szCs w:val="44"/>
    </w:rPr>
  </w:style>
  <w:style w:type="paragraph" w:styleId="a7">
    <w:name w:val="annotation text"/>
    <w:basedOn w:val="a"/>
    <w:link w:val="a8"/>
    <w:uiPriority w:val="99"/>
    <w:semiHidden/>
    <w:unhideWhenUsed/>
    <w:rsid w:val="00ED5AAE"/>
  </w:style>
  <w:style w:type="character" w:customStyle="1" w:styleId="a8">
    <w:name w:val="批注文字 字符"/>
    <w:basedOn w:val="a0"/>
    <w:link w:val="a7"/>
    <w:uiPriority w:val="99"/>
    <w:semiHidden/>
    <w:rsid w:val="00ED5AAE"/>
  </w:style>
  <w:style w:type="character" w:styleId="a9">
    <w:name w:val="annotation reference"/>
    <w:basedOn w:val="a0"/>
    <w:uiPriority w:val="99"/>
    <w:semiHidden/>
    <w:unhideWhenUsed/>
    <w:rsid w:val="00ED5AAE"/>
    <w:rPr>
      <w:sz w:val="16"/>
      <w:szCs w:val="16"/>
    </w:rPr>
  </w:style>
  <w:style w:type="paragraph" w:styleId="aa">
    <w:name w:val="caption"/>
    <w:basedOn w:val="a"/>
    <w:next w:val="a"/>
    <w:uiPriority w:val="35"/>
    <w:unhideWhenUsed/>
    <w:qFormat/>
    <w:rsid w:val="00732FDD"/>
    <w:pPr>
      <w:widowControl w:val="0"/>
      <w:spacing w:after="0" w:line="240" w:lineRule="auto"/>
      <w:jc w:val="both"/>
    </w:pPr>
    <w:rPr>
      <w:rFonts w:asciiTheme="majorHAnsi" w:eastAsia="SimHei" w:hAnsiTheme="majorHAnsi" w:cstheme="majorBidi"/>
      <w:sz w:val="20"/>
      <w:szCs w:val="20"/>
      <w14:ligatures w14:val="none"/>
    </w:rPr>
  </w:style>
  <w:style w:type="character" w:styleId="ab">
    <w:name w:val="Hyperlink"/>
    <w:basedOn w:val="a0"/>
    <w:uiPriority w:val="99"/>
    <w:unhideWhenUsed/>
    <w:rsid w:val="00BE75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</TotalTime>
  <Pages>7</Pages>
  <Words>954</Words>
  <Characters>5443</Characters>
  <Application>Microsoft Office Word</Application>
  <DocSecurity>0</DocSecurity>
  <Lines>45</Lines>
  <Paragraphs>12</Paragraphs>
  <ScaleCrop>false</ScaleCrop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吴</dc:creator>
  <cp:keywords/>
  <dc:description/>
  <cp:lastModifiedBy>波 吴</cp:lastModifiedBy>
  <cp:revision>193</cp:revision>
  <dcterms:created xsi:type="dcterms:W3CDTF">2024-07-04T08:50:00Z</dcterms:created>
  <dcterms:modified xsi:type="dcterms:W3CDTF">2024-10-24T12:08:00Z</dcterms:modified>
</cp:coreProperties>
</file>