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CAC7B" w14:textId="77777777" w:rsidR="00537EBC" w:rsidRPr="001C5654" w:rsidRDefault="00537EBC" w:rsidP="00537EBC">
      <w:pPr>
        <w:pStyle w:val="Title2"/>
        <w:spacing w:line="360" w:lineRule="auto"/>
        <w:rPr>
          <w:b w:val="0"/>
          <w:sz w:val="32"/>
          <w:szCs w:val="32"/>
        </w:rPr>
      </w:pPr>
      <w:r w:rsidRPr="001C5654">
        <w:rPr>
          <w:b w:val="0"/>
          <w:sz w:val="32"/>
          <w:szCs w:val="32"/>
        </w:rPr>
        <w:t xml:space="preserve">Supporting Information </w:t>
      </w:r>
    </w:p>
    <w:p w14:paraId="6431C1C0" w14:textId="77777777" w:rsidR="00537EBC" w:rsidRPr="001C5654" w:rsidRDefault="00537EBC" w:rsidP="00537EBC">
      <w:pPr>
        <w:pStyle w:val="Tableofcontents"/>
      </w:pPr>
    </w:p>
    <w:p w14:paraId="63E2BF22" w14:textId="77777777" w:rsidR="00537EBC" w:rsidRPr="004A2A66" w:rsidRDefault="00537EBC" w:rsidP="00537EBC">
      <w:pPr>
        <w:pStyle w:val="Title2"/>
        <w:spacing w:line="360" w:lineRule="auto"/>
        <w:rPr>
          <w:b w:val="0"/>
          <w:color w:val="FF0000"/>
          <w:sz w:val="40"/>
          <w:szCs w:val="40"/>
        </w:rPr>
      </w:pPr>
      <w:r w:rsidRPr="004A2A66">
        <w:rPr>
          <w:sz w:val="40"/>
          <w:szCs w:val="40"/>
        </w:rPr>
        <w:t xml:space="preserve">Crown ether decorated silicon photonics for safeguarding against lead </w:t>
      </w:r>
      <w:proofErr w:type="gramStart"/>
      <w:r w:rsidRPr="004A2A66">
        <w:rPr>
          <w:sz w:val="40"/>
          <w:szCs w:val="40"/>
        </w:rPr>
        <w:t>poisoning</w:t>
      </w:r>
      <w:proofErr w:type="gramEnd"/>
    </w:p>
    <w:p w14:paraId="0CCB7A22" w14:textId="77777777" w:rsidR="00537EBC" w:rsidRDefault="00537EBC" w:rsidP="00537EBC">
      <w:pPr>
        <w:pStyle w:val="AuthorsFull"/>
        <w:spacing w:line="360" w:lineRule="auto"/>
        <w:rPr>
          <w:i w:val="0"/>
          <w:iCs/>
        </w:rPr>
      </w:pPr>
    </w:p>
    <w:p w14:paraId="75192AB6" w14:textId="77777777" w:rsidR="00537EBC" w:rsidRPr="004A2A66" w:rsidRDefault="00537EBC" w:rsidP="00537EBC">
      <w:pPr>
        <w:pStyle w:val="AuthorsFull"/>
        <w:spacing w:line="360" w:lineRule="auto"/>
        <w:rPr>
          <w:b/>
          <w:bCs/>
          <w:i w:val="0"/>
          <w:iCs/>
        </w:rPr>
      </w:pPr>
      <w:r w:rsidRPr="004A2A66">
        <w:rPr>
          <w:b/>
          <w:bCs/>
          <w:i w:val="0"/>
          <w:iCs/>
        </w:rPr>
        <w:t>Luigi Ranno</w:t>
      </w:r>
      <w:r w:rsidRPr="004A2A66">
        <w:rPr>
          <w:b/>
          <w:bCs/>
          <w:i w:val="0"/>
          <w:iCs/>
          <w:vertAlign w:val="superscript"/>
        </w:rPr>
        <w:t>1</w:t>
      </w:r>
      <w:r w:rsidRPr="004A2A66">
        <w:rPr>
          <w:rFonts w:ascii="Segoe UI Symbol" w:hAnsi="Segoe UI Symbol"/>
          <w:b/>
          <w:bCs/>
          <w:i w:val="0"/>
          <w:iCs/>
          <w:vertAlign w:val="superscript"/>
        </w:rPr>
        <w:t>,✝</w:t>
      </w:r>
      <w:r w:rsidRPr="004A2A66">
        <w:rPr>
          <w:b/>
          <w:bCs/>
          <w:i w:val="0"/>
          <w:iCs/>
        </w:rPr>
        <w:t>, Yong Zen Tan</w:t>
      </w:r>
      <w:r w:rsidRPr="004A2A66">
        <w:rPr>
          <w:b/>
          <w:bCs/>
          <w:i w:val="0"/>
          <w:iCs/>
          <w:vertAlign w:val="superscript"/>
        </w:rPr>
        <w:t>2</w:t>
      </w:r>
      <w:r w:rsidRPr="004A2A66">
        <w:rPr>
          <w:rFonts w:ascii="Segoe UI Symbol" w:hAnsi="Segoe UI Symbol"/>
          <w:b/>
          <w:bCs/>
          <w:i w:val="0"/>
          <w:iCs/>
          <w:vertAlign w:val="superscript"/>
        </w:rPr>
        <w:t>,✝</w:t>
      </w:r>
      <w:r w:rsidRPr="004A2A66">
        <w:rPr>
          <w:b/>
          <w:bCs/>
          <w:i w:val="0"/>
          <w:iCs/>
        </w:rPr>
        <w:t>, Chi Siang O</w:t>
      </w:r>
      <w:r w:rsidRPr="004A2A66">
        <w:rPr>
          <w:b/>
          <w:bCs/>
          <w:i w:val="0"/>
          <w:iCs/>
        </w:rPr>
        <w:softHyphen/>
      </w:r>
      <w:r w:rsidRPr="004A2A66">
        <w:rPr>
          <w:b/>
          <w:bCs/>
          <w:i w:val="0"/>
          <w:iCs/>
        </w:rPr>
        <w:softHyphen/>
      </w:r>
      <w:r w:rsidRPr="004A2A66">
        <w:rPr>
          <w:b/>
          <w:bCs/>
          <w:i w:val="0"/>
          <w:iCs/>
        </w:rPr>
        <w:softHyphen/>
      </w:r>
      <w:r w:rsidRPr="004A2A66">
        <w:rPr>
          <w:b/>
          <w:bCs/>
          <w:i w:val="0"/>
          <w:iCs/>
        </w:rPr>
        <w:softHyphen/>
        <w:t>ng</w:t>
      </w:r>
      <w:r w:rsidRPr="004A2A66">
        <w:rPr>
          <w:b/>
          <w:bCs/>
          <w:i w:val="0"/>
          <w:iCs/>
          <w:vertAlign w:val="superscript"/>
        </w:rPr>
        <w:t>2</w:t>
      </w:r>
      <w:r w:rsidRPr="004A2A66">
        <w:rPr>
          <w:b/>
          <w:bCs/>
          <w:i w:val="0"/>
          <w:iCs/>
        </w:rPr>
        <w:t>, Xin Guo</w:t>
      </w:r>
      <w:r w:rsidRPr="004A2A66">
        <w:rPr>
          <w:b/>
          <w:bCs/>
          <w:i w:val="0"/>
          <w:iCs/>
          <w:vertAlign w:val="superscript"/>
        </w:rPr>
        <w:t>3</w:t>
      </w:r>
      <w:r w:rsidRPr="004A2A66">
        <w:rPr>
          <w:b/>
          <w:bCs/>
          <w:i w:val="0"/>
          <w:iCs/>
        </w:rPr>
        <w:t xml:space="preserve">, </w:t>
      </w:r>
      <w:proofErr w:type="spellStart"/>
      <w:r w:rsidRPr="004A2A66">
        <w:rPr>
          <w:b/>
          <w:bCs/>
          <w:i w:val="0"/>
          <w:iCs/>
        </w:rPr>
        <w:t>Khong</w:t>
      </w:r>
      <w:proofErr w:type="spellEnd"/>
      <w:r w:rsidRPr="004A2A66">
        <w:rPr>
          <w:b/>
          <w:bCs/>
          <w:i w:val="0"/>
          <w:iCs/>
        </w:rPr>
        <w:t xml:space="preserve"> Nee Koo</w:t>
      </w:r>
      <w:r w:rsidRPr="004A2A66">
        <w:rPr>
          <w:b/>
          <w:bCs/>
          <w:i w:val="0"/>
          <w:iCs/>
          <w:vertAlign w:val="superscript"/>
        </w:rPr>
        <w:t>4</w:t>
      </w:r>
      <w:r w:rsidRPr="004A2A66">
        <w:rPr>
          <w:b/>
          <w:bCs/>
          <w:i w:val="0"/>
          <w:iCs/>
        </w:rPr>
        <w:t>, Xiang Li</w:t>
      </w:r>
      <w:r w:rsidRPr="004A2A66">
        <w:rPr>
          <w:b/>
          <w:bCs/>
          <w:i w:val="0"/>
          <w:iCs/>
          <w:vertAlign w:val="superscript"/>
        </w:rPr>
        <w:t>3</w:t>
      </w:r>
      <w:r w:rsidRPr="004A2A66">
        <w:rPr>
          <w:b/>
          <w:bCs/>
          <w:i w:val="0"/>
          <w:iCs/>
        </w:rPr>
        <w:t xml:space="preserve">, </w:t>
      </w:r>
      <w:proofErr w:type="spellStart"/>
      <w:r w:rsidRPr="004A2A66">
        <w:rPr>
          <w:b/>
          <w:bCs/>
          <w:i w:val="0"/>
          <w:iCs/>
        </w:rPr>
        <w:t>Wanjun</w:t>
      </w:r>
      <w:proofErr w:type="spellEnd"/>
      <w:r w:rsidRPr="004A2A66">
        <w:rPr>
          <w:b/>
          <w:bCs/>
          <w:i w:val="0"/>
          <w:iCs/>
        </w:rPr>
        <w:t xml:space="preserve"> Wang</w:t>
      </w:r>
      <w:r w:rsidRPr="004A2A66">
        <w:rPr>
          <w:b/>
          <w:bCs/>
          <w:i w:val="0"/>
          <w:iCs/>
          <w:vertAlign w:val="superscript"/>
        </w:rPr>
        <w:t>3</w:t>
      </w:r>
      <w:r w:rsidRPr="004A2A66">
        <w:rPr>
          <w:b/>
          <w:bCs/>
          <w:i w:val="0"/>
          <w:iCs/>
        </w:rPr>
        <w:t>, Samuel Serna</w:t>
      </w:r>
      <w:r w:rsidRPr="004A2A66">
        <w:rPr>
          <w:b/>
          <w:bCs/>
          <w:i w:val="0"/>
          <w:iCs/>
          <w:vertAlign w:val="superscript"/>
        </w:rPr>
        <w:t>1</w:t>
      </w:r>
      <w:r w:rsidRPr="004A2A66">
        <w:rPr>
          <w:b/>
          <w:bCs/>
          <w:i w:val="0"/>
          <w:iCs/>
        </w:rPr>
        <w:t xml:space="preserve">, </w:t>
      </w:r>
      <w:proofErr w:type="spellStart"/>
      <w:r w:rsidRPr="004A2A66">
        <w:rPr>
          <w:b/>
          <w:bCs/>
          <w:i w:val="0"/>
          <w:iCs/>
        </w:rPr>
        <w:t>Chongyang</w:t>
      </w:r>
      <w:proofErr w:type="spellEnd"/>
      <w:r w:rsidRPr="004A2A66">
        <w:rPr>
          <w:b/>
          <w:bCs/>
          <w:i w:val="0"/>
          <w:iCs/>
        </w:rPr>
        <w:t xml:space="preserve"> Liu</w:t>
      </w:r>
      <w:r w:rsidRPr="004A2A66">
        <w:rPr>
          <w:b/>
          <w:bCs/>
          <w:i w:val="0"/>
          <w:iCs/>
          <w:vertAlign w:val="superscript"/>
        </w:rPr>
        <w:t>5</w:t>
      </w:r>
      <w:r w:rsidRPr="004A2A66">
        <w:rPr>
          <w:b/>
          <w:bCs/>
          <w:i w:val="0"/>
          <w:iCs/>
        </w:rPr>
        <w:t>, Rusli</w:t>
      </w:r>
      <w:r w:rsidRPr="004A2A66">
        <w:rPr>
          <w:b/>
          <w:bCs/>
          <w:i w:val="0"/>
          <w:iCs/>
          <w:vertAlign w:val="superscript"/>
        </w:rPr>
        <w:t>3</w:t>
      </w:r>
      <w:r w:rsidRPr="004A2A66">
        <w:rPr>
          <w:b/>
          <w:bCs/>
          <w:i w:val="0"/>
          <w:iCs/>
        </w:rPr>
        <w:t>, Callum G. Littlejohns</w:t>
      </w:r>
      <w:r w:rsidRPr="004A2A66">
        <w:rPr>
          <w:b/>
          <w:bCs/>
          <w:i w:val="0"/>
          <w:iCs/>
          <w:vertAlign w:val="superscript"/>
        </w:rPr>
        <w:t>6</w:t>
      </w:r>
      <w:r w:rsidRPr="004A2A66">
        <w:rPr>
          <w:b/>
          <w:bCs/>
          <w:i w:val="0"/>
          <w:iCs/>
        </w:rPr>
        <w:t>, Graham T. Reed</w:t>
      </w:r>
      <w:r w:rsidRPr="004A2A66">
        <w:rPr>
          <w:b/>
          <w:bCs/>
          <w:i w:val="0"/>
          <w:iCs/>
          <w:vertAlign w:val="superscript"/>
        </w:rPr>
        <w:t>6</w:t>
      </w:r>
      <w:r w:rsidRPr="004A2A66">
        <w:rPr>
          <w:b/>
          <w:bCs/>
          <w:i w:val="0"/>
          <w:iCs/>
        </w:rPr>
        <w:t>,  Juejun Hu</w:t>
      </w:r>
      <w:r w:rsidRPr="004A2A66">
        <w:rPr>
          <w:b/>
          <w:bCs/>
          <w:i w:val="0"/>
          <w:iCs/>
          <w:vertAlign w:val="superscript"/>
        </w:rPr>
        <w:t>1</w:t>
      </w:r>
      <w:r w:rsidRPr="004A2A66">
        <w:rPr>
          <w:b/>
          <w:bCs/>
          <w:i w:val="0"/>
          <w:iCs/>
        </w:rPr>
        <w:t>, Hong Wang</w:t>
      </w:r>
      <w:r w:rsidRPr="004A2A66">
        <w:rPr>
          <w:b/>
          <w:bCs/>
          <w:i w:val="0"/>
          <w:iCs/>
          <w:vertAlign w:val="superscript"/>
        </w:rPr>
        <w:t>3</w:t>
      </w:r>
      <w:r w:rsidRPr="004A2A66">
        <w:rPr>
          <w:b/>
          <w:bCs/>
          <w:i w:val="0"/>
          <w:iCs/>
        </w:rPr>
        <w:t xml:space="preserve"> and Jia Xu Brian Sia</w:t>
      </w:r>
      <w:r w:rsidRPr="004A2A66">
        <w:rPr>
          <w:b/>
          <w:bCs/>
          <w:i w:val="0"/>
          <w:iCs/>
          <w:vertAlign w:val="superscript"/>
        </w:rPr>
        <w:t>1,3,</w:t>
      </w:r>
      <w:r w:rsidRPr="004A2A66">
        <w:rPr>
          <w:b/>
          <w:bCs/>
          <w:i w:val="0"/>
          <w:iCs/>
        </w:rPr>
        <w:t>*</w:t>
      </w:r>
    </w:p>
    <w:p w14:paraId="61888971" w14:textId="77777777" w:rsidR="00537EBC" w:rsidRDefault="00537EBC" w:rsidP="00537EBC">
      <w:pPr>
        <w:rPr>
          <w:lang w:val="en-US"/>
        </w:rPr>
      </w:pPr>
    </w:p>
    <w:p w14:paraId="4E0DA185" w14:textId="77777777" w:rsidR="00537EBC" w:rsidRDefault="00537EBC" w:rsidP="00537EBC">
      <w:pPr>
        <w:spacing w:line="480" w:lineRule="auto"/>
        <w:rPr>
          <w:i/>
          <w:iCs/>
          <w:sz w:val="22"/>
          <w:szCs w:val="22"/>
          <w:lang w:val="en-US"/>
        </w:rPr>
      </w:pPr>
      <w:r w:rsidRPr="004A2A66">
        <w:rPr>
          <w:i/>
          <w:iCs/>
          <w:sz w:val="22"/>
          <w:szCs w:val="22"/>
          <w:vertAlign w:val="superscript"/>
          <w:lang w:val="en-US"/>
        </w:rPr>
        <w:t>1</w:t>
      </w:r>
      <w:r w:rsidRPr="004A2A66">
        <w:rPr>
          <w:i/>
          <w:iCs/>
          <w:sz w:val="22"/>
          <w:szCs w:val="22"/>
          <w:lang w:val="en-US"/>
        </w:rPr>
        <w:t>Department of Materials Science &amp; Engineering, Massachusetts Institute of Technology, Cambridge, M.A., USA</w:t>
      </w:r>
    </w:p>
    <w:p w14:paraId="7BFA539D" w14:textId="77777777" w:rsidR="00537EBC" w:rsidRDefault="00537EBC" w:rsidP="00537EBC">
      <w:pPr>
        <w:spacing w:line="480" w:lineRule="auto"/>
        <w:rPr>
          <w:i/>
          <w:iCs/>
          <w:sz w:val="22"/>
          <w:szCs w:val="22"/>
          <w:lang w:val="en-US"/>
        </w:rPr>
      </w:pPr>
      <w:r w:rsidRPr="004A2A66">
        <w:rPr>
          <w:i/>
          <w:iCs/>
          <w:sz w:val="22"/>
          <w:szCs w:val="22"/>
          <w:vertAlign w:val="superscript"/>
          <w:lang w:val="en-US"/>
        </w:rPr>
        <w:t>2</w:t>
      </w:r>
      <w:r>
        <w:rPr>
          <w:i/>
          <w:iCs/>
          <w:sz w:val="22"/>
          <w:szCs w:val="22"/>
          <w:lang w:val="en-US"/>
        </w:rPr>
        <w:t>Fingate Technologies, Singapore</w:t>
      </w:r>
    </w:p>
    <w:p w14:paraId="4D66A83E" w14:textId="77777777" w:rsidR="00537EBC" w:rsidRDefault="00537EBC" w:rsidP="00537EBC">
      <w:pPr>
        <w:spacing w:line="480" w:lineRule="auto"/>
        <w:rPr>
          <w:i/>
          <w:iCs/>
          <w:sz w:val="22"/>
          <w:szCs w:val="22"/>
          <w:lang w:val="en-US"/>
        </w:rPr>
      </w:pPr>
      <w:r w:rsidRPr="001D2151">
        <w:rPr>
          <w:i/>
          <w:iCs/>
          <w:sz w:val="22"/>
          <w:szCs w:val="22"/>
          <w:vertAlign w:val="superscript"/>
          <w:lang w:val="en-US"/>
        </w:rPr>
        <w:t>3</w:t>
      </w:r>
      <w:r>
        <w:rPr>
          <w:i/>
          <w:iCs/>
          <w:sz w:val="22"/>
          <w:szCs w:val="22"/>
          <w:lang w:val="en-US"/>
        </w:rPr>
        <w:t>School of Electrical and Electronic Engineering, Nanyang Technological University, 50 Nanyang Avenue, 639798, Singapore</w:t>
      </w:r>
    </w:p>
    <w:p w14:paraId="76513640" w14:textId="77777777" w:rsidR="00537EBC" w:rsidRDefault="00537EBC" w:rsidP="00537EBC">
      <w:pPr>
        <w:spacing w:line="480" w:lineRule="auto"/>
        <w:rPr>
          <w:i/>
          <w:iCs/>
          <w:sz w:val="22"/>
          <w:szCs w:val="22"/>
          <w:lang w:val="en-US"/>
        </w:rPr>
      </w:pPr>
      <w:r w:rsidRPr="001D2151">
        <w:rPr>
          <w:i/>
          <w:iCs/>
          <w:sz w:val="22"/>
          <w:szCs w:val="22"/>
          <w:vertAlign w:val="superscript"/>
          <w:lang w:val="en-US"/>
        </w:rPr>
        <w:t>4</w:t>
      </w:r>
      <w:r>
        <w:rPr>
          <w:i/>
          <w:iCs/>
          <w:sz w:val="22"/>
          <w:szCs w:val="22"/>
          <w:lang w:val="en-US"/>
        </w:rPr>
        <w:t>Vulcan Photonics, Kuala Lumpur, Malaysia</w:t>
      </w:r>
    </w:p>
    <w:p w14:paraId="249B2C63" w14:textId="77777777" w:rsidR="00537EBC" w:rsidRDefault="00537EBC" w:rsidP="00537EBC">
      <w:pPr>
        <w:spacing w:line="480" w:lineRule="auto"/>
        <w:rPr>
          <w:i/>
          <w:iCs/>
          <w:sz w:val="22"/>
          <w:szCs w:val="22"/>
          <w:lang w:val="en-US"/>
        </w:rPr>
      </w:pPr>
      <w:r w:rsidRPr="001D2151">
        <w:rPr>
          <w:i/>
          <w:iCs/>
          <w:sz w:val="22"/>
          <w:szCs w:val="22"/>
          <w:vertAlign w:val="superscript"/>
          <w:lang w:val="en-US"/>
        </w:rPr>
        <w:t>5</w:t>
      </w:r>
      <w:r>
        <w:rPr>
          <w:i/>
          <w:iCs/>
          <w:sz w:val="22"/>
          <w:szCs w:val="22"/>
          <w:lang w:val="en-US"/>
        </w:rPr>
        <w:t>Temasek Laboratories, Nanyang Technological University, 50 Nanyang Avenue, 637553, Singapore</w:t>
      </w:r>
    </w:p>
    <w:p w14:paraId="7002A475" w14:textId="77777777" w:rsidR="00537EBC" w:rsidRDefault="00537EBC" w:rsidP="00537EBC">
      <w:pPr>
        <w:spacing w:line="480" w:lineRule="auto"/>
        <w:rPr>
          <w:i/>
          <w:iCs/>
          <w:sz w:val="22"/>
          <w:szCs w:val="22"/>
          <w:lang w:val="en-US"/>
        </w:rPr>
      </w:pPr>
      <w:r w:rsidRPr="001D2151">
        <w:rPr>
          <w:i/>
          <w:iCs/>
          <w:sz w:val="22"/>
          <w:szCs w:val="22"/>
          <w:vertAlign w:val="superscript"/>
          <w:lang w:val="en-US"/>
        </w:rPr>
        <w:t>6</w:t>
      </w:r>
      <w:r>
        <w:rPr>
          <w:i/>
          <w:iCs/>
          <w:sz w:val="22"/>
          <w:szCs w:val="22"/>
          <w:lang w:val="en-US"/>
        </w:rPr>
        <w:t>Optoelectronics Research Centre, University of Southampton, Southampton SO17 1BJ, UK</w:t>
      </w:r>
    </w:p>
    <w:p w14:paraId="306C1C2F" w14:textId="77777777" w:rsidR="00537EBC" w:rsidRDefault="00537EBC" w:rsidP="00537EBC">
      <w:pPr>
        <w:spacing w:line="480" w:lineRule="auto"/>
        <w:rPr>
          <w:i/>
          <w:iCs/>
          <w:sz w:val="22"/>
          <w:szCs w:val="22"/>
        </w:rPr>
      </w:pPr>
      <w:r w:rsidRPr="001D2151">
        <w:rPr>
          <w:rFonts w:ascii="Segoe UI Symbol" w:hAnsi="Segoe UI Symbol"/>
          <w:i/>
          <w:iCs/>
          <w:vertAlign w:val="superscript"/>
        </w:rPr>
        <w:t>✝</w:t>
      </w:r>
      <w:r w:rsidRPr="001D2151">
        <w:rPr>
          <w:i/>
          <w:iCs/>
          <w:sz w:val="22"/>
          <w:szCs w:val="22"/>
        </w:rPr>
        <w:t xml:space="preserve">These </w:t>
      </w:r>
      <w:proofErr w:type="spellStart"/>
      <w:r w:rsidRPr="001D2151">
        <w:rPr>
          <w:i/>
          <w:iCs/>
          <w:sz w:val="22"/>
          <w:szCs w:val="22"/>
        </w:rPr>
        <w:t>authors</w:t>
      </w:r>
      <w:proofErr w:type="spellEnd"/>
      <w:r w:rsidRPr="001D2151">
        <w:rPr>
          <w:i/>
          <w:iCs/>
          <w:sz w:val="22"/>
          <w:szCs w:val="22"/>
        </w:rPr>
        <w:t xml:space="preserve"> </w:t>
      </w:r>
      <w:proofErr w:type="spellStart"/>
      <w:r w:rsidRPr="001D2151">
        <w:rPr>
          <w:i/>
          <w:iCs/>
          <w:sz w:val="22"/>
          <w:szCs w:val="22"/>
        </w:rPr>
        <w:t>contributed</w:t>
      </w:r>
      <w:proofErr w:type="spellEnd"/>
      <w:r w:rsidRPr="001D2151">
        <w:rPr>
          <w:i/>
          <w:iCs/>
          <w:sz w:val="22"/>
          <w:szCs w:val="22"/>
        </w:rPr>
        <w:t xml:space="preserve"> </w:t>
      </w:r>
      <w:proofErr w:type="spellStart"/>
      <w:r w:rsidRPr="001D2151">
        <w:rPr>
          <w:i/>
          <w:iCs/>
          <w:sz w:val="22"/>
          <w:szCs w:val="22"/>
        </w:rPr>
        <w:t>equally</w:t>
      </w:r>
      <w:proofErr w:type="spellEnd"/>
    </w:p>
    <w:p w14:paraId="3E81FE55" w14:textId="77777777" w:rsidR="00537EBC" w:rsidRDefault="00537EBC" w:rsidP="00537EBC">
      <w:pPr>
        <w:spacing w:line="480" w:lineRule="auto"/>
        <w:rPr>
          <w:i/>
          <w:iCs/>
          <w:sz w:val="22"/>
          <w:szCs w:val="22"/>
        </w:rPr>
      </w:pPr>
      <w:r>
        <w:rPr>
          <w:i/>
          <w:iCs/>
          <w:sz w:val="22"/>
          <w:szCs w:val="22"/>
        </w:rPr>
        <w:t>*</w:t>
      </w:r>
      <w:proofErr w:type="spellStart"/>
      <w:r>
        <w:rPr>
          <w:i/>
          <w:iCs/>
          <w:sz w:val="22"/>
          <w:szCs w:val="22"/>
        </w:rPr>
        <w:t>Corresponding</w:t>
      </w:r>
      <w:proofErr w:type="spellEnd"/>
      <w:r>
        <w:rPr>
          <w:i/>
          <w:iCs/>
          <w:sz w:val="22"/>
          <w:szCs w:val="22"/>
        </w:rPr>
        <w:t xml:space="preserve"> </w:t>
      </w:r>
      <w:proofErr w:type="spellStart"/>
      <w:r>
        <w:rPr>
          <w:i/>
          <w:iCs/>
          <w:sz w:val="22"/>
          <w:szCs w:val="22"/>
        </w:rPr>
        <w:t>author</w:t>
      </w:r>
      <w:proofErr w:type="spellEnd"/>
      <w:r>
        <w:rPr>
          <w:i/>
          <w:iCs/>
          <w:sz w:val="22"/>
          <w:szCs w:val="22"/>
        </w:rPr>
        <w:t>: jxbsia@mit.edu, jiaxubrian.sia@ntu.edu.sg</w:t>
      </w:r>
    </w:p>
    <w:p w14:paraId="1C06D2C1" w14:textId="77777777" w:rsidR="00AE2C76" w:rsidRDefault="00AE2C76"/>
    <w:p w14:paraId="4CD001B7" w14:textId="77777777" w:rsidR="00537EBC" w:rsidRDefault="00537EBC"/>
    <w:p w14:paraId="62DEADE2" w14:textId="77777777" w:rsidR="00537EBC" w:rsidRDefault="00537EBC"/>
    <w:p w14:paraId="13C1A03B" w14:textId="77777777" w:rsidR="00537EBC" w:rsidRDefault="00537EBC"/>
    <w:p w14:paraId="062CA4D8" w14:textId="77777777" w:rsidR="00537EBC" w:rsidRDefault="00537EBC"/>
    <w:p w14:paraId="79BCA8CA" w14:textId="77777777" w:rsidR="00537EBC" w:rsidRDefault="00537EBC"/>
    <w:p w14:paraId="55A441AC" w14:textId="77777777" w:rsidR="00537EBC" w:rsidRDefault="00537EBC"/>
    <w:p w14:paraId="197839BB" w14:textId="77777777" w:rsidR="00537EBC" w:rsidRDefault="00537EBC"/>
    <w:p w14:paraId="344B7108" w14:textId="77777777" w:rsidR="00537EBC" w:rsidRDefault="00537EBC"/>
    <w:p w14:paraId="4D3C1F4A" w14:textId="77777777" w:rsidR="00537EBC" w:rsidRDefault="00537EBC"/>
    <w:p w14:paraId="16893C7E" w14:textId="77777777" w:rsidR="00537EBC" w:rsidRDefault="00537EBC"/>
    <w:p w14:paraId="29E262C0" w14:textId="77777777" w:rsidR="00537EBC" w:rsidRDefault="00537EBC"/>
    <w:p w14:paraId="6CF32355" w14:textId="77777777" w:rsidR="00537EBC" w:rsidRDefault="00537EBC"/>
    <w:p w14:paraId="469F6DF0" w14:textId="77777777" w:rsidR="00537EBC" w:rsidRDefault="00537EBC"/>
    <w:p w14:paraId="6D4965FA" w14:textId="77777777" w:rsidR="00537EBC" w:rsidRDefault="00537EBC"/>
    <w:p w14:paraId="33DA2733" w14:textId="77777777" w:rsidR="00537EBC" w:rsidRDefault="00537EBC"/>
    <w:p w14:paraId="531EA146" w14:textId="77777777" w:rsidR="00537EBC" w:rsidRPr="001C5654" w:rsidRDefault="00537EBC" w:rsidP="00B84131">
      <w:pPr>
        <w:pStyle w:val="Tableofcontents"/>
        <w:spacing w:line="480" w:lineRule="auto"/>
      </w:pPr>
      <w:r w:rsidRPr="001C5654">
        <w:lastRenderedPageBreak/>
        <w:t>S</w:t>
      </w:r>
      <w:r>
        <w:t>upplementary Note 1:</w:t>
      </w:r>
      <w:r w:rsidRPr="001C5654">
        <w:t xml:space="preserve"> </w:t>
      </w:r>
      <w:r>
        <w:t>Exploded-view schematic representation of the Pb</w:t>
      </w:r>
      <w:r w:rsidRPr="008232A3">
        <w:rPr>
          <w:vertAlign w:val="superscript"/>
        </w:rPr>
        <w:t>2+</w:t>
      </w:r>
      <w:r>
        <w:t xml:space="preserve"> ion sensor </w:t>
      </w:r>
      <w:proofErr w:type="gramStart"/>
      <w:r>
        <w:t>assembly</w:t>
      </w:r>
      <w:proofErr w:type="gramEnd"/>
    </w:p>
    <w:p w14:paraId="591DDAC9" w14:textId="77777777" w:rsidR="00537EBC" w:rsidRPr="001C5654" w:rsidRDefault="00537EBC" w:rsidP="00B84131">
      <w:pPr>
        <w:spacing w:line="480" w:lineRule="auto"/>
        <w:rPr>
          <w:lang w:val="en-US"/>
        </w:rPr>
      </w:pPr>
    </w:p>
    <w:p w14:paraId="695F417C" w14:textId="77777777" w:rsidR="00537EBC" w:rsidRDefault="00537EBC" w:rsidP="00B84131">
      <w:pPr>
        <w:spacing w:line="480" w:lineRule="auto"/>
        <w:jc w:val="center"/>
        <w:rPr>
          <w:lang w:val="en-US"/>
        </w:rPr>
      </w:pPr>
      <w:r>
        <w:rPr>
          <w:noProof/>
          <w:lang w:val="en-US"/>
        </w:rPr>
        <w:drawing>
          <wp:inline distT="0" distB="0" distL="0" distR="0" wp14:anchorId="150C90AD" wp14:editId="1E16EF0D">
            <wp:extent cx="3654921" cy="4351020"/>
            <wp:effectExtent l="0" t="0" r="0" b="0"/>
            <wp:docPr id="2062100030" name="Picture 2062100030"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60092" name="Picture 2" descr="A diagram of a machin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7459" cy="4354042"/>
                    </a:xfrm>
                    <a:prstGeom prst="rect">
                      <a:avLst/>
                    </a:prstGeom>
                    <a:noFill/>
                  </pic:spPr>
                </pic:pic>
              </a:graphicData>
            </a:graphic>
          </wp:inline>
        </w:drawing>
      </w:r>
    </w:p>
    <w:p w14:paraId="0660248B" w14:textId="77777777" w:rsidR="00537EBC" w:rsidRDefault="00537EBC" w:rsidP="00B84131">
      <w:pPr>
        <w:spacing w:line="480" w:lineRule="auto"/>
        <w:jc w:val="both"/>
        <w:rPr>
          <w:bCs/>
          <w:sz w:val="20"/>
          <w:szCs w:val="20"/>
          <w:lang w:val="en-SG"/>
        </w:rPr>
      </w:pPr>
      <w:r w:rsidRPr="00CB2BAA">
        <w:rPr>
          <w:b/>
          <w:sz w:val="20"/>
          <w:szCs w:val="20"/>
          <w:lang w:val="en-US"/>
        </w:rPr>
        <w:t>Supplementary Fig. 1.</w:t>
      </w:r>
      <w:r>
        <w:rPr>
          <w:bCs/>
          <w:sz w:val="20"/>
          <w:szCs w:val="20"/>
          <w:lang w:val="en-SG"/>
        </w:rPr>
        <w:t xml:space="preserve"> Exploded view</w:t>
      </w:r>
      <w:r w:rsidRPr="008232A3">
        <w:rPr>
          <w:bCs/>
          <w:sz w:val="20"/>
          <w:szCs w:val="20"/>
          <w:lang w:val="en-SG"/>
        </w:rPr>
        <w:t xml:space="preserve"> representation of the Pb</w:t>
      </w:r>
      <w:r w:rsidRPr="008232A3">
        <w:rPr>
          <w:bCs/>
          <w:sz w:val="20"/>
          <w:szCs w:val="20"/>
          <w:vertAlign w:val="superscript"/>
          <w:lang w:val="en-SG"/>
        </w:rPr>
        <w:t>2+</w:t>
      </w:r>
      <w:r w:rsidRPr="008232A3">
        <w:rPr>
          <w:bCs/>
          <w:sz w:val="20"/>
          <w:szCs w:val="20"/>
          <w:lang w:val="en-SG"/>
        </w:rPr>
        <w:t xml:space="preserve"> ion sensor assembly, consisting of the bottom mount, photonic chip, PDMS gasket, acrylic top enclosure, and the screws, which are used to secure the assembly, and prevent microfluidic chamber leakage.</w:t>
      </w:r>
      <w:r>
        <w:rPr>
          <w:bCs/>
          <w:sz w:val="20"/>
          <w:szCs w:val="20"/>
          <w:lang w:val="en-SG"/>
        </w:rPr>
        <w:t xml:space="preserve"> The assembly is mounted on top of a TEC controller for thermal stabilization. </w:t>
      </w:r>
    </w:p>
    <w:p w14:paraId="31668A97" w14:textId="77777777" w:rsidR="00537EBC" w:rsidRDefault="00537EBC" w:rsidP="00B84131">
      <w:pPr>
        <w:spacing w:line="480" w:lineRule="auto"/>
        <w:rPr>
          <w:lang w:val="en-SG"/>
        </w:rPr>
      </w:pPr>
    </w:p>
    <w:p w14:paraId="45DF8F22" w14:textId="77777777" w:rsidR="00537EBC" w:rsidRDefault="00537EBC" w:rsidP="00B84131">
      <w:pPr>
        <w:spacing w:line="480" w:lineRule="auto"/>
        <w:rPr>
          <w:lang w:val="en-SG"/>
        </w:rPr>
      </w:pPr>
    </w:p>
    <w:p w14:paraId="2C82E1BF" w14:textId="77777777" w:rsidR="00537EBC" w:rsidRDefault="00537EBC" w:rsidP="00B84131">
      <w:pPr>
        <w:spacing w:line="480" w:lineRule="auto"/>
        <w:rPr>
          <w:lang w:val="en-SG"/>
        </w:rPr>
      </w:pPr>
    </w:p>
    <w:p w14:paraId="341B206C" w14:textId="77777777" w:rsidR="00537EBC" w:rsidRDefault="00537EBC" w:rsidP="00B84131">
      <w:pPr>
        <w:spacing w:line="480" w:lineRule="auto"/>
        <w:rPr>
          <w:lang w:val="en-SG"/>
        </w:rPr>
      </w:pPr>
    </w:p>
    <w:p w14:paraId="0FB7A661" w14:textId="77777777" w:rsidR="00537EBC" w:rsidRDefault="00537EBC" w:rsidP="00B84131">
      <w:pPr>
        <w:spacing w:line="480" w:lineRule="auto"/>
        <w:rPr>
          <w:lang w:val="en-SG"/>
        </w:rPr>
      </w:pPr>
    </w:p>
    <w:p w14:paraId="1376943C" w14:textId="77777777" w:rsidR="00537EBC" w:rsidRDefault="00537EBC" w:rsidP="00B84131">
      <w:pPr>
        <w:spacing w:line="480" w:lineRule="auto"/>
        <w:rPr>
          <w:lang w:val="en-SG"/>
        </w:rPr>
      </w:pPr>
    </w:p>
    <w:p w14:paraId="47216FBA" w14:textId="77777777" w:rsidR="00537EBC" w:rsidRPr="001C5654" w:rsidRDefault="00537EBC" w:rsidP="00B84131">
      <w:pPr>
        <w:pStyle w:val="Tableofcontents"/>
        <w:spacing w:line="480" w:lineRule="auto"/>
      </w:pPr>
      <w:r w:rsidRPr="001C5654">
        <w:lastRenderedPageBreak/>
        <w:t>S</w:t>
      </w:r>
      <w:r>
        <w:t>upplementary Note 2:</w:t>
      </w:r>
      <w:r w:rsidRPr="001C5654">
        <w:t xml:space="preserve"> Definition of </w:t>
      </w:r>
      <w:proofErr w:type="spellStart"/>
      <w:r w:rsidRPr="001C5654">
        <w:t>FoM</w:t>
      </w:r>
      <w:proofErr w:type="spellEnd"/>
      <w:r w:rsidRPr="001C5654">
        <w:t xml:space="preserve"> for the Optimization of Surface Sensitivity</w:t>
      </w:r>
    </w:p>
    <w:p w14:paraId="68C819AB" w14:textId="77777777" w:rsidR="00537EBC" w:rsidRPr="00CC5966" w:rsidRDefault="00537EBC" w:rsidP="00B84131">
      <w:pPr>
        <w:pStyle w:val="Tableofcontents"/>
        <w:spacing w:line="480" w:lineRule="auto"/>
        <w:rPr>
          <w:b w:val="0"/>
          <w:bCs w:val="0"/>
          <w:lang w:eastAsia="zh-CN"/>
        </w:rPr>
      </w:pPr>
      <w:r w:rsidRPr="00CC43E0">
        <w:rPr>
          <w:b w:val="0"/>
          <w:bCs w:val="0"/>
        </w:rPr>
        <w:t>The cross section of a slot waveguide is illustrated in</w:t>
      </w:r>
      <w:r w:rsidR="00B731CD">
        <w:rPr>
          <w:b w:val="0"/>
          <w:bCs w:val="0"/>
        </w:rPr>
        <w:t xml:space="preserve"> Supplementary</w:t>
      </w:r>
      <w:r w:rsidRPr="00CC43E0">
        <w:rPr>
          <w:b w:val="0"/>
          <w:bCs w:val="0"/>
        </w:rPr>
        <w:t xml:space="preserve"> Fig. 2a, with strip and slot width</w:t>
      </w:r>
      <w:r w:rsidRPr="00CC43E0">
        <w:rPr>
          <w:b w:val="0"/>
          <w:bCs w:val="0"/>
          <w:lang w:eastAsia="zh-CN"/>
        </w:rPr>
        <w:t xml:space="preserve"> indicated; 20 nm of SiO</w:t>
      </w:r>
      <w:r w:rsidRPr="00CC43E0">
        <w:rPr>
          <w:b w:val="0"/>
          <w:bCs w:val="0"/>
          <w:vertAlign w:val="subscript"/>
          <w:lang w:eastAsia="zh-CN"/>
        </w:rPr>
        <w:t>2</w:t>
      </w:r>
      <w:r w:rsidRPr="00CC43E0">
        <w:rPr>
          <w:b w:val="0"/>
          <w:bCs w:val="0"/>
          <w:lang w:eastAsia="zh-CN"/>
        </w:rPr>
        <w:t xml:space="preserve"> is deposited on the strip via ALD prior functionalization (Fig. 3a</w:t>
      </w:r>
      <w:r w:rsidR="00B731CD">
        <w:rPr>
          <w:b w:val="0"/>
          <w:bCs w:val="0"/>
          <w:lang w:eastAsia="zh-CN"/>
        </w:rPr>
        <w:t xml:space="preserve"> of the main text</w:t>
      </w:r>
      <w:r w:rsidRPr="00CC43E0">
        <w:rPr>
          <w:b w:val="0"/>
          <w:bCs w:val="0"/>
          <w:lang w:eastAsia="zh-CN"/>
        </w:rPr>
        <w:t xml:space="preserve">). </w:t>
      </w:r>
      <w:r w:rsidRPr="00A81407">
        <w:rPr>
          <w:b w:val="0"/>
          <w:bCs w:val="0"/>
          <w:lang w:eastAsia="zh-CN"/>
        </w:rPr>
        <w:t>For instance, the electric field distribution of the implemented slot waveguide with strip and slot width of 240 nm is shown in</w:t>
      </w:r>
      <w:r w:rsidR="00B731CD">
        <w:rPr>
          <w:b w:val="0"/>
          <w:bCs w:val="0"/>
          <w:lang w:eastAsia="zh-CN"/>
        </w:rPr>
        <w:t xml:space="preserve"> Supplementary</w:t>
      </w:r>
      <w:r w:rsidRPr="00A81407">
        <w:rPr>
          <w:b w:val="0"/>
          <w:bCs w:val="0"/>
          <w:lang w:eastAsia="zh-CN"/>
        </w:rPr>
        <w:t xml:space="preserve"> Fig. 2b. Higher surface sensitivity implies that power of the </w:t>
      </w:r>
      <w:r w:rsidRPr="002954F9">
        <w:rPr>
          <w:b w:val="0"/>
          <w:bCs w:val="0"/>
          <w:lang w:eastAsia="zh-CN"/>
        </w:rPr>
        <w:t xml:space="preserve">optical mode about the surface of the strip width will be higher. To that effect, the </w:t>
      </w:r>
      <w:proofErr w:type="spellStart"/>
      <w:r w:rsidRPr="002954F9">
        <w:rPr>
          <w:b w:val="0"/>
          <w:bCs w:val="0"/>
          <w:lang w:eastAsia="zh-CN"/>
        </w:rPr>
        <w:t>FoM</w:t>
      </w:r>
      <w:proofErr w:type="spellEnd"/>
      <w:r w:rsidRPr="002954F9">
        <w:rPr>
          <w:b w:val="0"/>
          <w:bCs w:val="0"/>
          <w:lang w:eastAsia="zh-CN"/>
        </w:rPr>
        <w:t xml:space="preserve"> which considers the confinement factor 10 nm from the waveguide </w:t>
      </w:r>
      <w:r w:rsidRPr="00CC5966">
        <w:rPr>
          <w:b w:val="0"/>
          <w:bCs w:val="0"/>
          <w:lang w:eastAsia="zh-CN"/>
        </w:rPr>
        <w:t>surface, with 20 nm of SiO</w:t>
      </w:r>
      <w:r w:rsidRPr="00CC5966">
        <w:rPr>
          <w:b w:val="0"/>
          <w:bCs w:val="0"/>
          <w:vertAlign w:val="subscript"/>
          <w:lang w:eastAsia="zh-CN"/>
        </w:rPr>
        <w:t>2</w:t>
      </w:r>
      <w:r w:rsidRPr="00CC5966">
        <w:rPr>
          <w:b w:val="0"/>
          <w:bCs w:val="0"/>
          <w:lang w:eastAsia="zh-CN"/>
        </w:rPr>
        <w:t xml:space="preserve"> cladding, is derived from the following:</w:t>
      </w:r>
    </w:p>
    <w:p w14:paraId="5F8DB2ED" w14:textId="679D9F79" w:rsidR="00537EBC" w:rsidRPr="00CC5966" w:rsidRDefault="00CC5966" w:rsidP="00B84131">
      <w:pPr>
        <w:pStyle w:val="Tableofcontents"/>
        <w:spacing w:line="480" w:lineRule="auto"/>
        <w:rPr>
          <w:b w:val="0"/>
          <w:bCs w:val="0"/>
          <w:lang w:eastAsia="zh-CN"/>
        </w:rPr>
      </w:pPr>
      <m:oMathPara>
        <m:oMath>
          <m:r>
            <w:rPr>
              <w:rFonts w:ascii="Cambria Math" w:hAnsi="Cambria Math"/>
              <w:lang w:eastAsia="zh-CN"/>
            </w:rPr>
            <m:t>FoM</m:t>
          </m:r>
          <m:r>
            <m:rPr>
              <m:sty m:val="p"/>
            </m:rPr>
            <w:rPr>
              <w:rFonts w:ascii="Cambria Math" w:hAnsi="Cambria Math"/>
              <w:lang w:eastAsia="zh-CN"/>
            </w:rPr>
            <m:t>=</m:t>
          </m:r>
          <m:f>
            <m:fPr>
              <m:ctrlPr>
                <w:rPr>
                  <w:rFonts w:ascii="Cambria Math" w:hAnsi="Cambria Math"/>
                  <w:b w:val="0"/>
                  <w:bCs w:val="0"/>
                  <w:lang w:eastAsia="zh-CN"/>
                </w:rPr>
              </m:ctrlPr>
            </m:fPr>
            <m:num>
              <m:r>
                <w:rPr>
                  <w:rFonts w:ascii="Cambria Math" w:hAnsi="Cambria Math"/>
                  <w:lang w:eastAsia="zh-CN"/>
                </w:rPr>
                <m:t>∂</m:t>
              </m:r>
              <m:sSub>
                <m:sSubPr>
                  <m:ctrlPr>
                    <w:rPr>
                      <w:rFonts w:ascii="Cambria Math" w:hAnsi="Cambria Math"/>
                      <w:b w:val="0"/>
                      <w:bCs w:val="0"/>
                      <w:lang w:eastAsia="zh-CN"/>
                    </w:rPr>
                  </m:ctrlPr>
                </m:sSubPr>
                <m:e>
                  <m:r>
                    <w:rPr>
                      <w:rFonts w:ascii="Cambria Math" w:hAnsi="Cambria Math"/>
                      <w:lang w:eastAsia="zh-CN"/>
                    </w:rPr>
                    <m:t>n</m:t>
                  </m:r>
                </m:e>
                <m:sub>
                  <m:r>
                    <w:rPr>
                      <w:rFonts w:ascii="Cambria Math" w:hAnsi="Cambria Math"/>
                      <w:lang w:eastAsia="zh-CN"/>
                    </w:rPr>
                    <m:t>eff</m:t>
                  </m:r>
                  <m:r>
                    <m:rPr>
                      <m:sty m:val="p"/>
                    </m:rPr>
                    <w:rPr>
                      <w:rFonts w:ascii="Cambria Math" w:hAnsi="Cambria Math"/>
                      <w:lang w:eastAsia="zh-CN"/>
                    </w:rPr>
                    <m:t>.</m:t>
                  </m:r>
                </m:sub>
              </m:sSub>
            </m:num>
            <m:den>
              <m:r>
                <w:rPr>
                  <w:rFonts w:ascii="Cambria Math" w:hAnsi="Cambria Math"/>
                  <w:lang w:eastAsia="zh-CN"/>
                </w:rPr>
                <m:t>∂</m:t>
              </m:r>
              <m:sSub>
                <m:sSubPr>
                  <m:ctrlPr>
                    <w:rPr>
                      <w:rFonts w:ascii="Cambria Math" w:hAnsi="Cambria Math"/>
                      <w:b w:val="0"/>
                      <w:bCs w:val="0"/>
                      <w:lang w:eastAsia="zh-CN"/>
                    </w:rPr>
                  </m:ctrlPr>
                </m:sSubPr>
                <m:e>
                  <m:r>
                    <w:rPr>
                      <w:rFonts w:ascii="Cambria Math" w:hAnsi="Cambria Math"/>
                      <w:lang w:eastAsia="zh-CN"/>
                    </w:rPr>
                    <m:t>n</m:t>
                  </m:r>
                </m:e>
                <m:sub>
                  <m:r>
                    <w:rPr>
                      <w:rFonts w:ascii="Cambria Math" w:hAnsi="Cambria Math"/>
                      <w:lang w:eastAsia="zh-CN"/>
                    </w:rPr>
                    <m:t>confine</m:t>
                  </m:r>
                </m:sub>
              </m:sSub>
            </m:den>
          </m:f>
          <m:r>
            <m:rPr>
              <m:sty m:val="p"/>
            </m:rPr>
            <w:rPr>
              <w:rFonts w:ascii="Cambria Math" w:hAnsi="Cambria Math"/>
              <w:lang w:eastAsia="zh-CN"/>
            </w:rPr>
            <m:t>=</m:t>
          </m:r>
          <m:f>
            <m:fPr>
              <m:ctrlPr>
                <w:rPr>
                  <w:rFonts w:ascii="Cambria Math" w:hAnsi="Cambria Math"/>
                  <w:b w:val="0"/>
                  <w:bCs w:val="0"/>
                  <w:lang w:eastAsia="zh-CN"/>
                </w:rPr>
              </m:ctrlPr>
            </m:fPr>
            <m:num>
              <m:sSub>
                <m:sSubPr>
                  <m:ctrlPr>
                    <w:rPr>
                      <w:rFonts w:ascii="Cambria Math" w:hAnsi="Cambria Math"/>
                      <w:b w:val="0"/>
                      <w:bCs w:val="0"/>
                      <w:lang w:eastAsia="zh-CN"/>
                    </w:rPr>
                  </m:ctrlPr>
                </m:sSubPr>
                <m:e>
                  <m:r>
                    <w:rPr>
                      <w:rFonts w:ascii="Cambria Math" w:hAnsi="Cambria Math"/>
                      <w:lang w:eastAsia="zh-CN"/>
                    </w:rPr>
                    <m:t>n</m:t>
                  </m:r>
                </m:e>
                <m:sub>
                  <m:r>
                    <w:rPr>
                      <w:rFonts w:ascii="Cambria Math" w:hAnsi="Cambria Math"/>
                      <w:lang w:eastAsia="zh-CN"/>
                    </w:rPr>
                    <m:t>g</m:t>
                  </m:r>
                </m:sub>
              </m:sSub>
            </m:num>
            <m:den>
              <m:sSub>
                <m:sSubPr>
                  <m:ctrlPr>
                    <w:rPr>
                      <w:rFonts w:ascii="Cambria Math" w:hAnsi="Cambria Math"/>
                      <w:b w:val="0"/>
                      <w:bCs w:val="0"/>
                      <w:lang w:eastAsia="zh-CN"/>
                    </w:rPr>
                  </m:ctrlPr>
                </m:sSubPr>
                <m:e>
                  <m:r>
                    <w:rPr>
                      <w:rFonts w:ascii="Cambria Math" w:hAnsi="Cambria Math"/>
                      <w:lang w:eastAsia="zh-CN"/>
                    </w:rPr>
                    <m:t>n</m:t>
                  </m:r>
                </m:e>
                <m:sub>
                  <m:r>
                    <w:rPr>
                      <w:rFonts w:ascii="Cambria Math" w:hAnsi="Cambria Math"/>
                      <w:lang w:eastAsia="zh-CN"/>
                    </w:rPr>
                    <m:t>confine</m:t>
                  </m:r>
                </m:sub>
              </m:sSub>
            </m:den>
          </m:f>
          <m:f>
            <m:fPr>
              <m:ctrlPr>
                <w:rPr>
                  <w:rFonts w:ascii="Cambria Math" w:hAnsi="Cambria Math"/>
                  <w:b w:val="0"/>
                  <w:bCs w:val="0"/>
                  <w:lang w:eastAsia="zh-CN"/>
                </w:rPr>
              </m:ctrlPr>
            </m:fPr>
            <m:num>
              <m:nary>
                <m:naryPr>
                  <m:limLoc m:val="subSup"/>
                  <m:ctrlPr>
                    <w:rPr>
                      <w:rFonts w:ascii="Cambria Math" w:hAnsi="Cambria Math"/>
                      <w:b w:val="0"/>
                      <w:bCs w:val="0"/>
                      <w:lang w:eastAsia="zh-CN"/>
                    </w:rPr>
                  </m:ctrlPr>
                </m:naryPr>
                <m:sub>
                  <m:r>
                    <w:rPr>
                      <w:rFonts w:ascii="Cambria Math" w:hAnsi="Cambria Math"/>
                      <w:lang w:eastAsia="zh-CN"/>
                    </w:rPr>
                    <m:t>confine</m:t>
                  </m:r>
                </m:sub>
                <m:sup>
                  <m:r>
                    <m:rPr>
                      <m:sty m:val="p"/>
                    </m:rPr>
                    <w:rPr>
                      <w:rFonts w:ascii="Cambria Math" w:hAnsi="Cambria Math"/>
                      <w:lang w:eastAsia="zh-CN"/>
                    </w:rPr>
                    <m:t xml:space="preserve"> </m:t>
                  </m:r>
                </m:sup>
                <m:e>
                  <m:r>
                    <w:rPr>
                      <w:rFonts w:ascii="Cambria Math" w:hAnsi="Cambria Math"/>
                      <w:lang w:eastAsia="zh-CN"/>
                    </w:rPr>
                    <m:t>ε</m:t>
                  </m:r>
                  <m:r>
                    <m:rPr>
                      <m:sty m:val="p"/>
                    </m:rPr>
                    <w:rPr>
                      <w:rFonts w:ascii="Cambria Math" w:hAnsi="Cambria Math"/>
                      <w:lang w:eastAsia="zh-CN"/>
                    </w:rPr>
                    <m:t>|</m:t>
                  </m:r>
                  <m:acc>
                    <m:accPr>
                      <m:chr m:val="⃗"/>
                      <m:ctrlPr>
                        <w:rPr>
                          <w:rFonts w:ascii="Cambria Math" w:hAnsi="Cambria Math"/>
                          <w:b w:val="0"/>
                          <w:bCs w:val="0"/>
                          <w:lang w:eastAsia="zh-CN"/>
                        </w:rPr>
                      </m:ctrlPr>
                    </m:accPr>
                    <m:e>
                      <m:r>
                        <w:rPr>
                          <w:rFonts w:ascii="Cambria Math" w:hAnsi="Cambria Math"/>
                          <w:lang w:eastAsia="zh-CN"/>
                        </w:rPr>
                        <m:t>E</m:t>
                      </m:r>
                    </m:e>
                  </m:acc>
                  <m:sSup>
                    <m:sSupPr>
                      <m:ctrlPr>
                        <w:rPr>
                          <w:rFonts w:ascii="Cambria Math" w:hAnsi="Cambria Math"/>
                          <w:b w:val="0"/>
                          <w:bCs w:val="0"/>
                          <w:lang w:eastAsia="zh-CN"/>
                        </w:rPr>
                      </m:ctrlPr>
                    </m:sSupPr>
                    <m:e>
                      <m:r>
                        <m:rPr>
                          <m:sty m:val="p"/>
                        </m:rPr>
                        <w:rPr>
                          <w:rFonts w:ascii="Cambria Math" w:hAnsi="Cambria Math"/>
                          <w:lang w:eastAsia="zh-CN"/>
                        </w:rPr>
                        <m:t>|</m:t>
                      </m:r>
                    </m:e>
                    <m:sup>
                      <m:r>
                        <m:rPr>
                          <m:sty m:val="p"/>
                        </m:rPr>
                        <w:rPr>
                          <w:rFonts w:ascii="Cambria Math" w:hAnsi="Cambria Math"/>
                          <w:lang w:eastAsia="zh-CN"/>
                        </w:rPr>
                        <m:t>2</m:t>
                      </m:r>
                    </m:sup>
                  </m:sSup>
                  <m:r>
                    <w:rPr>
                      <w:rFonts w:ascii="Cambria Math" w:hAnsi="Cambria Math"/>
                      <w:lang w:eastAsia="zh-CN"/>
                    </w:rPr>
                    <m:t>dA</m:t>
                  </m:r>
                </m:e>
              </m:nary>
            </m:num>
            <m:den>
              <m:nary>
                <m:naryPr>
                  <m:limLoc m:val="undOvr"/>
                  <m:subHide m:val="1"/>
                  <m:supHide m:val="1"/>
                  <m:ctrlPr>
                    <w:rPr>
                      <w:rFonts w:ascii="Cambria Math" w:hAnsi="Cambria Math"/>
                      <w:b w:val="0"/>
                      <w:bCs w:val="0"/>
                      <w:lang w:eastAsia="zh-CN"/>
                    </w:rPr>
                  </m:ctrlPr>
                </m:naryPr>
                <m:sub/>
                <m:sup/>
                <m:e>
                  <m:r>
                    <w:rPr>
                      <w:rFonts w:ascii="Cambria Math" w:hAnsi="Cambria Math"/>
                      <w:lang w:eastAsia="zh-CN"/>
                    </w:rPr>
                    <m:t>ε</m:t>
                  </m:r>
                  <m:r>
                    <m:rPr>
                      <m:sty m:val="p"/>
                    </m:rPr>
                    <w:rPr>
                      <w:rFonts w:ascii="Cambria Math" w:hAnsi="Cambria Math"/>
                      <w:lang w:eastAsia="zh-CN"/>
                    </w:rPr>
                    <m:t>|</m:t>
                  </m:r>
                  <m:acc>
                    <m:accPr>
                      <m:chr m:val="⃗"/>
                      <m:ctrlPr>
                        <w:rPr>
                          <w:rFonts w:ascii="Cambria Math" w:hAnsi="Cambria Math"/>
                          <w:b w:val="0"/>
                          <w:bCs w:val="0"/>
                          <w:lang w:eastAsia="zh-CN"/>
                        </w:rPr>
                      </m:ctrlPr>
                    </m:accPr>
                    <m:e>
                      <m:r>
                        <w:rPr>
                          <w:rFonts w:ascii="Cambria Math" w:hAnsi="Cambria Math"/>
                          <w:lang w:eastAsia="zh-CN"/>
                        </w:rPr>
                        <m:t>E</m:t>
                      </m:r>
                    </m:e>
                  </m:acc>
                  <m:sSup>
                    <m:sSupPr>
                      <m:ctrlPr>
                        <w:rPr>
                          <w:rFonts w:ascii="Cambria Math" w:hAnsi="Cambria Math"/>
                          <w:b w:val="0"/>
                          <w:bCs w:val="0"/>
                          <w:lang w:eastAsia="zh-CN"/>
                        </w:rPr>
                      </m:ctrlPr>
                    </m:sSupPr>
                    <m:e>
                      <m:r>
                        <m:rPr>
                          <m:sty m:val="p"/>
                        </m:rPr>
                        <w:rPr>
                          <w:rFonts w:ascii="Cambria Math" w:hAnsi="Cambria Math"/>
                          <w:lang w:eastAsia="zh-CN"/>
                        </w:rPr>
                        <m:t>|</m:t>
                      </m:r>
                    </m:e>
                    <m:sup>
                      <m:r>
                        <m:rPr>
                          <m:sty m:val="p"/>
                        </m:rPr>
                        <w:rPr>
                          <w:rFonts w:ascii="Cambria Math" w:hAnsi="Cambria Math"/>
                          <w:lang w:eastAsia="zh-CN"/>
                        </w:rPr>
                        <m:t>2</m:t>
                      </m:r>
                    </m:sup>
                  </m:sSup>
                  <m:r>
                    <w:rPr>
                      <w:rFonts w:ascii="Cambria Math" w:hAnsi="Cambria Math"/>
                      <w:lang w:eastAsia="zh-CN"/>
                    </w:rPr>
                    <m:t>dA</m:t>
                  </m:r>
                </m:e>
              </m:nary>
            </m:den>
          </m:f>
          <m:r>
            <m:rPr>
              <m:sty m:val="p"/>
            </m:rPr>
            <w:rPr>
              <w:rFonts w:ascii="Cambria Math" w:hAnsi="Cambria Math"/>
              <w:lang w:eastAsia="zh-CN"/>
            </w:rPr>
            <m:t xml:space="preserve">     (2.1)</m:t>
          </m:r>
        </m:oMath>
      </m:oMathPara>
    </w:p>
    <w:p w14:paraId="5A1606F6" w14:textId="043DF6B9" w:rsidR="00537EBC" w:rsidRPr="00B00BB8" w:rsidRDefault="00537EBC" w:rsidP="00B84131">
      <w:pPr>
        <w:pStyle w:val="Tableofcontents"/>
        <w:spacing w:line="480" w:lineRule="auto"/>
        <w:rPr>
          <w:b w:val="0"/>
          <w:bCs w:val="0"/>
        </w:rPr>
      </w:pPr>
      <w:proofErr w:type="spellStart"/>
      <w:r w:rsidRPr="00CC5966">
        <w:rPr>
          <w:b w:val="0"/>
          <w:bCs w:val="0"/>
        </w:rPr>
        <w:t>n</w:t>
      </w:r>
      <w:r w:rsidRPr="00CC5966">
        <w:rPr>
          <w:b w:val="0"/>
          <w:bCs w:val="0"/>
          <w:vertAlign w:val="subscript"/>
        </w:rPr>
        <w:t>eff</w:t>
      </w:r>
      <w:proofErr w:type="spellEnd"/>
      <w:r w:rsidRPr="00CC5966">
        <w:rPr>
          <w:b w:val="0"/>
          <w:bCs w:val="0"/>
          <w:vertAlign w:val="subscript"/>
        </w:rPr>
        <w:t>.</w:t>
      </w:r>
      <w:r w:rsidRPr="00CC5966">
        <w:rPr>
          <w:b w:val="0"/>
          <w:bCs w:val="0"/>
        </w:rPr>
        <w:t xml:space="preserve"> and n</w:t>
      </w:r>
      <w:r w:rsidRPr="00CC5966">
        <w:rPr>
          <w:b w:val="0"/>
          <w:bCs w:val="0"/>
          <w:vertAlign w:val="subscript"/>
        </w:rPr>
        <w:t>g</w:t>
      </w:r>
      <w:r w:rsidRPr="00CC5966">
        <w:rPr>
          <w:b w:val="0"/>
          <w:bCs w:val="0"/>
        </w:rPr>
        <w:t xml:space="preserve"> are the effective index and group index of the optical mode respectively,</w:t>
      </w:r>
      <m:oMath>
        <m:acc>
          <m:accPr>
            <m:chr m:val="⃗"/>
            <m:ctrlPr>
              <w:rPr>
                <w:rFonts w:ascii="Cambria Math" w:hAnsi="Cambria Math"/>
                <w:b w:val="0"/>
                <w:bCs w:val="0"/>
              </w:rPr>
            </m:ctrlPr>
          </m:accPr>
          <m:e>
            <m:r>
              <w:rPr>
                <w:rFonts w:ascii="Cambria Math" w:hAnsi="Cambria Math"/>
              </w:rPr>
              <m:t>E</m:t>
            </m:r>
          </m:e>
        </m:acc>
      </m:oMath>
      <w:r w:rsidRPr="00CC5966">
        <w:rPr>
          <w:b w:val="0"/>
          <w:bCs w:val="0"/>
        </w:rPr>
        <w:t xml:space="preserve"> is the electric field of the waveguide mode, n</w:t>
      </w:r>
      <w:r w:rsidRPr="00CC5966">
        <w:rPr>
          <w:b w:val="0"/>
          <w:bCs w:val="0"/>
          <w:vertAlign w:val="subscript"/>
        </w:rPr>
        <w:t>confine</w:t>
      </w:r>
      <w:r w:rsidRPr="00CC5966">
        <w:rPr>
          <w:b w:val="0"/>
          <w:bCs w:val="0"/>
        </w:rPr>
        <w:t xml:space="preserve"> and </w:t>
      </w:r>
      <w:r w:rsidRPr="00CC5966">
        <w:rPr>
          <w:rFonts w:ascii="Cambria Math" w:hAnsi="Cambria Math" w:cs="Cambria Math"/>
          <w:b w:val="0"/>
          <w:bCs w:val="0"/>
        </w:rPr>
        <w:t>𝛆</w:t>
      </w:r>
      <w:r w:rsidRPr="00CC5966">
        <w:rPr>
          <w:b w:val="0"/>
          <w:bCs w:val="0"/>
        </w:rPr>
        <w:t xml:space="preserve"> are the material index and the dieletric permittivity of the medium. In the computation, the medium surrounding the waveguide is taken to be water. The 2D integral in the numerator</w:t>
      </w:r>
      <w:r w:rsidRPr="00D123AF">
        <w:rPr>
          <w:b w:val="0"/>
          <w:bCs w:val="0"/>
        </w:rPr>
        <w:t xml:space="preserve"> is to be taken about the 10 nm region which surrounds the waveguide and its cladding, while the integral at the denominator is </w:t>
      </w:r>
      <w:r>
        <w:rPr>
          <w:b w:val="0"/>
          <w:bCs w:val="0"/>
        </w:rPr>
        <w:t>considered</w:t>
      </w:r>
      <w:r w:rsidRPr="00D123AF">
        <w:rPr>
          <w:b w:val="0"/>
          <w:bCs w:val="0"/>
        </w:rPr>
        <w:t xml:space="preserve"> about the entire space. The computed </w:t>
      </w:r>
      <w:proofErr w:type="spellStart"/>
      <w:r w:rsidRPr="00D123AF">
        <w:rPr>
          <w:b w:val="0"/>
          <w:bCs w:val="0"/>
        </w:rPr>
        <w:t>FoM</w:t>
      </w:r>
      <w:proofErr w:type="spellEnd"/>
      <w:r w:rsidRPr="00D123AF">
        <w:rPr>
          <w:b w:val="0"/>
          <w:bCs w:val="0"/>
        </w:rPr>
        <w:t xml:space="preserve"> of the slot waveguide is indicated</w:t>
      </w:r>
      <w:r w:rsidRPr="00CC43E0">
        <w:rPr>
          <w:b w:val="0"/>
          <w:bCs w:val="0"/>
        </w:rPr>
        <w:t xml:space="preserve"> in Fig. 2b of the main text. It is known that when the slot width is comparable to the exponential decay length of the fundamental eigenmode, optical power perpendicular to the high-index contrast interfaces is amplified </w:t>
      </w:r>
      <w:sdt>
        <w:sdtPr>
          <w:rPr>
            <w:b w:val="0"/>
            <w:bCs w:val="0"/>
            <w:color w:val="000000"/>
            <w:vertAlign w:val="superscript"/>
          </w:rPr>
          <w:tag w:val="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"/>
          <w:id w:val="-1329212432"/>
          <w:placeholder>
            <w:docPart w:val="F46D789E4B5A964BB86B589F4ECB7FC6"/>
          </w:placeholder>
        </w:sdtPr>
        <w:sdtContent>
          <w:r w:rsidR="00B84131" w:rsidRPr="00B84131">
            <w:rPr>
              <w:b w:val="0"/>
              <w:bCs w:val="0"/>
              <w:color w:val="000000"/>
              <w:vertAlign w:val="superscript"/>
            </w:rPr>
            <w:t>1–6</w:t>
          </w:r>
        </w:sdtContent>
      </w:sdt>
      <w:r w:rsidRPr="00CC43E0">
        <w:rPr>
          <w:b w:val="0"/>
          <w:bCs w:val="0"/>
        </w:rPr>
        <w:t>. As a comparison, the optical power 10 nm about the surface of strip TE and TM waveguides with 20 nm of SiO</w:t>
      </w:r>
      <w:r w:rsidRPr="00B00BB8">
        <w:rPr>
          <w:b w:val="0"/>
          <w:bCs w:val="0"/>
          <w:vertAlign w:val="subscript"/>
        </w:rPr>
        <w:t>2</w:t>
      </w:r>
      <w:r w:rsidRPr="00CC43E0">
        <w:rPr>
          <w:b w:val="0"/>
          <w:bCs w:val="0"/>
        </w:rPr>
        <w:t xml:space="preserve"> cladding was also computed. The cross section of the strip waveguide is illustrated in </w:t>
      </w:r>
      <w:r w:rsidR="00B731CD">
        <w:rPr>
          <w:b w:val="0"/>
          <w:bCs w:val="0"/>
        </w:rPr>
        <w:t xml:space="preserve">Supplementary </w:t>
      </w:r>
      <w:r w:rsidRPr="00CC43E0">
        <w:rPr>
          <w:b w:val="0"/>
          <w:bCs w:val="0"/>
        </w:rPr>
        <w:t xml:space="preserve">Fig. 2c. The </w:t>
      </w:r>
      <w:proofErr w:type="spellStart"/>
      <w:r w:rsidRPr="00CC43E0">
        <w:rPr>
          <w:b w:val="0"/>
          <w:bCs w:val="0"/>
        </w:rPr>
        <w:t>FoM</w:t>
      </w:r>
      <w:proofErr w:type="spellEnd"/>
      <w:r w:rsidRPr="00CC43E0">
        <w:rPr>
          <w:b w:val="0"/>
          <w:bCs w:val="0"/>
        </w:rPr>
        <w:t xml:space="preserve"> of the strip waveguides at the fundamental TE and TM polarization are computed as a function of strip widths in</w:t>
      </w:r>
      <w:r w:rsidR="00B731CD">
        <w:rPr>
          <w:b w:val="0"/>
          <w:bCs w:val="0"/>
        </w:rPr>
        <w:t xml:space="preserve"> Supplementary</w:t>
      </w:r>
      <w:r w:rsidRPr="00CC43E0">
        <w:rPr>
          <w:b w:val="0"/>
          <w:bCs w:val="0"/>
        </w:rPr>
        <w:t xml:space="preserve"> Fig. 2d. On the 220 nm SOI platform, at λ = 1.55 μm, the optimal waveguide width for surface sensing at the TE polarization is found to be 270 nm. The </w:t>
      </w:r>
      <w:proofErr w:type="spellStart"/>
      <w:r w:rsidRPr="00CC43E0">
        <w:rPr>
          <w:b w:val="0"/>
          <w:bCs w:val="0"/>
        </w:rPr>
        <w:t>FoM</w:t>
      </w:r>
      <w:proofErr w:type="spellEnd"/>
      <w:r w:rsidRPr="00CC43E0">
        <w:rPr>
          <w:b w:val="0"/>
          <w:bCs w:val="0"/>
        </w:rPr>
        <w:t xml:space="preserve"> for TM strip waveguides is found to be lower than that of TE. This is because for TM polarization, the </w:t>
      </w:r>
      <w:r w:rsidRPr="00CC43E0">
        <w:rPr>
          <w:b w:val="0"/>
          <w:bCs w:val="0"/>
        </w:rPr>
        <w:lastRenderedPageBreak/>
        <w:t>optical field is intensified at the top and bottom interfaces of the waveguide (</w:t>
      </w:r>
      <w:r w:rsidR="00B731CD">
        <w:rPr>
          <w:b w:val="0"/>
          <w:bCs w:val="0"/>
        </w:rPr>
        <w:t xml:space="preserve">Supplementary </w:t>
      </w:r>
      <w:r w:rsidRPr="00CC43E0">
        <w:rPr>
          <w:b w:val="0"/>
          <w:bCs w:val="0"/>
        </w:rPr>
        <w:t>Fig. 2f)</w:t>
      </w:r>
      <w:sdt>
        <w:sdtPr>
          <w:rPr>
            <w:b w:val="0"/>
            <w:bCs w:val="0"/>
            <w:color w:val="000000"/>
            <w:vertAlign w:val="superscript"/>
          </w:rPr>
          <w:tag w:val="MENDELEY_CITATION_v3_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"/>
          <w:id w:val="-1251886186"/>
          <w:placeholder>
            <w:docPart w:val="F46D789E4B5A964BB86B589F4ECB7FC6"/>
          </w:placeholder>
        </w:sdtPr>
        <w:sdtContent>
          <w:r w:rsidR="00B84131" w:rsidRPr="00B84131">
            <w:rPr>
              <w:b w:val="0"/>
              <w:bCs w:val="0"/>
              <w:color w:val="000000"/>
              <w:vertAlign w:val="superscript"/>
            </w:rPr>
            <w:t>7</w:t>
          </w:r>
        </w:sdtContent>
      </w:sdt>
      <w:r w:rsidRPr="00CC43E0">
        <w:rPr>
          <w:b w:val="0"/>
          <w:bCs w:val="0"/>
        </w:rPr>
        <w:t>, unlike TE (</w:t>
      </w:r>
      <w:r w:rsidR="00B731CD">
        <w:rPr>
          <w:b w:val="0"/>
          <w:bCs w:val="0"/>
        </w:rPr>
        <w:t xml:space="preserve">Supplementary </w:t>
      </w:r>
      <w:r w:rsidRPr="00CC43E0">
        <w:rPr>
          <w:b w:val="0"/>
          <w:bCs w:val="0"/>
        </w:rPr>
        <w:t>Fig. 2e</w:t>
      </w:r>
      <w:r w:rsidR="009F25A5">
        <w:rPr>
          <w:b w:val="0"/>
          <w:bCs w:val="0"/>
        </w:rPr>
        <w:t>)</w:t>
      </w:r>
      <w:r w:rsidRPr="00CC43E0">
        <w:rPr>
          <w:b w:val="0"/>
          <w:bCs w:val="0"/>
        </w:rPr>
        <w:t xml:space="preserve">, which is lateral </w:t>
      </w:r>
      <w:sdt>
        <w:sdtPr>
          <w:rPr>
            <w:b w:val="0"/>
            <w:bCs w:val="0"/>
            <w:color w:val="000000"/>
            <w:vertAlign w:val="superscript"/>
          </w:rPr>
          <w:tag w:val="MENDELEY_CITATION_v3_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"/>
          <w:id w:val="743296288"/>
          <w:placeholder>
            <w:docPart w:val="F46D789E4B5A964BB86B589F4ECB7FC6"/>
          </w:placeholder>
        </w:sdtPr>
        <w:sdtContent>
          <w:r w:rsidR="00B84131" w:rsidRPr="00B84131">
            <w:rPr>
              <w:b w:val="0"/>
              <w:bCs w:val="0"/>
              <w:color w:val="000000"/>
              <w:vertAlign w:val="superscript"/>
            </w:rPr>
            <w:t>7</w:t>
          </w:r>
        </w:sdtContent>
      </w:sdt>
      <w:r w:rsidRPr="00CC43E0">
        <w:rPr>
          <w:b w:val="0"/>
          <w:bCs w:val="0"/>
        </w:rPr>
        <w:t>. The field at the bottom interface of the TM waveguide does not contribute to surface sensitivity. Furthermore, as the BOX has higher material refractive index than DI water, the field intensity at the bottom interface of the TM strip waveguide will be higher than that at the top (</w:t>
      </w:r>
      <w:r w:rsidR="00B731CD">
        <w:rPr>
          <w:b w:val="0"/>
          <w:bCs w:val="0"/>
        </w:rPr>
        <w:t xml:space="preserve">Supplementary </w:t>
      </w:r>
      <w:r w:rsidRPr="00CC43E0">
        <w:rPr>
          <w:b w:val="0"/>
          <w:bCs w:val="0"/>
        </w:rPr>
        <w:t xml:space="preserve">Fig. 2f). From </w:t>
      </w:r>
      <w:r w:rsidR="00B731CD">
        <w:rPr>
          <w:b w:val="0"/>
          <w:bCs w:val="0"/>
        </w:rPr>
        <w:t xml:space="preserve">Supplementary </w:t>
      </w:r>
      <w:r w:rsidRPr="00CC43E0">
        <w:rPr>
          <w:b w:val="0"/>
          <w:bCs w:val="0"/>
        </w:rPr>
        <w:t xml:space="preserve">Fig. 2d it can be seen that the </w:t>
      </w:r>
      <w:proofErr w:type="spellStart"/>
      <w:r w:rsidRPr="00CC43E0">
        <w:rPr>
          <w:b w:val="0"/>
          <w:bCs w:val="0"/>
        </w:rPr>
        <w:t>FoM</w:t>
      </w:r>
      <w:proofErr w:type="spellEnd"/>
      <w:r w:rsidRPr="00CC43E0">
        <w:rPr>
          <w:b w:val="0"/>
          <w:bCs w:val="0"/>
        </w:rPr>
        <w:t xml:space="preserve"> of the TM strip waveguide plateaus when strip width is larger 400 nm; the cross sectional electric field distribution of a TM strip waveguide with width of 425 nm is indicated in</w:t>
      </w:r>
      <w:r w:rsidR="00B731CD">
        <w:rPr>
          <w:b w:val="0"/>
          <w:bCs w:val="0"/>
        </w:rPr>
        <w:t xml:space="preserve"> Supplementary</w:t>
      </w:r>
      <w:r w:rsidRPr="00CC43E0">
        <w:rPr>
          <w:b w:val="0"/>
          <w:bCs w:val="0"/>
        </w:rPr>
        <w:t xml:space="preserve"> Fig. 2f.Comparing the </w:t>
      </w:r>
      <w:proofErr w:type="spellStart"/>
      <w:r w:rsidRPr="00CC43E0">
        <w:rPr>
          <w:b w:val="0"/>
          <w:bCs w:val="0"/>
        </w:rPr>
        <w:t>FoM</w:t>
      </w:r>
      <w:proofErr w:type="spellEnd"/>
      <w:r w:rsidRPr="00CC43E0">
        <w:rPr>
          <w:b w:val="0"/>
          <w:bCs w:val="0"/>
        </w:rPr>
        <w:t xml:space="preserve"> of the slot waveguides (Fig. 2b of the main text) against that of the TE and TM slot waveguides, it can</w:t>
      </w:r>
      <w:r>
        <w:t xml:space="preserve"> </w:t>
      </w:r>
      <w:r w:rsidRPr="00CC43E0">
        <w:rPr>
          <w:b w:val="0"/>
          <w:bCs w:val="0"/>
        </w:rPr>
        <w:t>be seen that</w:t>
      </w:r>
      <w:r w:rsidRPr="00A8438A">
        <w:rPr>
          <w:b w:val="0"/>
          <w:bCs w:val="0"/>
        </w:rPr>
        <w:t xml:space="preserve"> significantly higher surface sensitivity can be realized for slot waveguides. To that effect, slot waveguides are implemented for the Pb</w:t>
      </w:r>
      <w:r w:rsidRPr="00A8438A">
        <w:rPr>
          <w:b w:val="0"/>
          <w:bCs w:val="0"/>
          <w:vertAlign w:val="superscript"/>
        </w:rPr>
        <w:t>2+</w:t>
      </w:r>
      <w:r w:rsidRPr="00A8438A">
        <w:rPr>
          <w:b w:val="0"/>
          <w:bCs w:val="0"/>
        </w:rPr>
        <w:t xml:space="preserve"> photonic sensor presented in this work.</w:t>
      </w:r>
    </w:p>
    <w:p w14:paraId="1A15F58B" w14:textId="77777777" w:rsidR="00537EBC" w:rsidRDefault="00537EBC" w:rsidP="00B84131">
      <w:pPr>
        <w:spacing w:line="480" w:lineRule="auto"/>
        <w:rPr>
          <w:lang w:val="en-US"/>
        </w:rPr>
      </w:pPr>
      <w:r>
        <w:rPr>
          <w:b/>
          <w:bCs/>
          <w:noProof/>
        </w:rPr>
        <w:lastRenderedPageBreak/>
        <w:drawing>
          <wp:inline distT="0" distB="0" distL="0" distR="0" wp14:anchorId="70DD9405" wp14:editId="270AE55F">
            <wp:extent cx="5731510" cy="7178918"/>
            <wp:effectExtent l="0" t="0" r="0" b="0"/>
            <wp:docPr id="1860762222" name="Picture 8" descr="A diagram of 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62222" name="Picture 8" descr="A diagram of a diagram of a graph&#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178918"/>
                    </a:xfrm>
                    <a:prstGeom prst="rect">
                      <a:avLst/>
                    </a:prstGeom>
                  </pic:spPr>
                </pic:pic>
              </a:graphicData>
            </a:graphic>
          </wp:inline>
        </w:drawing>
      </w:r>
    </w:p>
    <w:p w14:paraId="577997BB" w14:textId="77777777" w:rsidR="00537EBC" w:rsidRPr="00B00BB8" w:rsidRDefault="00537EBC" w:rsidP="00B84131">
      <w:pPr>
        <w:pStyle w:val="Tableofcontents"/>
        <w:spacing w:line="480" w:lineRule="auto"/>
        <w:rPr>
          <w:b w:val="0"/>
          <w:bCs w:val="0"/>
          <w:sz w:val="20"/>
          <w:szCs w:val="20"/>
        </w:rPr>
      </w:pPr>
      <w:r w:rsidRPr="00CB2BAA">
        <w:rPr>
          <w:sz w:val="20"/>
          <w:szCs w:val="20"/>
        </w:rPr>
        <w:t>Supplementary Fig. 2.</w:t>
      </w:r>
      <w:r w:rsidRPr="00B00BB8">
        <w:rPr>
          <w:b w:val="0"/>
          <w:bCs w:val="0"/>
          <w:sz w:val="20"/>
          <w:szCs w:val="20"/>
        </w:rPr>
        <w:t xml:space="preserve"> </w:t>
      </w:r>
      <w:r w:rsidRPr="001144B3">
        <w:rPr>
          <w:sz w:val="20"/>
          <w:szCs w:val="20"/>
        </w:rPr>
        <w:t xml:space="preserve">Definition of </w:t>
      </w:r>
      <w:proofErr w:type="spellStart"/>
      <w:r w:rsidRPr="001144B3">
        <w:rPr>
          <w:sz w:val="20"/>
          <w:szCs w:val="20"/>
        </w:rPr>
        <w:t>FoM</w:t>
      </w:r>
      <w:proofErr w:type="spellEnd"/>
      <w:r w:rsidRPr="001144B3">
        <w:rPr>
          <w:sz w:val="20"/>
          <w:szCs w:val="20"/>
        </w:rPr>
        <w:t xml:space="preserve"> for the optimization of waveguide surface sensitivity. The height of the waveguide layer is 220 nm with a 20 nm SiO</w:t>
      </w:r>
      <w:r w:rsidRPr="001144B3">
        <w:rPr>
          <w:sz w:val="20"/>
          <w:szCs w:val="20"/>
          <w:vertAlign w:val="subscript"/>
        </w:rPr>
        <w:t>2</w:t>
      </w:r>
      <w:r w:rsidRPr="001144B3">
        <w:rPr>
          <w:sz w:val="20"/>
          <w:szCs w:val="20"/>
        </w:rPr>
        <w:t xml:space="preserve"> layer surrounding the waveguide, deposited via ALD.</w:t>
      </w:r>
      <w:r w:rsidRPr="00B00BB8">
        <w:rPr>
          <w:b w:val="0"/>
          <w:bCs w:val="0"/>
          <w:sz w:val="20"/>
          <w:szCs w:val="20"/>
        </w:rPr>
        <w:t xml:space="preserve"> </w:t>
      </w:r>
      <w:r w:rsidRPr="00CB2BAA">
        <w:rPr>
          <w:sz w:val="20"/>
          <w:szCs w:val="20"/>
        </w:rPr>
        <w:t>a,</w:t>
      </w:r>
      <w:r w:rsidRPr="00B00BB8">
        <w:rPr>
          <w:b w:val="0"/>
          <w:bCs w:val="0"/>
          <w:sz w:val="20"/>
          <w:szCs w:val="20"/>
        </w:rPr>
        <w:t xml:space="preserve"> Cross-sectional schematic of the slot waveguide with definition of slot and strip width illustrated</w:t>
      </w:r>
      <w:r>
        <w:rPr>
          <w:b w:val="0"/>
          <w:bCs w:val="0"/>
          <w:sz w:val="20"/>
          <w:szCs w:val="20"/>
        </w:rPr>
        <w:t>; the area of confinement is illustrated</w:t>
      </w:r>
      <w:r w:rsidRPr="00B00BB8">
        <w:rPr>
          <w:b w:val="0"/>
          <w:bCs w:val="0"/>
          <w:sz w:val="20"/>
          <w:szCs w:val="20"/>
        </w:rPr>
        <w:t xml:space="preserve">. </w:t>
      </w:r>
      <w:r w:rsidRPr="00CB2BAA">
        <w:rPr>
          <w:sz w:val="20"/>
          <w:szCs w:val="20"/>
        </w:rPr>
        <w:t>b,</w:t>
      </w:r>
      <w:r w:rsidRPr="00B00BB8">
        <w:rPr>
          <w:b w:val="0"/>
          <w:bCs w:val="0"/>
          <w:sz w:val="20"/>
          <w:szCs w:val="20"/>
        </w:rPr>
        <w:t xml:space="preserve"> An instance of electric field distribution pertaining to a slot waveguide with slot and strip width of 240 nm. </w:t>
      </w:r>
      <w:r w:rsidRPr="00CB2BAA">
        <w:rPr>
          <w:sz w:val="20"/>
          <w:szCs w:val="20"/>
        </w:rPr>
        <w:t>c,</w:t>
      </w:r>
      <w:r>
        <w:rPr>
          <w:b w:val="0"/>
          <w:bCs w:val="0"/>
          <w:sz w:val="20"/>
          <w:szCs w:val="20"/>
        </w:rPr>
        <w:t xml:space="preserve"> </w:t>
      </w:r>
      <w:r w:rsidRPr="00B00BB8">
        <w:rPr>
          <w:b w:val="0"/>
          <w:bCs w:val="0"/>
          <w:sz w:val="20"/>
          <w:szCs w:val="20"/>
        </w:rPr>
        <w:t xml:space="preserve">Cross-sectional schematic of the strip waveguide(TE/TM) with definition of strip width </w:t>
      </w:r>
      <w:r w:rsidRPr="00B00BB8">
        <w:rPr>
          <w:b w:val="0"/>
          <w:bCs w:val="0"/>
          <w:sz w:val="20"/>
          <w:szCs w:val="20"/>
        </w:rPr>
        <w:lastRenderedPageBreak/>
        <w:t>illustrated</w:t>
      </w:r>
      <w:r>
        <w:rPr>
          <w:b w:val="0"/>
          <w:bCs w:val="0"/>
          <w:sz w:val="20"/>
          <w:szCs w:val="20"/>
        </w:rPr>
        <w:t>; the area of confinement is illustrated</w:t>
      </w:r>
      <w:r w:rsidRPr="00B00BB8">
        <w:rPr>
          <w:b w:val="0"/>
          <w:bCs w:val="0"/>
          <w:sz w:val="20"/>
          <w:szCs w:val="20"/>
        </w:rPr>
        <w:t>.</w:t>
      </w:r>
      <w:r>
        <w:rPr>
          <w:b w:val="0"/>
          <w:bCs w:val="0"/>
          <w:sz w:val="20"/>
          <w:szCs w:val="20"/>
        </w:rPr>
        <w:t xml:space="preserve"> </w:t>
      </w:r>
      <w:r w:rsidRPr="00CB2BAA">
        <w:rPr>
          <w:sz w:val="20"/>
          <w:szCs w:val="20"/>
        </w:rPr>
        <w:t>d,</w:t>
      </w:r>
      <w:r w:rsidRPr="00E65694">
        <w:rPr>
          <w:b w:val="0"/>
          <w:bCs w:val="0"/>
          <w:sz w:val="20"/>
          <w:szCs w:val="20"/>
        </w:rPr>
        <w:t xml:space="preserve"> </w:t>
      </w:r>
      <w:r>
        <w:rPr>
          <w:b w:val="0"/>
          <w:bCs w:val="0"/>
          <w:sz w:val="20"/>
          <w:szCs w:val="20"/>
        </w:rPr>
        <w:t xml:space="preserve">Sensor surface sensing </w:t>
      </w:r>
      <w:proofErr w:type="spellStart"/>
      <w:r>
        <w:rPr>
          <w:b w:val="0"/>
          <w:bCs w:val="0"/>
          <w:sz w:val="20"/>
          <w:szCs w:val="20"/>
        </w:rPr>
        <w:t>FoM</w:t>
      </w:r>
      <w:proofErr w:type="spellEnd"/>
      <w:r>
        <w:rPr>
          <w:b w:val="0"/>
          <w:bCs w:val="0"/>
          <w:sz w:val="20"/>
          <w:szCs w:val="20"/>
        </w:rPr>
        <w:t xml:space="preserve"> for strip waveguides (TE and TM) as a function of strip width. Instances of electric field distribution pertaining to </w:t>
      </w:r>
      <w:r w:rsidRPr="00CB2BAA">
        <w:rPr>
          <w:sz w:val="20"/>
          <w:szCs w:val="20"/>
        </w:rPr>
        <w:t>e,</w:t>
      </w:r>
      <w:r>
        <w:rPr>
          <w:b w:val="0"/>
          <w:bCs w:val="0"/>
          <w:sz w:val="20"/>
          <w:szCs w:val="20"/>
        </w:rPr>
        <w:t xml:space="preserve"> TE strip waveguide with width of 270 nm, and </w:t>
      </w:r>
      <w:r w:rsidRPr="00CB2BAA">
        <w:rPr>
          <w:sz w:val="20"/>
          <w:szCs w:val="20"/>
        </w:rPr>
        <w:t>f,</w:t>
      </w:r>
      <w:r>
        <w:rPr>
          <w:b w:val="0"/>
          <w:bCs w:val="0"/>
          <w:sz w:val="20"/>
          <w:szCs w:val="20"/>
        </w:rPr>
        <w:t xml:space="preserve"> TM strip waveguide with width of 425 nm.</w:t>
      </w:r>
    </w:p>
    <w:p w14:paraId="6EBED0A6" w14:textId="77777777" w:rsidR="00537EBC" w:rsidRDefault="00537EBC" w:rsidP="00B84131">
      <w:pPr>
        <w:spacing w:line="480" w:lineRule="auto"/>
        <w:rPr>
          <w:lang w:val="en-US"/>
        </w:rPr>
      </w:pPr>
    </w:p>
    <w:p w14:paraId="295769D7" w14:textId="77777777" w:rsidR="00537EBC" w:rsidRPr="001C5654" w:rsidRDefault="00537EBC" w:rsidP="00B84131">
      <w:pPr>
        <w:pStyle w:val="Tableofcontents"/>
        <w:spacing w:line="480" w:lineRule="auto"/>
      </w:pPr>
      <w:r>
        <w:t>Supplementary Note 3:</w:t>
      </w:r>
      <w:r w:rsidRPr="001C5654">
        <w:t xml:space="preserve"> Derivation of Equation 3 in the main text, relating designed loss</w:t>
      </w:r>
      <w:r>
        <w:t xml:space="preserve"> (water absorption)</w:t>
      </w:r>
      <w:r w:rsidRPr="001C5654">
        <w:t xml:space="preserve"> with splitter power ratios</w:t>
      </w:r>
    </w:p>
    <w:p w14:paraId="19842869" w14:textId="77777777" w:rsidR="00537EBC" w:rsidRPr="00891F37" w:rsidRDefault="00537EBC" w:rsidP="00B84131">
      <w:pPr>
        <w:pStyle w:val="Maintext"/>
        <w:spacing w:line="480" w:lineRule="auto"/>
      </w:pPr>
      <w:r>
        <w:t>Condition 1 is</w:t>
      </w:r>
      <w:r w:rsidRPr="00891F37">
        <w:t xml:space="preserve"> illustrated in</w:t>
      </w:r>
      <w:r w:rsidR="00B731CD">
        <w:t xml:space="preserve"> Supplementary</w:t>
      </w:r>
      <w:r w:rsidRPr="00891F37">
        <w:t xml:space="preserve"> Fig. 3a</w:t>
      </w:r>
      <w:r>
        <w:t>.</w:t>
      </w:r>
      <w:r w:rsidRPr="00891F37">
        <w:t xml:space="preserve"> </w:t>
      </w:r>
      <w:r>
        <w:t>A</w:t>
      </w:r>
      <w:r w:rsidRPr="00891F37">
        <w:t xml:space="preserve"> lightwave (</w:t>
      </w:r>
      <m:oMath>
        <m:r>
          <w:rPr>
            <w:rFonts w:ascii="Cambria Math" w:hAnsi="Cambria Math"/>
          </w:rPr>
          <m:t>I=|</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oMath>
      <w:r w:rsidRPr="00891F37">
        <w:t xml:space="preserve">) is injected into an asymmetrical </w:t>
      </w:r>
      <w:r>
        <w:t>splitters</w:t>
      </w:r>
      <w:r w:rsidRPr="00891F37">
        <w:t xml:space="preserve">, with two power splitting ratios;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m:t>
            </m:r>
          </m:sup>
        </m:sSubSup>
      </m:oMath>
      <w:r w:rsidRPr="00891F37">
        <w:t xml:space="preserve"> (input splitter) and </w:t>
      </w:r>
      <m:oMath>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oMath>
      <w:r w:rsidRPr="00891F37">
        <w:t xml:space="preserve"> (output splitter)</w:t>
      </w:r>
      <w:r>
        <w:t xml:space="preserve"> where,</w:t>
      </w:r>
      <w:r w:rsidRPr="00B60E0D">
        <w:rPr>
          <w:rFonts w:ascii="Cambria Math" w:hAnsi="Cambria Math"/>
          <w:i/>
        </w:rPr>
        <w:t xml:space="preserve"> </w:t>
      </w:r>
      <w:r>
        <w:rPr>
          <w:rFonts w:ascii="Cambria Math" w:hAnsi="Cambria Math"/>
          <w:i/>
        </w:rPr>
        <w:t xml:space="preserve">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oMath>
      <w:r>
        <w:rPr>
          <w:iCs/>
        </w:rPr>
        <w:t xml:space="preserve"> and </w:t>
      </w:r>
      <m:oMath>
        <m:sSubSup>
          <m:sSubSupPr>
            <m:ctrlPr>
              <w:rPr>
                <w:rFonts w:ascii="Cambria Math" w:hAnsi="Cambria Math"/>
                <w:i/>
                <w:iCs/>
              </w:rPr>
            </m:ctrlPr>
          </m:sSubSupPr>
          <m:e>
            <m:r>
              <w:rPr>
                <w:rFonts w:ascii="Cambria Math" w:hAnsi="Cambria Math"/>
              </w:rPr>
              <m:t>S</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iCs/>
              </w:rPr>
            </m:ctrlPr>
          </m:sSubSupPr>
          <m:e>
            <m:r>
              <w:rPr>
                <w:rFonts w:ascii="Cambria Math" w:hAnsi="Cambria Math"/>
              </w:rPr>
              <m:t>S</m:t>
            </m:r>
          </m:e>
          <m:sub>
            <m:r>
              <w:rPr>
                <w:rFonts w:ascii="Cambria Math" w:hAnsi="Cambria Math"/>
              </w:rPr>
              <m:t>2</m:t>
            </m:r>
          </m:sub>
          <m:sup>
            <m:r>
              <w:rPr>
                <w:rFonts w:ascii="Cambria Math" w:hAnsi="Cambria Math"/>
              </w:rPr>
              <m:t>'</m:t>
            </m:r>
          </m:sup>
        </m:sSubSup>
      </m:oMath>
      <w:r>
        <w:rPr>
          <w:iCs/>
        </w:rPr>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1/2</m:t>
            </m:r>
          </m:sub>
          <m:sup>
            <m:r>
              <w:rPr>
                <w:rFonts w:ascii="Cambria Math" w:hAnsi="Cambria Math"/>
              </w:rPr>
              <m:t>'</m:t>
            </m:r>
          </m:sup>
        </m:sSubSup>
        <m:r>
          <w:rPr>
            <w:rFonts w:ascii="Cambria Math" w:hAnsi="Cambria Math"/>
          </w:rPr>
          <m:t>≠0.5</m:t>
        </m:r>
      </m:oMath>
      <w:r w:rsidRPr="00891F37">
        <w:t xml:space="preserve">. </w:t>
      </w:r>
      <w:r>
        <w:t>Assuming the splitters are lossless, e</w:t>
      </w:r>
      <w:r w:rsidRPr="00891F37">
        <w:t xml:space="preserve">nergy conservation dictates that </w:t>
      </w:r>
      <m:oMath>
        <m:sSub>
          <m:sSubPr>
            <m:ctrlPr>
              <w:rPr>
                <w:rFonts w:ascii="Cambria Math" w:hAnsi="Cambria Math"/>
                <w:i/>
              </w:rPr>
            </m:ctrlPr>
          </m:sSubPr>
          <m:e>
            <m:r>
              <w:rPr>
                <w:rFonts w:ascii="Cambria Math" w:hAnsi="Cambria Math"/>
              </w:rPr>
              <m:t>S</m:t>
            </m:r>
          </m:e>
          <m:sub>
            <m:r>
              <w:rPr>
                <w:rFonts w:ascii="Cambria Math" w:hAnsi="Cambria Math"/>
              </w:rPr>
              <m:t>1/2</m:t>
            </m:r>
          </m:sub>
        </m:sSub>
        <m:r>
          <w:rPr>
            <w:rFonts w:ascii="Cambria Math" w:hAnsi="Cambria Math"/>
          </w:rPr>
          <m:t>=1-</m:t>
        </m:r>
        <m:sSubSup>
          <m:sSubSupPr>
            <m:ctrlPr>
              <w:rPr>
                <w:rFonts w:ascii="Cambria Math" w:hAnsi="Cambria Math"/>
                <w:i/>
              </w:rPr>
            </m:ctrlPr>
          </m:sSubSupPr>
          <m:e>
            <m:r>
              <w:rPr>
                <w:rFonts w:ascii="Cambria Math" w:hAnsi="Cambria Math"/>
              </w:rPr>
              <m:t>S</m:t>
            </m:r>
          </m:e>
          <m:sub>
            <m:r>
              <w:rPr>
                <w:rFonts w:ascii="Cambria Math" w:hAnsi="Cambria Math"/>
              </w:rPr>
              <m:t>1/2</m:t>
            </m:r>
          </m:sub>
          <m:sup>
            <m:r>
              <w:rPr>
                <w:rFonts w:ascii="Cambria Math" w:hAnsi="Cambria Math"/>
              </w:rPr>
              <m:t>'</m:t>
            </m:r>
          </m:sup>
        </m:sSubSup>
      </m:oMath>
      <w:r w:rsidRPr="00891F37">
        <w:t>. After the input splitter</w:t>
      </w:r>
      <w:r>
        <w:t>,</w:t>
      </w:r>
      <w:r w:rsidRPr="00891F37">
        <w:t xml:space="preserve"> the field is separated into the sensing and reference arm, yielding </w:t>
      </w:r>
      <m:oMath>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 xml:space="preserve"> </m:t>
        </m:r>
      </m:oMath>
      <w:r w:rsidRPr="00891F37">
        <w:t xml:space="preserve">and </w:t>
      </w:r>
      <m:oMath>
        <m:sSub>
          <m:sSubPr>
            <m:ctrlPr>
              <w:rPr>
                <w:rFonts w:ascii="Cambria Math" w:hAnsi="Cambria Math"/>
                <w:i/>
              </w:rPr>
            </m:ctrlPr>
          </m:sSubPr>
          <m:e>
            <m:r>
              <w:rPr>
                <w:rFonts w:ascii="Cambria Math" w:hAnsi="Cambria Math"/>
              </w:rPr>
              <m:t>E</m:t>
            </m:r>
          </m:e>
          <m:sub>
            <m:r>
              <w:rPr>
                <w:rFonts w:ascii="Cambria Math" w:hAnsi="Cambria Math"/>
              </w:rPr>
              <m:t>2</m:t>
            </m:r>
          </m:sub>
        </m:sSub>
      </m:oMath>
      <w:r w:rsidRPr="00891F37">
        <w:t xml:space="preserve"> respectively. </w:t>
      </w:r>
      <w:r>
        <w:t>T</w:t>
      </w:r>
      <w:r w:rsidRPr="00891F37">
        <w:t xml:space="preserve">hese two terms </w:t>
      </w:r>
      <w:r>
        <w:t>are</w:t>
      </w:r>
      <w:r w:rsidRPr="00891F37">
        <w:t xml:space="preserve"> related to the electric field at the input of the splitter (</w:t>
      </w:r>
      <m:oMath>
        <m:r>
          <w:rPr>
            <w:rFonts w:ascii="Cambria Math" w:hAnsi="Cambria Math"/>
          </w:rPr>
          <m:t>E</m:t>
        </m:r>
      </m:oMath>
      <w:r w:rsidRPr="00891F37">
        <w:t xml:space="preserve">) through the splitting ratio such that </w:t>
      </w:r>
      <m:oMath>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=E</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e>
        </m:rad>
      </m:oMath>
      <w:r w:rsidRPr="00891F37">
        <w:t xml:space="preserve"> and </w:t>
      </w: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=E</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rad>
      </m:oMath>
      <w:r w:rsidRPr="00891F37">
        <w:t xml:space="preserve">. As the light propagates through the sensing arm, it will accumulate attenuation from </w:t>
      </w:r>
      <w:r>
        <w:t>water</w:t>
      </w:r>
      <w:r w:rsidRPr="00891F37">
        <w:t xml:space="preserve"> absorption which we define as </w:t>
      </w:r>
      <m:oMath>
        <m:sSup>
          <m:sSupPr>
            <m:ctrlPr>
              <w:rPr>
                <w:rFonts w:ascii="Cambria Math" w:hAnsi="Cambria Math"/>
                <w:i/>
              </w:rPr>
            </m:ctrlPr>
          </m:sSupPr>
          <m:e>
            <m:r>
              <w:rPr>
                <w:rFonts w:ascii="Cambria Math" w:hAnsi="Cambria Math"/>
              </w:rPr>
              <m:t>e</m:t>
            </m:r>
          </m:e>
          <m:sup>
            <m:r>
              <w:rPr>
                <w:rFonts w:ascii="Cambria Math" w:hAnsi="Cambria Math"/>
              </w:rPr>
              <m:t>-αL</m:t>
            </m:r>
          </m:sup>
        </m:sSup>
      </m:oMath>
      <w:r w:rsidRPr="00891F37">
        <w:t xml:space="preserve">, with L being the sensing arm length and </w:t>
      </w:r>
      <w:r>
        <w:rPr>
          <w:rFonts w:ascii="Cambria Math" w:hAnsi="Cambria Math" w:cs="Cambria Math"/>
        </w:rPr>
        <w:t>⍺</w:t>
      </w:r>
      <w:r w:rsidRPr="00B00BB8">
        <w:t xml:space="preserve"> is the attenuation constant, as compared to the reference arm. We can express the phase difference between the two MZI arms as </w:t>
      </w:r>
      <m:oMath>
        <m:sSup>
          <m:sSupPr>
            <m:ctrlPr>
              <w:rPr>
                <w:rFonts w:ascii="Cambria Math" w:hAnsi="Cambria Math"/>
                <w:i/>
              </w:rPr>
            </m:ctrlPr>
          </m:sSupPr>
          <m:e>
            <m:r>
              <w:rPr>
                <w:rFonts w:ascii="Cambria Math" w:hAnsi="Cambria Math"/>
              </w:rPr>
              <m:t>e</m:t>
            </m:r>
          </m:e>
          <m:sup>
            <m:r>
              <w:rPr>
                <w:rFonts w:ascii="Cambria Math" w:hAnsi="Cambria Math"/>
              </w:rPr>
              <m:t>-jΔ</m:t>
            </m:r>
            <m:r>
              <m:rPr>
                <m:sty m:val="bi"/>
              </m:rPr>
              <w:rPr>
                <w:rFonts w:ascii="Cambria Math" w:hAnsi="Cambria Math"/>
              </w:rPr>
              <m:t>ϕ</m:t>
            </m:r>
          </m:sup>
        </m:sSup>
      </m:oMath>
      <w:r w:rsidRPr="00B00BB8">
        <w:t>.</w:t>
      </w:r>
    </w:p>
    <w:p w14:paraId="7E0F0CAC" w14:textId="77777777" w:rsidR="00537EBC" w:rsidRDefault="00537EBC" w:rsidP="00B84131">
      <w:pPr>
        <w:spacing w:line="480" w:lineRule="auto"/>
        <w:rPr>
          <w:lang w:val="en-US"/>
        </w:rPr>
      </w:pPr>
    </w:p>
    <w:p w14:paraId="22661C18" w14:textId="77777777" w:rsidR="00537EBC" w:rsidRDefault="00537EBC" w:rsidP="00B84131">
      <w:pPr>
        <w:spacing w:line="480" w:lineRule="auto"/>
        <w:rPr>
          <w:lang w:val="en-US"/>
        </w:rPr>
      </w:pPr>
    </w:p>
    <w:p w14:paraId="42509711" w14:textId="77777777" w:rsidR="00537EBC" w:rsidRDefault="00537EBC" w:rsidP="00B84131">
      <w:pPr>
        <w:spacing w:line="480" w:lineRule="auto"/>
        <w:rPr>
          <w:lang w:val="en-US"/>
        </w:rPr>
      </w:pPr>
    </w:p>
    <w:p w14:paraId="28C0328E" w14:textId="77777777" w:rsidR="00537EBC" w:rsidRDefault="00537EBC" w:rsidP="00B84131">
      <w:pPr>
        <w:spacing w:line="480" w:lineRule="auto"/>
        <w:rPr>
          <w:lang w:val="en-US"/>
        </w:rPr>
      </w:pPr>
    </w:p>
    <w:p w14:paraId="70604115" w14:textId="77777777" w:rsidR="00537EBC" w:rsidRDefault="00537EBC" w:rsidP="00B84131">
      <w:pPr>
        <w:spacing w:line="480" w:lineRule="auto"/>
        <w:rPr>
          <w:lang w:val="en-US"/>
        </w:rPr>
      </w:pPr>
    </w:p>
    <w:p w14:paraId="37ADB81E" w14:textId="77777777" w:rsidR="00537EBC" w:rsidRDefault="00537EBC" w:rsidP="00B84131">
      <w:pPr>
        <w:spacing w:line="480" w:lineRule="auto"/>
        <w:rPr>
          <w:lang w:val="en-US"/>
        </w:rPr>
      </w:pPr>
    </w:p>
    <w:p w14:paraId="1E7D298C" w14:textId="77777777" w:rsidR="00537EBC" w:rsidRDefault="00537EBC" w:rsidP="00B84131">
      <w:pPr>
        <w:spacing w:line="480" w:lineRule="auto"/>
        <w:rPr>
          <w:lang w:val="en-US"/>
        </w:rPr>
      </w:pPr>
    </w:p>
    <w:p w14:paraId="42AFA0BF" w14:textId="77777777" w:rsidR="00537EBC" w:rsidRDefault="00537EBC" w:rsidP="00B84131">
      <w:pPr>
        <w:spacing w:line="480" w:lineRule="auto"/>
        <w:rPr>
          <w:lang w:val="en-US"/>
        </w:rPr>
      </w:pPr>
    </w:p>
    <w:p w14:paraId="66B6A4C3" w14:textId="77777777" w:rsidR="00537EBC" w:rsidRDefault="00537EBC" w:rsidP="00B84131">
      <w:pPr>
        <w:spacing w:line="480" w:lineRule="auto"/>
        <w:rPr>
          <w:lang w:val="en-US"/>
        </w:rPr>
      </w:pPr>
    </w:p>
    <w:p w14:paraId="07DBC3D4" w14:textId="77777777" w:rsidR="00537EBC" w:rsidRDefault="00537EBC" w:rsidP="00B84131">
      <w:pPr>
        <w:spacing w:line="480" w:lineRule="auto"/>
        <w:rPr>
          <w:lang w:val="en-US"/>
        </w:rPr>
      </w:pPr>
      <w:r>
        <w:rPr>
          <w:noProof/>
        </w:rPr>
        <w:lastRenderedPageBreak/>
        <w:drawing>
          <wp:inline distT="0" distB="0" distL="0" distR="0" wp14:anchorId="18B871C7" wp14:editId="0D1CDB04">
            <wp:extent cx="5731510" cy="5231140"/>
            <wp:effectExtent l="0" t="0" r="0" b="0"/>
            <wp:docPr id="1029367738"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67738" name="Picture 2" descr="A screenshot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b="13552"/>
                    <a:stretch/>
                  </pic:blipFill>
                  <pic:spPr bwMode="auto">
                    <a:xfrm>
                      <a:off x="0" y="0"/>
                      <a:ext cx="5731510" cy="5231140"/>
                    </a:xfrm>
                    <a:prstGeom prst="rect">
                      <a:avLst/>
                    </a:prstGeom>
                    <a:ln>
                      <a:noFill/>
                    </a:ln>
                    <a:extLst>
                      <a:ext uri="{53640926-AAD7-44D8-BBD7-CCE9431645EC}">
                        <a14:shadowObscured xmlns:a14="http://schemas.microsoft.com/office/drawing/2010/main"/>
                      </a:ext>
                    </a:extLst>
                  </pic:spPr>
                </pic:pic>
              </a:graphicData>
            </a:graphic>
          </wp:inline>
        </w:drawing>
      </w:r>
    </w:p>
    <w:p w14:paraId="14F46094" w14:textId="77777777" w:rsidR="00537EBC" w:rsidRPr="001C5654" w:rsidRDefault="00537EBC" w:rsidP="00B84131">
      <w:pPr>
        <w:pStyle w:val="Maintext"/>
        <w:spacing w:line="480" w:lineRule="auto"/>
        <w:rPr>
          <w:sz w:val="20"/>
          <w:szCs w:val="20"/>
        </w:rPr>
      </w:pPr>
      <w:r w:rsidRPr="00CB2BAA">
        <w:rPr>
          <w:b/>
          <w:bCs/>
          <w:sz w:val="20"/>
          <w:szCs w:val="20"/>
        </w:rPr>
        <w:t xml:space="preserve">Supplementary Fig </w:t>
      </w:r>
      <w:r w:rsidR="009C4E6B">
        <w:rPr>
          <w:b/>
          <w:bCs/>
          <w:sz w:val="20"/>
          <w:szCs w:val="20"/>
        </w:rPr>
        <w:t>3</w:t>
      </w:r>
      <w:r w:rsidRPr="00CB2BAA">
        <w:rPr>
          <w:b/>
          <w:bCs/>
          <w:sz w:val="20"/>
          <w:szCs w:val="20"/>
        </w:rPr>
        <w:t>. Architectures of two MZI-based sensor designs with</w:t>
      </w:r>
      <w:r w:rsidRPr="0066223F">
        <w:rPr>
          <w:sz w:val="20"/>
          <w:szCs w:val="20"/>
        </w:rPr>
        <w:t xml:space="preserve"> </w:t>
      </w:r>
      <w:r w:rsidRPr="00CB2BAA">
        <w:rPr>
          <w:b/>
          <w:bCs/>
          <w:sz w:val="20"/>
          <w:szCs w:val="20"/>
        </w:rPr>
        <w:t>a,</w:t>
      </w:r>
      <w:r>
        <w:rPr>
          <w:sz w:val="20"/>
          <w:szCs w:val="20"/>
        </w:rPr>
        <w:t xml:space="preserve"> Condition 1,</w:t>
      </w:r>
      <w:r w:rsidRPr="0066223F">
        <w:rPr>
          <w:sz w:val="20"/>
          <w:szCs w:val="20"/>
        </w:rPr>
        <w:t xml:space="preserve"> </w:t>
      </w:r>
      <m:oMath>
        <m:sSub>
          <m:sSubPr>
            <m:ctrlPr>
              <w:rPr>
                <w:rFonts w:ascii="Cambria Math" w:hAnsi="Cambria Math"/>
                <w:i/>
                <w:sz w:val="20"/>
                <w:szCs w:val="20"/>
              </w:rPr>
            </m:ctrlPr>
          </m:sSubPr>
          <m:e>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2</m:t>
                </m:r>
              </m:sub>
            </m:sSub>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1</m:t>
                </m:r>
              </m:sub>
              <m:sup>
                <m:r>
                  <w:rPr>
                    <w:rFonts w:ascii="Cambria Math" w:hAnsi="Cambria Math"/>
                    <w:sz w:val="20"/>
                    <w:szCs w:val="20"/>
                  </w:rPr>
                  <m:t>'</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2</m:t>
                </m:r>
              </m:sub>
              <m:sup>
                <m:r>
                  <w:rPr>
                    <w:rFonts w:ascii="Cambria Math" w:hAnsi="Cambria Math"/>
                    <w:sz w:val="20"/>
                    <w:szCs w:val="20"/>
                  </w:rPr>
                  <m:t>'</m:t>
                </m:r>
              </m:sup>
            </m:sSubSup>
            <m:r>
              <w:rPr>
                <w:rFonts w:ascii="Cambria Math" w:hAnsi="Cambria Math"/>
                <w:sz w:val="20"/>
                <w:szCs w:val="20"/>
              </w:rPr>
              <m:t>, S</m:t>
            </m:r>
          </m:e>
          <m:sub>
            <m:r>
              <w:rPr>
                <w:rFonts w:ascii="Cambria Math" w:hAnsi="Cambria Math"/>
                <w:sz w:val="20"/>
                <w:szCs w:val="20"/>
              </w:rPr>
              <m:t>1/2</m:t>
            </m:r>
          </m:sub>
        </m:sSub>
        <m:r>
          <w:rPr>
            <w:rFonts w:ascii="Cambria Math" w:hAnsi="Cambria Math"/>
            <w:sz w:val="20"/>
            <w:szCs w:val="20"/>
          </w:rPr>
          <m:t xml:space="preserve">=1- </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1/2</m:t>
            </m:r>
          </m:sub>
          <m:sup>
            <m:r>
              <w:rPr>
                <w:rFonts w:ascii="Cambria Math" w:hAnsi="Cambria Math" w:hint="eastAsia"/>
                <w:sz w:val="20"/>
                <w:szCs w:val="20"/>
              </w:rPr>
              <m:t>'</m:t>
            </m:r>
          </m:sup>
        </m:sSubSup>
        <m:r>
          <w:rPr>
            <w:rFonts w:ascii="Cambria Math" w:hAnsi="Cambria Math"/>
            <w:sz w:val="20"/>
            <w:szCs w:val="20"/>
          </w:rPr>
          <m:t xml:space="preserve">, where </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1/2</m:t>
            </m:r>
          </m:sub>
          <m:sup>
            <m:r>
              <w:rPr>
                <w:rFonts w:ascii="Cambria Math" w:hAnsi="Cambria Math" w:hint="eastAsia"/>
                <w:sz w:val="20"/>
                <w:szCs w:val="20"/>
              </w:rPr>
              <m:t>'</m:t>
            </m:r>
          </m:sup>
        </m:sSubSup>
        <m:r>
          <w:rPr>
            <w:rFonts w:ascii="Cambria Math" w:hAnsi="Cambria Math"/>
            <w:sz w:val="20"/>
            <w:szCs w:val="20"/>
          </w:rPr>
          <m:t>≠0.5</m:t>
        </m:r>
      </m:oMath>
      <w:r w:rsidRPr="0066223F">
        <w:rPr>
          <w:sz w:val="20"/>
          <w:szCs w:val="20"/>
        </w:rPr>
        <w:t xml:space="preserve">, and </w:t>
      </w:r>
      <w:r w:rsidRPr="00CB2BAA">
        <w:rPr>
          <w:b/>
          <w:bCs/>
          <w:sz w:val="20"/>
          <w:szCs w:val="20"/>
        </w:rPr>
        <w:t>b,</w:t>
      </w:r>
      <w:r>
        <w:rPr>
          <w:sz w:val="20"/>
          <w:szCs w:val="20"/>
        </w:rPr>
        <w:t xml:space="preserve"> Condition 2,</w:t>
      </w:r>
      <w:r w:rsidRPr="0066223F">
        <w:rPr>
          <w:sz w:val="20"/>
          <w:szCs w:val="20"/>
        </w:rPr>
        <w:t xml:space="preserve"> </w:t>
      </w: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1/2</m:t>
            </m:r>
          </m:sub>
        </m:sSub>
        <m:r>
          <w:rPr>
            <w:rFonts w:ascii="Cambria Math" w:hAnsi="Cambria Math"/>
            <w:sz w:val="20"/>
            <w:szCs w:val="20"/>
          </w:rPr>
          <m:t xml:space="preserve">=1- </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1/2</m:t>
            </m:r>
          </m:sub>
          <m:sup>
            <m:r>
              <w:rPr>
                <w:rFonts w:ascii="Cambria Math" w:hAnsi="Cambria Math" w:hint="eastAsia"/>
                <w:sz w:val="20"/>
                <w:szCs w:val="20"/>
              </w:rPr>
              <m:t>'</m:t>
            </m:r>
          </m:sup>
        </m:sSubSup>
        <m:r>
          <w:rPr>
            <w:rFonts w:ascii="Cambria Math" w:hAnsi="Cambria Math"/>
            <w:sz w:val="20"/>
            <w:szCs w:val="20"/>
          </w:rPr>
          <m:t xml:space="preserve">, where </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1</m:t>
            </m:r>
          </m:sub>
          <m:sup>
            <m:r>
              <w:rPr>
                <w:rFonts w:ascii="Cambria Math" w:hAnsi="Cambria Math"/>
                <w:sz w:val="20"/>
                <w:szCs w:val="20"/>
              </w:rPr>
              <m:t>'</m:t>
            </m:r>
          </m:sup>
        </m:sSubSup>
        <m:r>
          <w:rPr>
            <w:rFonts w:ascii="Cambria Math" w:hAnsi="Cambria Math"/>
            <w:sz w:val="20"/>
            <w:szCs w:val="20"/>
          </w:rPr>
          <m:t xml:space="preserve">≠0.5, and </m:t>
        </m:r>
        <m:sSubSup>
          <m:sSubSupPr>
            <m:ctrlPr>
              <w:rPr>
                <w:rFonts w:ascii="Cambria Math" w:hAnsi="Cambria Math"/>
                <w:i/>
                <w:sz w:val="20"/>
                <w:szCs w:val="20"/>
              </w:rPr>
            </m:ctrlPr>
          </m:sSubSupPr>
          <m:e>
            <m:r>
              <w:rPr>
                <w:rFonts w:ascii="Cambria Math" w:hAnsi="Cambria Math"/>
                <w:sz w:val="20"/>
                <w:szCs w:val="20"/>
              </w:rPr>
              <m:t>S</m:t>
            </m:r>
          </m:e>
          <m:sub>
            <m:r>
              <w:rPr>
                <w:rFonts w:ascii="Cambria Math" w:hAnsi="Cambria Math"/>
                <w:sz w:val="20"/>
                <w:szCs w:val="20"/>
              </w:rPr>
              <m:t>2</m:t>
            </m:r>
          </m:sub>
          <m:sup>
            <m:r>
              <w:rPr>
                <w:rFonts w:ascii="Cambria Math" w:hAnsi="Cambria Math" w:hint="eastAsia"/>
                <w:sz w:val="20"/>
                <w:szCs w:val="20"/>
              </w:rPr>
              <m:t>'</m:t>
            </m:r>
          </m:sup>
        </m:sSubSup>
        <m:r>
          <w:rPr>
            <w:rFonts w:ascii="Cambria Math" w:hAnsi="Cambria Math"/>
            <w:sz w:val="20"/>
            <w:szCs w:val="20"/>
          </w:rPr>
          <m:t>=0.5</m:t>
        </m:r>
      </m:oMath>
      <w:r w:rsidRPr="0066223F">
        <w:rPr>
          <w:sz w:val="20"/>
          <w:szCs w:val="20"/>
        </w:rPr>
        <w:t xml:space="preserve"> . According to Fig. 2</w:t>
      </w:r>
      <w:r>
        <w:rPr>
          <w:sz w:val="20"/>
          <w:szCs w:val="20"/>
        </w:rPr>
        <w:t xml:space="preserve">c of the main </w:t>
      </w:r>
      <w:r w:rsidR="00B5674E">
        <w:rPr>
          <w:sz w:val="20"/>
          <w:szCs w:val="20"/>
        </w:rPr>
        <w:t>text</w:t>
      </w:r>
      <w:r w:rsidRPr="0066223F">
        <w:rPr>
          <w:sz w:val="20"/>
          <w:szCs w:val="20"/>
        </w:rPr>
        <w:t xml:space="preserve">, </w:t>
      </w:r>
      <w:proofErr w:type="gramStart"/>
      <w:r w:rsidRPr="0066223F">
        <w:rPr>
          <w:sz w:val="20"/>
          <w:szCs w:val="20"/>
        </w:rPr>
        <w:t>it can be seen that the</w:t>
      </w:r>
      <w:proofErr w:type="gramEnd"/>
      <w:r w:rsidRPr="0066223F">
        <w:rPr>
          <w:sz w:val="20"/>
          <w:szCs w:val="20"/>
        </w:rPr>
        <w:t xml:space="preserve"> architecture in </w:t>
      </w:r>
      <w:r>
        <w:rPr>
          <w:sz w:val="20"/>
          <w:szCs w:val="20"/>
        </w:rPr>
        <w:t>Supplementary Fig. 2a, condition 1</w:t>
      </w:r>
      <w:r w:rsidRPr="0066223F">
        <w:rPr>
          <w:sz w:val="20"/>
          <w:szCs w:val="20"/>
        </w:rPr>
        <w:t xml:space="preserve"> imposes lower requirements on</w:t>
      </w:r>
      <w:r>
        <w:rPr>
          <w:sz w:val="20"/>
          <w:szCs w:val="20"/>
        </w:rPr>
        <w:t xml:space="preserve"> </w:t>
      </w:r>
      <w:r w:rsidRPr="0066223F">
        <w:rPr>
          <w:sz w:val="20"/>
          <w:szCs w:val="20"/>
        </w:rPr>
        <w:t xml:space="preserve">splitter asymmetry as compared to </w:t>
      </w:r>
      <w:r>
        <w:rPr>
          <w:sz w:val="20"/>
          <w:szCs w:val="20"/>
        </w:rPr>
        <w:t>Supplementary Fig. 2b, condition 2</w:t>
      </w:r>
      <w:r w:rsidRPr="0066223F">
        <w:rPr>
          <w:sz w:val="20"/>
          <w:szCs w:val="20"/>
        </w:rPr>
        <w:t>.</w:t>
      </w:r>
    </w:p>
    <w:p w14:paraId="7E29C8F5" w14:textId="77777777" w:rsidR="00537EBC" w:rsidRPr="001C5654" w:rsidRDefault="00537EBC" w:rsidP="00B84131">
      <w:pPr>
        <w:pStyle w:val="Maintext"/>
        <w:spacing w:line="480" w:lineRule="auto"/>
      </w:pPr>
      <w:r w:rsidRPr="001C5654">
        <w:t>Lastly, as the two fields recombine at the output splitter, the total output intensity will be of the form:</w:t>
      </w:r>
    </w:p>
    <w:p w14:paraId="240F4BE0" w14:textId="77777777" w:rsidR="00537EBC" w:rsidRPr="001C5654" w:rsidRDefault="00000000" w:rsidP="00B84131">
      <w:pPr>
        <w:pStyle w:val="MainText0"/>
        <w:jc w:val="both"/>
      </w:pPr>
      <m:oMathPara>
        <m:oMath>
          <m:sSub>
            <m:sSubPr>
              <m:ctrlPr>
                <w:rPr>
                  <w:rFonts w:ascii="Cambria Math" w:hAnsi="Cambria Math"/>
                  <w:i/>
                </w:rPr>
              </m:ctrlPr>
            </m:sSubPr>
            <m:e>
              <m:r>
                <w:rPr>
                  <w:rFonts w:ascii="Cambria Math" w:hAnsi="Cambria Math"/>
                </w:rPr>
                <m:t>I</m:t>
              </m:r>
            </m:e>
            <m:sub>
              <m:r>
                <w:rPr>
                  <w:rFonts w:ascii="Cambria Math" w:hAnsi="Cambria Math"/>
                </w:rPr>
                <m:t>out</m:t>
              </m:r>
            </m:sub>
          </m:sSub>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e>
          </m:rad>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2</m:t>
                  </m:r>
                </m:sub>
              </m:sSub>
            </m:e>
          </m:ra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αL</m:t>
                  </m:r>
                </m:num>
                <m:den>
                  <m:r>
                    <w:rPr>
                      <w:rFonts w:ascii="Cambria Math" w:hAnsi="Cambria Math"/>
                    </w:rPr>
                    <m:t>2</m:t>
                  </m:r>
                </m:den>
              </m:f>
            </m:sup>
          </m:sSup>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rad>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e>
          </m:rad>
          <m:sSup>
            <m:sSupPr>
              <m:ctrlPr>
                <w:rPr>
                  <w:rFonts w:ascii="Cambria Math" w:hAnsi="Cambria Math"/>
                  <w:i/>
                </w:rPr>
              </m:ctrlPr>
            </m:sSupPr>
            <m:e>
              <m:r>
                <w:rPr>
                  <w:rFonts w:ascii="Cambria Math" w:hAnsi="Cambria Math"/>
                </w:rPr>
                <m:t>e</m:t>
              </m:r>
            </m:e>
            <m:sup>
              <m:r>
                <w:rPr>
                  <w:rFonts w:ascii="Cambria Math" w:hAnsi="Cambria Math"/>
                </w:rPr>
                <m:t>-jΔɸ</m:t>
              </m:r>
            </m:sup>
          </m:sSup>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 xml:space="preserve">     (3.1)</m:t>
          </m:r>
        </m:oMath>
      </m:oMathPara>
    </w:p>
    <w:p w14:paraId="79DEA75D" w14:textId="77777777" w:rsidR="00537EBC" w:rsidRPr="001C5654" w:rsidRDefault="00537EBC" w:rsidP="00B84131">
      <w:pPr>
        <w:pStyle w:val="MainText0"/>
        <w:jc w:val="both"/>
      </w:pPr>
      <w:proofErr w:type="gramStart"/>
      <w:r w:rsidRPr="001C5654">
        <w:t>In order to</w:t>
      </w:r>
      <w:proofErr w:type="gramEnd"/>
      <w:r w:rsidRPr="001C5654">
        <w:t xml:space="preserve"> maximize sensor visibility, </w:t>
      </w:r>
      <m:oMath>
        <m:sSub>
          <m:sSubPr>
            <m:ctrlPr>
              <w:rPr>
                <w:rFonts w:ascii="Cambria Math" w:hAnsi="Cambria Math"/>
                <w:i/>
              </w:rPr>
            </m:ctrlPr>
          </m:sSubPr>
          <m:e>
            <m:r>
              <w:rPr>
                <w:rFonts w:ascii="Cambria Math" w:hAnsi="Cambria Math"/>
              </w:rPr>
              <m:t>I</m:t>
            </m:r>
          </m:e>
          <m:sub>
            <m:r>
              <w:rPr>
                <w:rFonts w:ascii="Cambria Math" w:hAnsi="Cambria Math"/>
              </w:rPr>
              <m:t>out</m:t>
            </m:r>
          </m:sub>
        </m:sSub>
        <m:r>
          <w:rPr>
            <w:rFonts w:ascii="Cambria Math" w:hAnsi="Cambria Math"/>
          </w:rPr>
          <m:t>=0</m:t>
        </m:r>
      </m:oMath>
      <w:r w:rsidRPr="001C5654">
        <w:t xml:space="preserve"> during destructive interference condition. As a result, (S2.1) can be reduced to the following form,</w:t>
      </w:r>
    </w:p>
    <w:p w14:paraId="6DC79690" w14:textId="77777777" w:rsidR="00537EBC" w:rsidRPr="001C5654" w:rsidRDefault="00000000" w:rsidP="00B84131">
      <w:pPr>
        <w:pStyle w:val="MainText0"/>
        <w:jc w:val="both"/>
      </w:pPr>
      <m:oMathPara>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e>
          </m:rad>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2</m:t>
                  </m:r>
                </m:sub>
              </m:sSub>
            </m:e>
          </m:ra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αL</m:t>
                  </m:r>
                </m:num>
                <m:den>
                  <m:r>
                    <w:rPr>
                      <w:rFonts w:ascii="Cambria Math" w:hAnsi="Cambria Math"/>
                    </w:rPr>
                    <m:t>2</m:t>
                  </m:r>
                </m:den>
              </m:f>
            </m:sup>
          </m:sSup>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rad>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m:t>
                  </m:r>
                </m:sup>
              </m:sSubSup>
            </m:e>
          </m:rad>
          <m:r>
            <w:rPr>
              <w:rFonts w:ascii="Cambria Math" w:hAnsi="Cambria Math"/>
            </w:rPr>
            <m:t xml:space="preserve">         (3.2)</m:t>
          </m:r>
        </m:oMath>
      </m:oMathPara>
    </w:p>
    <w:p w14:paraId="1CE81537" w14:textId="77777777" w:rsidR="00537EBC" w:rsidRPr="001C5654" w:rsidRDefault="00537EBC" w:rsidP="00B84131">
      <w:pPr>
        <w:spacing w:line="480" w:lineRule="auto"/>
        <w:jc w:val="both"/>
        <w:rPr>
          <w:lang w:val="en-US"/>
        </w:rPr>
      </w:pPr>
      <w:r w:rsidRPr="001C5654">
        <w:rPr>
          <w:lang w:val="en-US"/>
        </w:rPr>
        <w:lastRenderedPageBreak/>
        <w:t>An alternative MZI architecture</w:t>
      </w:r>
      <w:r>
        <w:rPr>
          <w:lang w:val="en-US"/>
        </w:rPr>
        <w:t xml:space="preserve"> (condition 2)</w:t>
      </w:r>
      <w:r w:rsidRPr="001C5654">
        <w:rPr>
          <w:lang w:val="en-US"/>
        </w:rPr>
        <w:t xml:space="preserve"> is also illustrated in</w:t>
      </w:r>
      <w:r w:rsidR="00B731CD">
        <w:rPr>
          <w:lang w:val="en-US"/>
        </w:rPr>
        <w:t xml:space="preserve"> Supplementary</w:t>
      </w:r>
      <w:r w:rsidRPr="001C5654">
        <w:rPr>
          <w:lang w:val="en-US"/>
        </w:rPr>
        <w:t xml:space="preserve"> Fig. </w:t>
      </w:r>
      <w:r>
        <w:rPr>
          <w:lang w:val="en-US"/>
        </w:rPr>
        <w:t>3</w:t>
      </w:r>
      <w:r w:rsidRPr="001C5654">
        <w:rPr>
          <w:lang w:val="en-US"/>
        </w:rPr>
        <w:t>b. In this design, an arbitrary and 3-dB splitter are used at the input and output respectively</w:t>
      </w:r>
      <w:r>
        <w:rPr>
          <w:lang w:val="en-US"/>
        </w:rPr>
        <w:t xml:space="preserve">; </w:t>
      </w:r>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1</m:t>
            </m:r>
          </m:sub>
          <m:sup>
            <m:r>
              <w:rPr>
                <w:rFonts w:ascii="Cambria Math" w:hAnsi="Cambria Math"/>
                <w:lang w:val="en-US"/>
              </w:rPr>
              <m:t>'</m:t>
            </m:r>
          </m:sup>
        </m:sSubSup>
        <m:r>
          <w:rPr>
            <w:rFonts w:ascii="Cambria Math" w:hAnsi="Cambria Math"/>
            <w:lang w:val="en-US"/>
          </w:rPr>
          <m:t xml:space="preserve">≠0.5, </m:t>
        </m:r>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2</m:t>
            </m:r>
          </m:sub>
          <m:sup>
            <m:r>
              <w:rPr>
                <w:rFonts w:ascii="Cambria Math" w:hAnsi="Cambria Math"/>
                <w:lang w:val="en-US"/>
              </w:rPr>
              <m:t>'</m:t>
            </m:r>
          </m:sup>
        </m:sSubSup>
        <m:r>
          <w:rPr>
            <w:rFonts w:ascii="Cambria Math" w:hAnsi="Cambria Math"/>
            <w:lang w:val="en-US"/>
          </w:rPr>
          <m:t>=0.5</m:t>
        </m:r>
      </m:oMath>
      <w:r w:rsidRPr="001C5654">
        <w:rPr>
          <w:lang w:val="en-US"/>
        </w:rPr>
        <w:t>. The output of the MZI can be defined as the following.</w:t>
      </w:r>
    </w:p>
    <w:p w14:paraId="0E829F0C" w14:textId="77777777" w:rsidR="00537EBC" w:rsidRPr="001C5654" w:rsidRDefault="00000000" w:rsidP="00B84131">
      <w:pPr>
        <w:pStyle w:val="MainText0"/>
        <w:jc w:val="both"/>
      </w:pPr>
      <m:oMathPara>
        <m:oMath>
          <m:sSub>
            <m:sSubPr>
              <m:ctrlPr>
                <w:rPr>
                  <w:rFonts w:ascii="Cambria Math" w:hAnsi="Cambria Math"/>
                  <w:i/>
                </w:rPr>
              </m:ctrlPr>
            </m:sSubPr>
            <m:e>
              <m:r>
                <w:rPr>
                  <w:rFonts w:ascii="Cambria Math" w:hAnsi="Cambria Math"/>
                </w:rPr>
                <m:t>I</m:t>
              </m:r>
            </m:e>
            <m:sub>
              <m:r>
                <w:rPr>
                  <w:rFonts w:ascii="Cambria Math" w:hAnsi="Cambria Math"/>
                </w:rPr>
                <m:t>out</m:t>
              </m:r>
            </m:sub>
          </m:sSub>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e>
          </m:rad>
          <m:rad>
            <m:radPr>
              <m:degHide m:val="1"/>
              <m:ctrlPr>
                <w:rPr>
                  <w:rFonts w:ascii="Cambria Math" w:hAnsi="Cambria Math"/>
                  <w:i/>
                </w:rPr>
              </m:ctrlPr>
            </m:radPr>
            <m:deg/>
            <m:e>
              <m:r>
                <w:rPr>
                  <w:rFonts w:ascii="Cambria Math" w:hAnsi="Cambria Math"/>
                </w:rPr>
                <m:t>0.5</m:t>
              </m:r>
            </m:e>
          </m:ra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αL</m:t>
                  </m:r>
                </m:num>
                <m:den>
                  <m:r>
                    <w:rPr>
                      <w:rFonts w:ascii="Cambria Math" w:hAnsi="Cambria Math"/>
                    </w:rPr>
                    <m:t>2</m:t>
                  </m:r>
                </m:den>
              </m:f>
            </m:sup>
          </m:sSup>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e>
          </m:rad>
          <m:rad>
            <m:radPr>
              <m:degHide m:val="1"/>
              <m:ctrlPr>
                <w:rPr>
                  <w:rFonts w:ascii="Cambria Math" w:hAnsi="Cambria Math"/>
                  <w:i/>
                </w:rPr>
              </m:ctrlPr>
            </m:radPr>
            <m:deg/>
            <m:e>
              <m:r>
                <w:rPr>
                  <w:rFonts w:ascii="Cambria Math" w:hAnsi="Cambria Math"/>
                </w:rPr>
                <m:t>0.5</m:t>
              </m:r>
            </m:e>
          </m:rad>
          <m:sSup>
            <m:sSupPr>
              <m:ctrlPr>
                <w:rPr>
                  <w:rFonts w:ascii="Cambria Math" w:hAnsi="Cambria Math"/>
                  <w:i/>
                </w:rPr>
              </m:ctrlPr>
            </m:sSupPr>
            <m:e>
              <m:r>
                <w:rPr>
                  <w:rFonts w:ascii="Cambria Math" w:hAnsi="Cambria Math"/>
                </w:rPr>
                <m:t>e</m:t>
              </m:r>
            </m:e>
            <m:sup>
              <m:r>
                <w:rPr>
                  <w:rFonts w:ascii="Cambria Math" w:hAnsi="Cambria Math"/>
                </w:rPr>
                <m:t>-jΔɸ</m:t>
              </m:r>
            </m:sup>
          </m:sSup>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 xml:space="preserve">     (3.3)</m:t>
          </m:r>
        </m:oMath>
      </m:oMathPara>
    </w:p>
    <w:p w14:paraId="441C4E73" w14:textId="77777777" w:rsidR="00537EBC" w:rsidRPr="000020A1" w:rsidRDefault="00537EBC" w:rsidP="00B84131">
      <w:pPr>
        <w:spacing w:line="480" w:lineRule="auto"/>
        <w:jc w:val="both"/>
        <w:rPr>
          <w:lang w:val="en-US"/>
        </w:rPr>
      </w:pPr>
      <w:r w:rsidRPr="001C5654">
        <w:rPr>
          <w:lang w:val="en-US"/>
        </w:rPr>
        <w:t xml:space="preserve">Similarly, to maximize sensor visibility, we set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out</m:t>
            </m:r>
          </m:sub>
        </m:sSub>
        <m:r>
          <w:rPr>
            <w:rFonts w:ascii="Cambria Math" w:hAnsi="Cambria Math"/>
            <w:lang w:val="en-US"/>
          </w:rPr>
          <m:t>=0</m:t>
        </m:r>
      </m:oMath>
      <w:r w:rsidRPr="000020A1">
        <w:rPr>
          <w:lang w:val="en-US"/>
        </w:rPr>
        <w:t xml:space="preserve">. As such, Equation </w:t>
      </w:r>
      <w:r>
        <w:rPr>
          <w:lang w:val="en-US"/>
        </w:rPr>
        <w:t>3</w:t>
      </w:r>
      <w:r w:rsidRPr="000020A1">
        <w:rPr>
          <w:lang w:val="en-US"/>
        </w:rPr>
        <w:t>.3 can be reduced to.</w:t>
      </w:r>
    </w:p>
    <w:p w14:paraId="0CFA695F" w14:textId="77777777" w:rsidR="00537EBC" w:rsidRPr="001C5654" w:rsidRDefault="00000000" w:rsidP="00B84131">
      <w:pPr>
        <w:pStyle w:val="MainText0"/>
        <w:jc w:val="both"/>
      </w:pPr>
      <m:oMathPara>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S</m:t>
                  </m:r>
                </m:e>
                <m:sub>
                  <m:r>
                    <w:rPr>
                      <w:rFonts w:ascii="Cambria Math" w:hAnsi="Cambria Math"/>
                    </w:rPr>
                    <m:t>1</m:t>
                  </m:r>
                </m:sub>
              </m:sSub>
            </m:e>
          </m:ra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αL</m:t>
                  </m:r>
                </m:num>
                <m:den>
                  <m:r>
                    <w:rPr>
                      <w:rFonts w:ascii="Cambria Math" w:hAnsi="Cambria Math"/>
                    </w:rPr>
                    <m:t>2</m:t>
                  </m:r>
                </m:den>
              </m:f>
            </m:sup>
          </m:sSup>
          <m:r>
            <w:rPr>
              <w:rFonts w:ascii="Cambria Math" w:hAnsi="Cambria Math"/>
            </w:rPr>
            <m:t>=</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m:t>
                  </m:r>
                </m:sup>
              </m:sSubSup>
            </m:e>
          </m:rad>
          <m:r>
            <w:rPr>
              <w:rFonts w:ascii="Cambria Math" w:hAnsi="Cambria Math"/>
            </w:rPr>
            <m:t xml:space="preserve">         (3.4)</m:t>
          </m:r>
        </m:oMath>
      </m:oMathPara>
    </w:p>
    <w:p w14:paraId="7DA921F2" w14:textId="77777777" w:rsidR="00537EBC" w:rsidRDefault="00537EBC" w:rsidP="00B84131">
      <w:pPr>
        <w:spacing w:line="480" w:lineRule="auto"/>
        <w:jc w:val="both"/>
        <w:rPr>
          <w:lang w:val="en-US"/>
        </w:rPr>
      </w:pPr>
      <w:r>
        <w:rPr>
          <w:lang w:val="en-US"/>
        </w:rPr>
        <w:t>Via Equation 3.2 and 3.4, we determine the splitting ratio of the arbitrary splitters as a function of designed losses for the MZI architectures in</w:t>
      </w:r>
      <w:r w:rsidR="00B731CD">
        <w:rPr>
          <w:lang w:val="en-US"/>
        </w:rPr>
        <w:t xml:space="preserve"> Supplementary</w:t>
      </w:r>
      <w:r>
        <w:rPr>
          <w:lang w:val="en-US"/>
        </w:rPr>
        <w:t xml:space="preserve"> Fig. 3a-b; designed loss from water absorption is assumed to be the only source of optical loss. </w:t>
      </w:r>
      <w:proofErr w:type="gramStart"/>
      <w:r w:rsidRPr="001C5654">
        <w:rPr>
          <w:lang w:val="en-US"/>
        </w:rPr>
        <w:t>It can be seen that the</w:t>
      </w:r>
      <w:proofErr w:type="gramEnd"/>
      <w:r w:rsidRPr="001C5654">
        <w:rPr>
          <w:lang w:val="en-US"/>
        </w:rPr>
        <w:t xml:space="preserve"> MZI structure illustrated in</w:t>
      </w:r>
      <w:r w:rsidR="00B731CD">
        <w:rPr>
          <w:lang w:val="en-US"/>
        </w:rPr>
        <w:t xml:space="preserve"> Supplementary</w:t>
      </w:r>
      <w:r w:rsidRPr="001C5654">
        <w:rPr>
          <w:lang w:val="en-US"/>
        </w:rPr>
        <w:t xml:space="preserve"> Fig. </w:t>
      </w:r>
      <w:r>
        <w:rPr>
          <w:lang w:val="en-US"/>
        </w:rPr>
        <w:t>3</w:t>
      </w:r>
      <w:r w:rsidRPr="001C5654">
        <w:rPr>
          <w:lang w:val="en-US"/>
        </w:rPr>
        <w:t>a reduces the asymmetrical requirement in power splitting which significantly alleviates requirement on fabrication ratios; accurate fabrication of highly asymmetrical power splitters is challenging</w:t>
      </w:r>
      <w:r>
        <w:rPr>
          <w:lang w:val="en-US"/>
        </w:rPr>
        <w:t>; small variations in splitter dimensions will result in significant changes from the intended design.</w:t>
      </w:r>
      <w:r w:rsidRPr="001C5654">
        <w:rPr>
          <w:lang w:val="en-US"/>
        </w:rPr>
        <w:t xml:space="preserve"> </w:t>
      </w:r>
    </w:p>
    <w:p w14:paraId="5C884935" w14:textId="77777777" w:rsidR="00537EBC" w:rsidRDefault="00537EBC" w:rsidP="00B84131">
      <w:pPr>
        <w:spacing w:line="480" w:lineRule="auto"/>
        <w:jc w:val="both"/>
        <w:rPr>
          <w:lang w:val="en-US"/>
        </w:rPr>
      </w:pPr>
    </w:p>
    <w:p w14:paraId="736D5FAD" w14:textId="77777777" w:rsidR="00B84131" w:rsidRDefault="00B84131" w:rsidP="00B84131">
      <w:pPr>
        <w:spacing w:line="480" w:lineRule="auto"/>
        <w:jc w:val="both"/>
        <w:rPr>
          <w:lang w:val="en-US"/>
        </w:rPr>
      </w:pPr>
    </w:p>
    <w:p w14:paraId="45FC5F7E" w14:textId="77777777" w:rsidR="00B84131" w:rsidRDefault="00B84131" w:rsidP="00B84131">
      <w:pPr>
        <w:spacing w:line="480" w:lineRule="auto"/>
        <w:jc w:val="both"/>
        <w:rPr>
          <w:lang w:val="en-US"/>
        </w:rPr>
      </w:pPr>
    </w:p>
    <w:p w14:paraId="7DE830F9" w14:textId="77777777" w:rsidR="00B84131" w:rsidRDefault="00B84131" w:rsidP="00B84131">
      <w:pPr>
        <w:spacing w:line="480" w:lineRule="auto"/>
        <w:jc w:val="both"/>
        <w:rPr>
          <w:lang w:val="en-US"/>
        </w:rPr>
      </w:pPr>
    </w:p>
    <w:p w14:paraId="4FABB63E" w14:textId="77777777" w:rsidR="00B84131" w:rsidRDefault="00B84131" w:rsidP="00B84131">
      <w:pPr>
        <w:spacing w:line="480" w:lineRule="auto"/>
        <w:jc w:val="both"/>
        <w:rPr>
          <w:lang w:val="en-US"/>
        </w:rPr>
      </w:pPr>
    </w:p>
    <w:p w14:paraId="097B570C" w14:textId="77777777" w:rsidR="00B84131" w:rsidRDefault="00B84131" w:rsidP="00B84131">
      <w:pPr>
        <w:spacing w:line="480" w:lineRule="auto"/>
        <w:jc w:val="both"/>
        <w:rPr>
          <w:lang w:val="en-US"/>
        </w:rPr>
      </w:pPr>
    </w:p>
    <w:p w14:paraId="5BC717C3" w14:textId="77777777" w:rsidR="00B84131" w:rsidRDefault="00B84131" w:rsidP="00B84131">
      <w:pPr>
        <w:spacing w:line="480" w:lineRule="auto"/>
        <w:jc w:val="both"/>
        <w:rPr>
          <w:lang w:val="en-US"/>
        </w:rPr>
      </w:pPr>
    </w:p>
    <w:p w14:paraId="7FE77AB6" w14:textId="77777777" w:rsidR="00B84131" w:rsidRDefault="00B84131" w:rsidP="00B84131">
      <w:pPr>
        <w:spacing w:line="480" w:lineRule="auto"/>
        <w:jc w:val="both"/>
        <w:rPr>
          <w:lang w:val="en-US"/>
        </w:rPr>
      </w:pPr>
    </w:p>
    <w:p w14:paraId="6E5BA761" w14:textId="77777777" w:rsidR="00B5674E" w:rsidRDefault="00B5674E" w:rsidP="00B84131">
      <w:pPr>
        <w:spacing w:line="480" w:lineRule="auto"/>
        <w:jc w:val="both"/>
        <w:rPr>
          <w:lang w:val="en-US"/>
        </w:rPr>
      </w:pPr>
    </w:p>
    <w:p w14:paraId="4D311977" w14:textId="77777777" w:rsidR="00B5674E" w:rsidRDefault="00B5674E" w:rsidP="00B84131">
      <w:pPr>
        <w:spacing w:line="480" w:lineRule="auto"/>
        <w:jc w:val="both"/>
        <w:rPr>
          <w:lang w:val="en-US"/>
        </w:rPr>
      </w:pPr>
    </w:p>
    <w:p w14:paraId="6FAAD35A" w14:textId="77777777" w:rsidR="00B84131" w:rsidRDefault="00B84131" w:rsidP="00B84131">
      <w:pPr>
        <w:spacing w:line="480" w:lineRule="auto"/>
        <w:jc w:val="both"/>
        <w:rPr>
          <w:lang w:val="en-US"/>
        </w:rPr>
      </w:pPr>
    </w:p>
    <w:p w14:paraId="077B1DD5" w14:textId="77777777" w:rsidR="00537EBC" w:rsidRDefault="00B84131" w:rsidP="00B84131">
      <w:pPr>
        <w:pStyle w:val="Tableofcontents"/>
        <w:spacing w:line="480" w:lineRule="auto"/>
      </w:pPr>
      <w:r>
        <w:lastRenderedPageBreak/>
        <w:t>Supplementary Note 4:</w:t>
      </w:r>
      <w:r w:rsidR="00537EBC" w:rsidRPr="001C5654">
        <w:t xml:space="preserve"> </w:t>
      </w:r>
      <w:r w:rsidR="00537EBC">
        <w:t>Detection of Sn</w:t>
      </w:r>
      <w:r w:rsidR="00537EBC" w:rsidRPr="00B00BB8">
        <w:rPr>
          <w:vertAlign w:val="superscript"/>
        </w:rPr>
        <w:t>2+</w:t>
      </w:r>
      <w:r w:rsidR="00537EBC">
        <w:t xml:space="preserve"> through EDX analysis after functionalization</w:t>
      </w:r>
    </w:p>
    <w:p w14:paraId="19342AB4" w14:textId="77777777" w:rsidR="00537EBC" w:rsidRDefault="00537EBC" w:rsidP="00B84131">
      <w:pPr>
        <w:spacing w:line="480" w:lineRule="auto"/>
        <w:jc w:val="both"/>
        <w:rPr>
          <w:lang w:val="en-US"/>
        </w:rPr>
      </w:pPr>
      <w:r>
        <w:rPr>
          <w:noProof/>
          <w:lang w:val="en-US"/>
        </w:rPr>
        <w:drawing>
          <wp:inline distT="0" distB="0" distL="0" distR="0" wp14:anchorId="2DB7D44F" wp14:editId="0058979F">
            <wp:extent cx="5760720" cy="4189730"/>
            <wp:effectExtent l="0" t="0" r="5080" b="1270"/>
            <wp:docPr id="247071680" name="Picture 7" descr="A group of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71680" name="Picture 7" descr="A group of colored squar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189730"/>
                    </a:xfrm>
                    <a:prstGeom prst="rect">
                      <a:avLst/>
                    </a:prstGeom>
                  </pic:spPr>
                </pic:pic>
              </a:graphicData>
            </a:graphic>
          </wp:inline>
        </w:drawing>
      </w:r>
    </w:p>
    <w:p w14:paraId="01570952" w14:textId="77777777" w:rsidR="00537EBC" w:rsidRPr="00B84131" w:rsidRDefault="00537EBC" w:rsidP="00B84131">
      <w:pPr>
        <w:spacing w:line="480" w:lineRule="auto"/>
        <w:jc w:val="both"/>
        <w:rPr>
          <w:sz w:val="20"/>
          <w:szCs w:val="20"/>
          <w:lang w:val="en-US"/>
        </w:rPr>
      </w:pPr>
      <w:r w:rsidRPr="00494D94">
        <w:rPr>
          <w:b/>
          <w:bCs/>
          <w:sz w:val="20"/>
          <w:szCs w:val="20"/>
          <w:lang w:val="en-US"/>
        </w:rPr>
        <w:t>Supplementary Fig. 4 EDX analysis of the photonic chips pertaining to Si, N, C, O, and Pb elemental composition</w:t>
      </w:r>
      <w:r w:rsidRPr="00AE42BE">
        <w:rPr>
          <w:sz w:val="20"/>
          <w:szCs w:val="20"/>
          <w:lang w:val="en-US"/>
        </w:rPr>
        <w:t xml:space="preserve"> </w:t>
      </w:r>
      <w:r w:rsidRPr="00494D94">
        <w:rPr>
          <w:b/>
          <w:bCs/>
          <w:sz w:val="20"/>
          <w:szCs w:val="20"/>
          <w:lang w:val="en-US"/>
        </w:rPr>
        <w:t>a,</w:t>
      </w:r>
      <w:r w:rsidRPr="00AE42BE">
        <w:rPr>
          <w:sz w:val="20"/>
          <w:szCs w:val="20"/>
          <w:lang w:val="en-US"/>
        </w:rPr>
        <w:t xml:space="preserve"> prior functionalization, </w:t>
      </w:r>
      <w:r w:rsidRPr="00494D94">
        <w:rPr>
          <w:b/>
          <w:bCs/>
          <w:sz w:val="20"/>
          <w:szCs w:val="20"/>
          <w:lang w:val="en-US"/>
        </w:rPr>
        <w:t>b,</w:t>
      </w:r>
      <w:r w:rsidRPr="00AE42BE">
        <w:rPr>
          <w:sz w:val="20"/>
          <w:szCs w:val="20"/>
          <w:lang w:val="en-US"/>
        </w:rPr>
        <w:t xml:space="preserve"> after functionalization, and </w:t>
      </w:r>
      <w:r w:rsidRPr="00494D94">
        <w:rPr>
          <w:b/>
          <w:bCs/>
          <w:sz w:val="20"/>
          <w:szCs w:val="20"/>
          <w:lang w:val="en-US"/>
        </w:rPr>
        <w:t>c,</w:t>
      </w:r>
      <w:r w:rsidRPr="00AE42BE">
        <w:rPr>
          <w:sz w:val="20"/>
          <w:szCs w:val="20"/>
          <w:lang w:val="en-US"/>
        </w:rPr>
        <w:t xml:space="preserve"> after Pb</w:t>
      </w:r>
      <w:r w:rsidRPr="00AE42BE">
        <w:rPr>
          <w:sz w:val="20"/>
          <w:szCs w:val="20"/>
          <w:vertAlign w:val="superscript"/>
          <w:lang w:val="en-US"/>
        </w:rPr>
        <w:t>2+</w:t>
      </w:r>
      <w:r w:rsidRPr="00AE42BE">
        <w:rPr>
          <w:sz w:val="20"/>
          <w:szCs w:val="20"/>
          <w:lang w:val="en-US"/>
        </w:rPr>
        <w:t xml:space="preserve"> exposure and rinse with DI water</w:t>
      </w:r>
      <w:r>
        <w:rPr>
          <w:sz w:val="20"/>
          <w:szCs w:val="20"/>
          <w:lang w:val="en-US"/>
        </w:rPr>
        <w:t xml:space="preserve"> and dry (N</w:t>
      </w:r>
      <w:r w:rsidRPr="00B00BB8">
        <w:rPr>
          <w:sz w:val="20"/>
          <w:szCs w:val="20"/>
          <w:vertAlign w:val="subscript"/>
          <w:lang w:val="en-US"/>
        </w:rPr>
        <w:t>2</w:t>
      </w:r>
      <w:r>
        <w:rPr>
          <w:sz w:val="20"/>
          <w:szCs w:val="20"/>
          <w:lang w:val="en-US"/>
        </w:rPr>
        <w:t>)</w:t>
      </w:r>
      <w:r w:rsidRPr="00AE42BE">
        <w:rPr>
          <w:sz w:val="20"/>
          <w:szCs w:val="20"/>
          <w:lang w:val="en-US"/>
        </w:rPr>
        <w:t>.</w:t>
      </w:r>
    </w:p>
    <w:p w14:paraId="030D3EAC" w14:textId="77777777" w:rsidR="00537EBC" w:rsidRDefault="00537EBC" w:rsidP="00B84131">
      <w:pPr>
        <w:pStyle w:val="Tableofcontents"/>
        <w:spacing w:line="480" w:lineRule="auto"/>
      </w:pPr>
      <w:r w:rsidRPr="0087551A">
        <w:rPr>
          <w:b w:val="0"/>
          <w:bCs w:val="0"/>
        </w:rPr>
        <w:t>In addition to the XPS results shown in the Fig. 3b-d, and Fig. 4I of the main text, an EDX analysis (</w:t>
      </w:r>
      <w:r w:rsidR="00B731CD">
        <w:rPr>
          <w:b w:val="0"/>
          <w:bCs w:val="0"/>
        </w:rPr>
        <w:t xml:space="preserve">Supplementary </w:t>
      </w:r>
      <w:r w:rsidRPr="0087551A">
        <w:rPr>
          <w:b w:val="0"/>
          <w:bCs w:val="0"/>
        </w:rPr>
        <w:t>Fig. 4) was carried out to evaluate the elemental composition of Si, N, C, O and Pb. The analysis of N, C, and O indicates the viability of the Fischer esterification protocol that was developed in this work</w:t>
      </w:r>
      <w:sdt>
        <w:sdtPr>
          <w:rPr>
            <w:b w:val="0"/>
            <w:bCs w:val="0"/>
            <w:color w:val="000000"/>
            <w:vertAlign w:val="superscript"/>
          </w:rPr>
          <w:tag w:val="MENDELEY_CITATION_v3_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"/>
          <w:id w:val="1945573669"/>
          <w:placeholder>
            <w:docPart w:val="DDCF5739E102A34FAE3BDC9B1A706AC9"/>
          </w:placeholder>
        </w:sdtPr>
        <w:sdtContent>
          <w:r w:rsidR="00B84131" w:rsidRPr="00B84131">
            <w:rPr>
              <w:b w:val="0"/>
              <w:bCs w:val="0"/>
              <w:color w:val="000000"/>
              <w:vertAlign w:val="superscript"/>
            </w:rPr>
            <w:t>8</w:t>
          </w:r>
        </w:sdtContent>
      </w:sdt>
      <w:r w:rsidRPr="0087551A">
        <w:rPr>
          <w:b w:val="0"/>
          <w:bCs w:val="0"/>
        </w:rPr>
        <w:t>. By comparing</w:t>
      </w:r>
      <w:r w:rsidR="00B731CD">
        <w:rPr>
          <w:b w:val="0"/>
          <w:bCs w:val="0"/>
        </w:rPr>
        <w:t xml:space="preserve"> Supplementary</w:t>
      </w:r>
      <w:r w:rsidRPr="0087551A">
        <w:rPr>
          <w:b w:val="0"/>
          <w:bCs w:val="0"/>
        </w:rPr>
        <w:t xml:space="preserve"> Fig. 4a with </w:t>
      </w:r>
      <w:r w:rsidR="00B731CD">
        <w:rPr>
          <w:b w:val="0"/>
          <w:bCs w:val="0"/>
        </w:rPr>
        <w:t xml:space="preserve">Supplementary </w:t>
      </w:r>
      <w:r w:rsidRPr="0087551A">
        <w:rPr>
          <w:b w:val="0"/>
          <w:bCs w:val="0"/>
        </w:rPr>
        <w:t>Fig. 4b or</w:t>
      </w:r>
      <w:r w:rsidR="00B731CD">
        <w:rPr>
          <w:b w:val="0"/>
          <w:bCs w:val="0"/>
        </w:rPr>
        <w:t xml:space="preserve"> Supplementary</w:t>
      </w:r>
      <w:r w:rsidRPr="0087551A">
        <w:rPr>
          <w:b w:val="0"/>
          <w:bCs w:val="0"/>
        </w:rPr>
        <w:t xml:space="preserve"> Fig. 4c, an increase in N and C elemental composition can be observed. This is in line with the conclusion derived from the N 1S and C 1S regions of the XPS spectrums shown in Fig. 3b-c of the main text. We were not able to observe a change in O elemental composition</w:t>
      </w:r>
      <w:r>
        <w:rPr>
          <w:b w:val="0"/>
          <w:bCs w:val="0"/>
        </w:rPr>
        <w:t xml:space="preserve"> in the EDX analysis</w:t>
      </w:r>
      <w:r w:rsidRPr="0087551A">
        <w:rPr>
          <w:b w:val="0"/>
          <w:bCs w:val="0"/>
        </w:rPr>
        <w:t xml:space="preserve">. This is </w:t>
      </w:r>
      <w:proofErr w:type="gramStart"/>
      <w:r w:rsidRPr="0087551A">
        <w:rPr>
          <w:b w:val="0"/>
          <w:bCs w:val="0"/>
        </w:rPr>
        <w:t>due to the fact that</w:t>
      </w:r>
      <w:proofErr w:type="gramEnd"/>
      <w:r w:rsidRPr="0087551A">
        <w:rPr>
          <w:b w:val="0"/>
          <w:bCs w:val="0"/>
        </w:rPr>
        <w:t xml:space="preserve"> the O signal is attributed from the functional layer, as well as the 20 nm SiO</w:t>
      </w:r>
      <w:r w:rsidRPr="0087551A">
        <w:rPr>
          <w:b w:val="0"/>
          <w:bCs w:val="0"/>
          <w:vertAlign w:val="subscript"/>
        </w:rPr>
        <w:t>2</w:t>
      </w:r>
      <w:r w:rsidRPr="0087551A">
        <w:rPr>
          <w:b w:val="0"/>
          <w:bCs w:val="0"/>
        </w:rPr>
        <w:t xml:space="preserve"> that was deposited on the slot </w:t>
      </w:r>
      <w:r w:rsidRPr="0087551A">
        <w:rPr>
          <w:b w:val="0"/>
          <w:bCs w:val="0"/>
        </w:rPr>
        <w:lastRenderedPageBreak/>
        <w:t>waveguides prior functionalization. As the 20 nm SiO</w:t>
      </w:r>
      <w:r w:rsidRPr="0087551A">
        <w:rPr>
          <w:b w:val="0"/>
          <w:bCs w:val="0"/>
          <w:vertAlign w:val="subscript"/>
        </w:rPr>
        <w:t>2</w:t>
      </w:r>
      <w:r w:rsidRPr="0087551A">
        <w:rPr>
          <w:b w:val="0"/>
          <w:bCs w:val="0"/>
        </w:rPr>
        <w:t xml:space="preserve"> layer is the primary contributor to the O signal in</w:t>
      </w:r>
      <w:r w:rsidR="00B731CD">
        <w:rPr>
          <w:b w:val="0"/>
          <w:bCs w:val="0"/>
        </w:rPr>
        <w:t xml:space="preserve"> Supplementary</w:t>
      </w:r>
      <w:r w:rsidRPr="0087551A">
        <w:rPr>
          <w:b w:val="0"/>
          <w:bCs w:val="0"/>
        </w:rPr>
        <w:t xml:space="preserve"> Fig. 4</w:t>
      </w:r>
      <w:sdt>
        <w:sdtPr>
          <w:rPr>
            <w:b w:val="0"/>
            <w:bCs w:val="0"/>
            <w:color w:val="000000"/>
            <w:vertAlign w:val="superscript"/>
          </w:rPr>
          <w:tag w:val="MENDELEY_CITATION_v3_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"/>
          <w:id w:val="-496650923"/>
          <w:placeholder>
            <w:docPart w:val="DDCF5739E102A34FAE3BDC9B1A706AC9"/>
          </w:placeholder>
        </w:sdtPr>
        <w:sdtContent>
          <w:r w:rsidR="00B84131" w:rsidRPr="00B84131">
            <w:rPr>
              <w:b w:val="0"/>
              <w:bCs w:val="0"/>
              <w:color w:val="000000"/>
              <w:vertAlign w:val="superscript"/>
            </w:rPr>
            <w:t>9</w:t>
          </w:r>
        </w:sdtContent>
      </w:sdt>
      <w:r w:rsidRPr="0087551A">
        <w:rPr>
          <w:b w:val="0"/>
          <w:bCs w:val="0"/>
        </w:rPr>
        <w:t>, a clear change in signal intensity cannot be seen.  To further validate the capacity of the functional layer to bind with Pb</w:t>
      </w:r>
      <w:r w:rsidRPr="0087551A">
        <w:rPr>
          <w:b w:val="0"/>
          <w:bCs w:val="0"/>
          <w:vertAlign w:val="superscript"/>
        </w:rPr>
        <w:t>2+</w:t>
      </w:r>
      <w:r w:rsidRPr="0087551A">
        <w:rPr>
          <w:b w:val="0"/>
          <w:bCs w:val="0"/>
        </w:rPr>
        <w:t xml:space="preserve"> ions, the functional layer is exposed to Pb</w:t>
      </w:r>
      <w:r w:rsidRPr="0087551A">
        <w:rPr>
          <w:b w:val="0"/>
          <w:bCs w:val="0"/>
          <w:vertAlign w:val="superscript"/>
        </w:rPr>
        <w:t>2+</w:t>
      </w:r>
      <w:r w:rsidRPr="0087551A">
        <w:rPr>
          <w:b w:val="0"/>
          <w:bCs w:val="0"/>
        </w:rPr>
        <w:t xml:space="preserve"> for 120 s, followed by </w:t>
      </w:r>
      <w:r>
        <w:rPr>
          <w:b w:val="0"/>
          <w:bCs w:val="0"/>
        </w:rPr>
        <w:t>flushing with DI water and drying (N</w:t>
      </w:r>
      <w:r w:rsidRPr="00B00BB8">
        <w:rPr>
          <w:vertAlign w:val="subscript"/>
        </w:rPr>
        <w:t>2</w:t>
      </w:r>
      <w:r>
        <w:rPr>
          <w:b w:val="0"/>
          <w:bCs w:val="0"/>
        </w:rPr>
        <w:t>)</w:t>
      </w:r>
      <w:r w:rsidRPr="0087551A">
        <w:rPr>
          <w:b w:val="0"/>
          <w:bCs w:val="0"/>
        </w:rPr>
        <w:t>. By comparing the rightmost column of</w:t>
      </w:r>
      <w:r w:rsidR="00B731CD">
        <w:rPr>
          <w:b w:val="0"/>
          <w:bCs w:val="0"/>
        </w:rPr>
        <w:t xml:space="preserve"> Supplementary</w:t>
      </w:r>
      <w:r w:rsidRPr="0087551A">
        <w:rPr>
          <w:b w:val="0"/>
          <w:bCs w:val="0"/>
        </w:rPr>
        <w:t xml:space="preserve"> Fig. 4b and c, the appearance of Pb</w:t>
      </w:r>
      <w:r>
        <w:rPr>
          <w:b w:val="0"/>
          <w:bCs w:val="0"/>
        </w:rPr>
        <w:t xml:space="preserve"> via the binding capabilities of the functional layer</w:t>
      </w:r>
      <w:r w:rsidRPr="0087551A">
        <w:rPr>
          <w:b w:val="0"/>
          <w:bCs w:val="0"/>
        </w:rPr>
        <w:t xml:space="preserve"> can be clearly observed.</w:t>
      </w:r>
    </w:p>
    <w:p w14:paraId="2DC2044D" w14:textId="77777777" w:rsidR="00496303" w:rsidRDefault="00496303" w:rsidP="00B84131">
      <w:pPr>
        <w:pStyle w:val="Tableofcontents"/>
        <w:spacing w:line="480" w:lineRule="auto"/>
      </w:pPr>
    </w:p>
    <w:p w14:paraId="2E2A0296" w14:textId="2589AD17" w:rsidR="00537EBC" w:rsidRDefault="00537EBC" w:rsidP="00B84131">
      <w:pPr>
        <w:pStyle w:val="Tableofcontents"/>
        <w:spacing w:line="480" w:lineRule="auto"/>
      </w:pPr>
      <w:r w:rsidRPr="001C5654">
        <w:t>S</w:t>
      </w:r>
      <w:r w:rsidR="00B84131">
        <w:t>upplementary Note 5:</w:t>
      </w:r>
      <w:r w:rsidRPr="001C5654">
        <w:t xml:space="preserve"> </w:t>
      </w:r>
      <w:r>
        <w:t>Detection of Sn</w:t>
      </w:r>
      <w:r w:rsidRPr="000020A1">
        <w:rPr>
          <w:vertAlign w:val="superscript"/>
        </w:rPr>
        <w:t>2+</w:t>
      </w:r>
      <w:r>
        <w:t xml:space="preserve"> through XPS analysis after functionalization</w:t>
      </w:r>
    </w:p>
    <w:p w14:paraId="1CB1F904" w14:textId="77777777" w:rsidR="00537EBC" w:rsidRDefault="00537EBC" w:rsidP="00B84131">
      <w:pPr>
        <w:pStyle w:val="Tableofcontents"/>
        <w:spacing w:line="480" w:lineRule="auto"/>
        <w:jc w:val="center"/>
      </w:pPr>
      <w:r>
        <w:rPr>
          <w:noProof/>
        </w:rPr>
        <w:drawing>
          <wp:inline distT="0" distB="0" distL="0" distR="0" wp14:anchorId="61BD55B9" wp14:editId="378E856F">
            <wp:extent cx="4046400" cy="3024000"/>
            <wp:effectExtent l="0" t="0" r="5080" b="0"/>
            <wp:docPr id="1632340606" name="Picture 6" descr="A graph of a red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40606" name="Picture 6" descr="A graph of a red and blue li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046400" cy="3024000"/>
                    </a:xfrm>
                    <a:prstGeom prst="rect">
                      <a:avLst/>
                    </a:prstGeom>
                  </pic:spPr>
                </pic:pic>
              </a:graphicData>
            </a:graphic>
          </wp:inline>
        </w:drawing>
      </w:r>
    </w:p>
    <w:p w14:paraId="72AAC257" w14:textId="77777777" w:rsidR="00537EBC" w:rsidRPr="00B84131" w:rsidRDefault="00537EBC" w:rsidP="00B84131">
      <w:pPr>
        <w:pStyle w:val="Tableofcontents"/>
        <w:spacing w:line="480" w:lineRule="auto"/>
        <w:rPr>
          <w:b w:val="0"/>
          <w:bCs w:val="0"/>
          <w:sz w:val="20"/>
          <w:szCs w:val="20"/>
        </w:rPr>
      </w:pPr>
      <w:r w:rsidRPr="00494D94">
        <w:rPr>
          <w:sz w:val="20"/>
          <w:szCs w:val="20"/>
        </w:rPr>
        <w:t>Supplementary Fig. 5</w:t>
      </w:r>
      <w:r w:rsidRPr="00B00BB8">
        <w:rPr>
          <w:b w:val="0"/>
          <w:bCs w:val="0"/>
          <w:sz w:val="20"/>
          <w:szCs w:val="20"/>
        </w:rPr>
        <w:t xml:space="preserve"> XPS spectrum measured after </w:t>
      </w:r>
      <w:proofErr w:type="gramStart"/>
      <w:r w:rsidRPr="00B00BB8">
        <w:rPr>
          <w:b w:val="0"/>
          <w:bCs w:val="0"/>
          <w:sz w:val="20"/>
          <w:szCs w:val="20"/>
        </w:rPr>
        <w:t>dilute</w:t>
      </w:r>
      <w:proofErr w:type="gramEnd"/>
      <w:r w:rsidRPr="00B00BB8">
        <w:rPr>
          <w:b w:val="0"/>
          <w:bCs w:val="0"/>
          <w:sz w:val="20"/>
          <w:szCs w:val="20"/>
        </w:rPr>
        <w:t xml:space="preserve"> nitric acid purification and prior to Sn</w:t>
      </w:r>
      <w:r w:rsidRPr="00B00BB8">
        <w:rPr>
          <w:b w:val="0"/>
          <w:bCs w:val="0"/>
          <w:sz w:val="20"/>
          <w:szCs w:val="20"/>
          <w:vertAlign w:val="superscript"/>
        </w:rPr>
        <w:t>2+</w:t>
      </w:r>
      <w:r w:rsidRPr="00B00BB8">
        <w:rPr>
          <w:b w:val="0"/>
          <w:bCs w:val="0"/>
          <w:sz w:val="20"/>
          <w:szCs w:val="20"/>
        </w:rPr>
        <w:t xml:space="preserve"> exposure, and after Sn exposure with DI water rinse</w:t>
      </w:r>
      <w:r>
        <w:rPr>
          <w:b w:val="0"/>
          <w:bCs w:val="0"/>
          <w:sz w:val="20"/>
          <w:szCs w:val="20"/>
        </w:rPr>
        <w:t xml:space="preserve"> and dry (N</w:t>
      </w:r>
      <w:r w:rsidRPr="00B00BB8">
        <w:rPr>
          <w:b w:val="0"/>
          <w:bCs w:val="0"/>
          <w:sz w:val="20"/>
          <w:szCs w:val="20"/>
          <w:vertAlign w:val="subscript"/>
        </w:rPr>
        <w:t>2</w:t>
      </w:r>
      <w:r>
        <w:rPr>
          <w:b w:val="0"/>
          <w:bCs w:val="0"/>
          <w:sz w:val="20"/>
          <w:szCs w:val="20"/>
        </w:rPr>
        <w:t>)</w:t>
      </w:r>
      <w:r w:rsidRPr="00B00BB8">
        <w:rPr>
          <w:b w:val="0"/>
          <w:bCs w:val="0"/>
          <w:sz w:val="20"/>
          <w:szCs w:val="20"/>
        </w:rPr>
        <w:t>.</w:t>
      </w:r>
    </w:p>
    <w:p w14:paraId="1BEE686D" w14:textId="77777777" w:rsidR="00537EBC" w:rsidRPr="00B00BB8" w:rsidRDefault="00537EBC" w:rsidP="00B84131">
      <w:pPr>
        <w:pStyle w:val="Tableofcontents"/>
        <w:spacing w:line="480" w:lineRule="auto"/>
        <w:rPr>
          <w:b w:val="0"/>
          <w:bCs w:val="0"/>
        </w:rPr>
      </w:pPr>
      <w:r w:rsidRPr="00B00BB8">
        <w:rPr>
          <w:b w:val="0"/>
          <w:bCs w:val="0"/>
        </w:rPr>
        <w:t>Due to the application of H</w:t>
      </w:r>
      <w:r w:rsidRPr="00B00BB8">
        <w:rPr>
          <w:b w:val="0"/>
          <w:bCs w:val="0"/>
          <w:vertAlign w:val="subscript"/>
        </w:rPr>
        <w:t>2</w:t>
      </w:r>
      <w:r w:rsidRPr="00B00BB8">
        <w:rPr>
          <w:b w:val="0"/>
          <w:bCs w:val="0"/>
        </w:rPr>
        <w:t xml:space="preserve">O as a green solvent for the developed reaction, </w:t>
      </w:r>
      <w:proofErr w:type="spellStart"/>
      <w:r w:rsidRPr="00CE05B1">
        <w:rPr>
          <w:b w:val="0"/>
          <w:color w:val="000000" w:themeColor="text1"/>
        </w:rPr>
        <w:t>Br</w:t>
      </w:r>
      <w:r w:rsidRPr="00CE05B1">
        <w:rPr>
          <w:b w:val="0"/>
          <w:bCs w:val="0"/>
          <w:color w:val="2E2E2E"/>
          <w:shd w:val="clear" w:color="auto" w:fill="FFFFFF"/>
        </w:rPr>
        <w:t>ø</w:t>
      </w:r>
      <w:r w:rsidRPr="00CE05B1">
        <w:rPr>
          <w:b w:val="0"/>
          <w:color w:val="000000" w:themeColor="text1"/>
        </w:rPr>
        <w:t>nsted</w:t>
      </w:r>
      <w:proofErr w:type="spellEnd"/>
      <w:r w:rsidRPr="00B00BB8">
        <w:rPr>
          <w:b w:val="0"/>
          <w:bCs w:val="0"/>
        </w:rPr>
        <w:t xml:space="preserve"> acid catalyst such as H</w:t>
      </w:r>
      <w:r w:rsidRPr="00B00BB8">
        <w:rPr>
          <w:b w:val="0"/>
          <w:bCs w:val="0"/>
          <w:vertAlign w:val="subscript"/>
        </w:rPr>
        <w:t>2</w:t>
      </w:r>
      <w:r w:rsidRPr="00B00BB8">
        <w:rPr>
          <w:b w:val="0"/>
          <w:bCs w:val="0"/>
        </w:rPr>
        <w:t>SO</w:t>
      </w:r>
      <w:r w:rsidRPr="00B00BB8">
        <w:rPr>
          <w:b w:val="0"/>
          <w:bCs w:val="0"/>
          <w:vertAlign w:val="subscript"/>
        </w:rPr>
        <w:t>4</w:t>
      </w:r>
      <w:r w:rsidRPr="00B00BB8">
        <w:rPr>
          <w:b w:val="0"/>
          <w:bCs w:val="0"/>
        </w:rPr>
        <w:t xml:space="preserve"> is incompatible, in view of its drastic decrease in catalytic activity, in the presence of </w:t>
      </w:r>
      <w:r>
        <w:rPr>
          <w:b w:val="0"/>
          <w:bCs w:val="0"/>
        </w:rPr>
        <w:t>H</w:t>
      </w:r>
      <w:r w:rsidRPr="00127FDA">
        <w:rPr>
          <w:b w:val="0"/>
          <w:bCs w:val="0"/>
          <w:vertAlign w:val="subscript"/>
        </w:rPr>
        <w:t>2</w:t>
      </w:r>
      <w:r>
        <w:rPr>
          <w:b w:val="0"/>
          <w:bCs w:val="0"/>
        </w:rPr>
        <w:t>O</w:t>
      </w:r>
      <w:sdt>
        <w:sdtPr>
          <w:rPr>
            <w:b w:val="0"/>
            <w:bCs w:val="0"/>
            <w:color w:val="000000"/>
            <w:vertAlign w:val="superscript"/>
          </w:rPr>
          <w:tag w:val="MENDELEY_CITATION_v3_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"/>
          <w:id w:val="-1382560965"/>
          <w:placeholder>
            <w:docPart w:val="DDCF5739E102A34FAE3BDC9B1A706AC9"/>
          </w:placeholder>
        </w:sdtPr>
        <w:sdtContent>
          <w:r w:rsidR="00B84131" w:rsidRPr="00B84131">
            <w:rPr>
              <w:b w:val="0"/>
              <w:bCs w:val="0"/>
              <w:color w:val="000000"/>
              <w:vertAlign w:val="superscript"/>
            </w:rPr>
            <w:t>10</w:t>
          </w:r>
        </w:sdtContent>
      </w:sdt>
      <w:r w:rsidRPr="00B00BB8">
        <w:rPr>
          <w:b w:val="0"/>
          <w:bCs w:val="0"/>
        </w:rPr>
        <w:t>. To that effect, the Lewis acid catalyst, SnCl</w:t>
      </w:r>
      <w:r w:rsidRPr="00B00BB8">
        <w:rPr>
          <w:b w:val="0"/>
          <w:bCs w:val="0"/>
          <w:vertAlign w:val="subscript"/>
        </w:rPr>
        <w:t>2</w:t>
      </w:r>
      <w:r w:rsidRPr="00B00BB8">
        <w:rPr>
          <w:b w:val="0"/>
          <w:bCs w:val="0"/>
        </w:rPr>
        <w:t xml:space="preserve"> is utilized, which has a catalytic activity that is more resilient to the presence of H</w:t>
      </w:r>
      <w:r w:rsidRPr="00B00BB8">
        <w:rPr>
          <w:b w:val="0"/>
          <w:bCs w:val="0"/>
          <w:vertAlign w:val="subscript"/>
        </w:rPr>
        <w:t>2</w:t>
      </w:r>
      <w:r w:rsidRPr="00B00BB8">
        <w:rPr>
          <w:b w:val="0"/>
          <w:bCs w:val="0"/>
        </w:rPr>
        <w:t>O</w:t>
      </w:r>
      <w:sdt>
        <w:sdtPr>
          <w:rPr>
            <w:b w:val="0"/>
            <w:bCs w:val="0"/>
            <w:color w:val="000000"/>
            <w:vertAlign w:val="superscript"/>
          </w:rPr>
          <w:tag w:val="MENDELEY_CITATION_v3_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"/>
          <w:id w:val="701749827"/>
          <w:placeholder>
            <w:docPart w:val="DDCF5739E102A34FAE3BDC9B1A706AC9"/>
          </w:placeholder>
        </w:sdtPr>
        <w:sdtContent>
          <w:r w:rsidR="00B84131" w:rsidRPr="00B84131">
            <w:rPr>
              <w:b w:val="0"/>
              <w:bCs w:val="0"/>
              <w:color w:val="000000"/>
              <w:vertAlign w:val="superscript"/>
            </w:rPr>
            <w:t>11,12</w:t>
          </w:r>
        </w:sdtContent>
      </w:sdt>
      <w:r w:rsidRPr="00B00BB8">
        <w:rPr>
          <w:b w:val="0"/>
          <w:bCs w:val="0"/>
        </w:rPr>
        <w:t>. While Fischer esterification is favored when H</w:t>
      </w:r>
      <w:r w:rsidRPr="00B00BB8">
        <w:rPr>
          <w:b w:val="0"/>
          <w:bCs w:val="0"/>
          <w:vertAlign w:val="subscript"/>
        </w:rPr>
        <w:t>2</w:t>
      </w:r>
      <w:r w:rsidRPr="00B00BB8">
        <w:rPr>
          <w:b w:val="0"/>
          <w:bCs w:val="0"/>
        </w:rPr>
        <w:t>O is removed as the reaction proceeds (dehydrative esterification), for the reaction disclosed in this work,</w:t>
      </w:r>
      <w:r>
        <w:rPr>
          <w:b w:val="0"/>
          <w:bCs w:val="0"/>
        </w:rPr>
        <w:t xml:space="preserve"> </w:t>
      </w:r>
      <w:r w:rsidRPr="00B00BB8">
        <w:rPr>
          <w:b w:val="0"/>
          <w:bCs w:val="0"/>
        </w:rPr>
        <w:t>Sn is embedded within the SiO</w:t>
      </w:r>
      <w:r w:rsidRPr="00B00BB8">
        <w:rPr>
          <w:b w:val="0"/>
          <w:bCs w:val="0"/>
          <w:vertAlign w:val="subscript"/>
        </w:rPr>
        <w:t>2</w:t>
      </w:r>
      <w:r w:rsidRPr="00B00BB8">
        <w:rPr>
          <w:b w:val="0"/>
          <w:bCs w:val="0"/>
        </w:rPr>
        <w:t xml:space="preserve"> substrate, forming a </w:t>
      </w:r>
      <w:r w:rsidRPr="00B00BB8">
        <w:rPr>
          <w:b w:val="0"/>
          <w:bCs w:val="0"/>
        </w:rPr>
        <w:lastRenderedPageBreak/>
        <w:t>heterogeneous catalyst</w:t>
      </w:r>
      <w:r>
        <w:rPr>
          <w:b w:val="0"/>
          <w:bCs w:val="0"/>
        </w:rPr>
        <w:t>. Thereby, improved catalytic activity</w:t>
      </w:r>
      <w:sdt>
        <w:sdtPr>
          <w:rPr>
            <w:b w:val="0"/>
            <w:bCs w:val="0"/>
            <w:color w:val="000000"/>
            <w:vertAlign w:val="superscript"/>
          </w:rPr>
          <w:tag w:val="MENDELEY_CITATION_v3_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"/>
          <w:id w:val="-312716468"/>
          <w:placeholder>
            <w:docPart w:val="DDCF5739E102A34FAE3BDC9B1A706AC9"/>
          </w:placeholder>
        </w:sdtPr>
        <w:sdtContent>
          <w:r w:rsidR="00B84131" w:rsidRPr="00B84131">
            <w:rPr>
              <w:b w:val="0"/>
              <w:bCs w:val="0"/>
              <w:color w:val="000000"/>
              <w:vertAlign w:val="superscript"/>
            </w:rPr>
            <w:t>13</w:t>
          </w:r>
        </w:sdtContent>
      </w:sdt>
      <w:r>
        <w:rPr>
          <w:b w:val="0"/>
          <w:bCs w:val="0"/>
        </w:rPr>
        <w:t xml:space="preserve"> that favors esterification</w:t>
      </w:r>
      <w:r>
        <w:rPr>
          <w:b w:val="0"/>
          <w:bCs w:val="0"/>
          <w:color w:val="000000"/>
          <w:vertAlign w:val="superscript"/>
        </w:rPr>
        <w:t xml:space="preserve"> </w:t>
      </w:r>
      <w:r>
        <w:rPr>
          <w:b w:val="0"/>
          <w:bCs w:val="0"/>
        </w:rPr>
        <w:t>in the presence of H</w:t>
      </w:r>
      <w:r w:rsidRPr="00127FDA">
        <w:rPr>
          <w:b w:val="0"/>
          <w:bCs w:val="0"/>
          <w:vertAlign w:val="subscript"/>
        </w:rPr>
        <w:t>2</w:t>
      </w:r>
      <w:r>
        <w:rPr>
          <w:b w:val="0"/>
          <w:bCs w:val="0"/>
        </w:rPr>
        <w:t>O is achieved</w:t>
      </w:r>
      <w:sdt>
        <w:sdtPr>
          <w:rPr>
            <w:b w:val="0"/>
            <w:bCs w:val="0"/>
            <w:color w:val="000000"/>
            <w:vertAlign w:val="superscript"/>
          </w:rPr>
          <w:tag w:val="MENDELEY_CITATION_v3_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"/>
          <w:id w:val="523832866"/>
          <w:placeholder>
            <w:docPart w:val="DDCF5739E102A34FAE3BDC9B1A706AC9"/>
          </w:placeholder>
        </w:sdtPr>
        <w:sdtContent>
          <w:r w:rsidR="00B84131" w:rsidRPr="00B84131">
            <w:rPr>
              <w:b w:val="0"/>
              <w:bCs w:val="0"/>
              <w:color w:val="000000"/>
              <w:vertAlign w:val="superscript"/>
            </w:rPr>
            <w:t>14</w:t>
          </w:r>
        </w:sdtContent>
      </w:sdt>
      <w:r>
        <w:rPr>
          <w:b w:val="0"/>
          <w:bCs w:val="0"/>
        </w:rPr>
        <w:t>.</w:t>
      </w:r>
      <w:r w:rsidRPr="00B00BB8">
        <w:rPr>
          <w:b w:val="0"/>
          <w:bCs w:val="0"/>
        </w:rPr>
        <w:t xml:space="preserve"> Evidence of successful Fischer esterification is indicated by the XPS N 1S, C 1S, and O 1S data in Fig. 3b-d of the main text respectively, and the EDX analysis in Fig S4 (See Section S4 in Supporting Information). Furthermore, </w:t>
      </w:r>
      <w:r w:rsidR="00B731CD">
        <w:rPr>
          <w:b w:val="0"/>
          <w:bCs w:val="0"/>
        </w:rPr>
        <w:t xml:space="preserve">Supplementary </w:t>
      </w:r>
      <w:r w:rsidRPr="00B00BB8">
        <w:rPr>
          <w:b w:val="0"/>
          <w:bCs w:val="0"/>
        </w:rPr>
        <w:t xml:space="preserve">Fig. 5 shows the XPS results of the functional layer after </w:t>
      </w:r>
      <w:proofErr w:type="gramStart"/>
      <w:r w:rsidRPr="00B00BB8">
        <w:rPr>
          <w:b w:val="0"/>
          <w:bCs w:val="0"/>
        </w:rPr>
        <w:t>dilute</w:t>
      </w:r>
      <w:proofErr w:type="gramEnd"/>
      <w:r w:rsidRPr="00B00BB8">
        <w:rPr>
          <w:b w:val="0"/>
          <w:bCs w:val="0"/>
        </w:rPr>
        <w:t xml:space="preserve"> nitric acid purification (process in Fig. 3a of the main text), prior to Sn</w:t>
      </w:r>
      <w:r w:rsidRPr="00B00BB8">
        <w:rPr>
          <w:b w:val="0"/>
          <w:bCs w:val="0"/>
          <w:vertAlign w:val="superscript"/>
        </w:rPr>
        <w:t>2+</w:t>
      </w:r>
      <w:r w:rsidRPr="00B00BB8">
        <w:rPr>
          <w:b w:val="0"/>
          <w:bCs w:val="0"/>
        </w:rPr>
        <w:t xml:space="preserve"> exposure. </w:t>
      </w:r>
      <w:proofErr w:type="gramStart"/>
      <w:r w:rsidRPr="00B00BB8">
        <w:rPr>
          <w:b w:val="0"/>
          <w:bCs w:val="0"/>
        </w:rPr>
        <w:t>It can be seen that presence</w:t>
      </w:r>
      <w:proofErr w:type="gramEnd"/>
      <w:r w:rsidRPr="00B00BB8">
        <w:rPr>
          <w:b w:val="0"/>
          <w:bCs w:val="0"/>
        </w:rPr>
        <w:t xml:space="preserve"> of Sn cannot be eliminated via the purification step. We note that heterogeneous catalyst displays improved catalytic activity that favors esterification, even in the presence of H</w:t>
      </w:r>
      <w:r w:rsidRPr="00B00BB8">
        <w:rPr>
          <w:b w:val="0"/>
          <w:bCs w:val="0"/>
          <w:vertAlign w:val="subscript"/>
        </w:rPr>
        <w:t>2</w:t>
      </w:r>
      <w:r w:rsidRPr="00B00BB8">
        <w:rPr>
          <w:b w:val="0"/>
          <w:bCs w:val="0"/>
        </w:rPr>
        <w:t xml:space="preserve">O. </w:t>
      </w:r>
      <w:r w:rsidR="00B731CD">
        <w:rPr>
          <w:b w:val="0"/>
          <w:bCs w:val="0"/>
        </w:rPr>
        <w:t xml:space="preserve">Supplementary </w:t>
      </w:r>
      <w:r w:rsidRPr="00B00BB8">
        <w:rPr>
          <w:b w:val="0"/>
          <w:bCs w:val="0"/>
        </w:rPr>
        <w:t>Fig. 5 also shows the XPS measurement of the functional layer after Sn</w:t>
      </w:r>
      <w:r w:rsidRPr="00B00BB8">
        <w:rPr>
          <w:b w:val="0"/>
          <w:bCs w:val="0"/>
          <w:vertAlign w:val="superscript"/>
        </w:rPr>
        <w:t>2+</w:t>
      </w:r>
      <w:r w:rsidRPr="00B00BB8">
        <w:rPr>
          <w:b w:val="0"/>
          <w:bCs w:val="0"/>
        </w:rPr>
        <w:t xml:space="preserve"> exposure, followed by </w:t>
      </w:r>
      <w:r>
        <w:rPr>
          <w:b w:val="0"/>
          <w:bCs w:val="0"/>
        </w:rPr>
        <w:t>DI water flush and drying</w:t>
      </w:r>
      <w:r w:rsidRPr="00B00BB8">
        <w:rPr>
          <w:b w:val="0"/>
          <w:bCs w:val="0"/>
        </w:rPr>
        <w:t>. As the DBTA crown ethers that undergoes amine conjugation subsequently do not bind to Sn</w:t>
      </w:r>
      <w:r w:rsidRPr="00B00BB8">
        <w:rPr>
          <w:b w:val="0"/>
          <w:bCs w:val="0"/>
          <w:vertAlign w:val="superscript"/>
        </w:rPr>
        <w:t>2+</w:t>
      </w:r>
      <w:r w:rsidRPr="00B00BB8">
        <w:rPr>
          <w:b w:val="0"/>
          <w:bCs w:val="0"/>
        </w:rPr>
        <w:t xml:space="preserve"> ions, </w:t>
      </w:r>
      <w:proofErr w:type="gramStart"/>
      <w:r w:rsidRPr="00B00BB8">
        <w:rPr>
          <w:b w:val="0"/>
          <w:bCs w:val="0"/>
        </w:rPr>
        <w:t>it can be seen that the</w:t>
      </w:r>
      <w:proofErr w:type="gramEnd"/>
      <w:r w:rsidRPr="00B00BB8">
        <w:rPr>
          <w:b w:val="0"/>
          <w:bCs w:val="0"/>
        </w:rPr>
        <w:t xml:space="preserve"> XPS spectrum is similar to that prior Sn</w:t>
      </w:r>
      <w:r w:rsidRPr="00B00BB8">
        <w:rPr>
          <w:b w:val="0"/>
          <w:bCs w:val="0"/>
          <w:vertAlign w:val="superscript"/>
        </w:rPr>
        <w:t>2+</w:t>
      </w:r>
      <w:r w:rsidRPr="00B00BB8">
        <w:rPr>
          <w:b w:val="0"/>
          <w:bCs w:val="0"/>
        </w:rPr>
        <w:t xml:space="preserve"> exposure. </w:t>
      </w:r>
      <w:r>
        <w:rPr>
          <w:b w:val="0"/>
          <w:bCs w:val="0"/>
        </w:rPr>
        <w:t>The subtraction of the narrow scan XPS spectrum before ion interaction was subtracted to that after ion interaction, referring to the normalized XPS spectrum as shown in Fig. 5 of the main text.</w:t>
      </w:r>
      <w:r w:rsidRPr="004F0A5B" w:rsidDel="004F0A5B">
        <w:rPr>
          <w:b w:val="0"/>
          <w:bCs w:val="0"/>
        </w:rPr>
        <w:t xml:space="preserve"> </w:t>
      </w:r>
    </w:p>
    <w:p w14:paraId="38481522" w14:textId="77777777" w:rsidR="00496303" w:rsidRDefault="00496303" w:rsidP="00B84131">
      <w:pPr>
        <w:pStyle w:val="Tableofcontents"/>
        <w:spacing w:line="480" w:lineRule="auto"/>
      </w:pPr>
    </w:p>
    <w:p w14:paraId="2A3A7788" w14:textId="77777777" w:rsidR="00496303" w:rsidRDefault="00496303" w:rsidP="00B84131">
      <w:pPr>
        <w:pStyle w:val="Tableofcontents"/>
        <w:spacing w:line="480" w:lineRule="auto"/>
      </w:pPr>
    </w:p>
    <w:p w14:paraId="7C65C651" w14:textId="77777777" w:rsidR="00496303" w:rsidRDefault="00496303" w:rsidP="00B84131">
      <w:pPr>
        <w:pStyle w:val="Tableofcontents"/>
        <w:spacing w:line="480" w:lineRule="auto"/>
      </w:pPr>
    </w:p>
    <w:p w14:paraId="399A47B3" w14:textId="77777777" w:rsidR="00496303" w:rsidRDefault="00496303" w:rsidP="00B84131">
      <w:pPr>
        <w:pStyle w:val="Tableofcontents"/>
        <w:spacing w:line="480" w:lineRule="auto"/>
      </w:pPr>
    </w:p>
    <w:p w14:paraId="737BCA89" w14:textId="77777777" w:rsidR="00496303" w:rsidRDefault="00496303" w:rsidP="00B84131">
      <w:pPr>
        <w:pStyle w:val="Tableofcontents"/>
        <w:spacing w:line="480" w:lineRule="auto"/>
      </w:pPr>
    </w:p>
    <w:p w14:paraId="3661CB58" w14:textId="77777777" w:rsidR="00496303" w:rsidRDefault="00496303" w:rsidP="00B84131">
      <w:pPr>
        <w:pStyle w:val="Tableofcontents"/>
        <w:spacing w:line="480" w:lineRule="auto"/>
      </w:pPr>
    </w:p>
    <w:p w14:paraId="295F98BD" w14:textId="77777777" w:rsidR="00496303" w:rsidRDefault="00496303" w:rsidP="00B84131">
      <w:pPr>
        <w:pStyle w:val="Tableofcontents"/>
        <w:spacing w:line="480" w:lineRule="auto"/>
      </w:pPr>
    </w:p>
    <w:p w14:paraId="09DB3718" w14:textId="77777777" w:rsidR="00496303" w:rsidRDefault="00496303" w:rsidP="00B84131">
      <w:pPr>
        <w:pStyle w:val="Tableofcontents"/>
        <w:spacing w:line="480" w:lineRule="auto"/>
      </w:pPr>
    </w:p>
    <w:p w14:paraId="78F59B5A" w14:textId="77777777" w:rsidR="00496303" w:rsidRDefault="00496303" w:rsidP="00B84131">
      <w:pPr>
        <w:pStyle w:val="Tableofcontents"/>
        <w:spacing w:line="480" w:lineRule="auto"/>
      </w:pPr>
    </w:p>
    <w:p w14:paraId="50236ED7" w14:textId="77777777" w:rsidR="00496303" w:rsidRDefault="00496303" w:rsidP="00B84131">
      <w:pPr>
        <w:pStyle w:val="Tableofcontents"/>
        <w:spacing w:line="480" w:lineRule="auto"/>
      </w:pPr>
    </w:p>
    <w:p w14:paraId="2428CD2E" w14:textId="0155B593" w:rsidR="00537EBC" w:rsidRPr="001C5654" w:rsidRDefault="00B84131" w:rsidP="00B84131">
      <w:pPr>
        <w:pStyle w:val="Tableofcontents"/>
        <w:spacing w:line="480" w:lineRule="auto"/>
      </w:pPr>
      <w:r>
        <w:lastRenderedPageBreak/>
        <w:t>Supplementary Note 6:</w:t>
      </w:r>
      <w:r w:rsidR="00537EBC" w:rsidRPr="001C5654">
        <w:t xml:space="preserve"> </w:t>
      </w:r>
      <w:r w:rsidR="00537EBC">
        <w:t xml:space="preserve">Measured optical spectrum of the photonic sensor when the sensing region is exposed to </w:t>
      </w:r>
      <w:proofErr w:type="gramStart"/>
      <w:r w:rsidR="00537EBC">
        <w:t>air</w:t>
      </w:r>
      <w:proofErr w:type="gramEnd"/>
    </w:p>
    <w:p w14:paraId="4C541E4C" w14:textId="77777777" w:rsidR="00537EBC" w:rsidRDefault="00537EBC" w:rsidP="00B84131">
      <w:pPr>
        <w:spacing w:line="480" w:lineRule="auto"/>
        <w:rPr>
          <w:lang w:val="en-US"/>
        </w:rPr>
      </w:pPr>
    </w:p>
    <w:p w14:paraId="521B397A" w14:textId="77777777" w:rsidR="00537EBC" w:rsidRDefault="00537EBC" w:rsidP="00B84131">
      <w:pPr>
        <w:spacing w:line="480" w:lineRule="auto"/>
        <w:jc w:val="center"/>
        <w:rPr>
          <w:lang w:val="en-US"/>
        </w:rPr>
      </w:pPr>
      <w:r>
        <w:rPr>
          <w:noProof/>
          <w:lang w:val="en-US"/>
        </w:rPr>
        <w:drawing>
          <wp:inline distT="0" distB="0" distL="0" distR="0" wp14:anchorId="71A1B269" wp14:editId="0D80467D">
            <wp:extent cx="4212236" cy="3023598"/>
            <wp:effectExtent l="0" t="0" r="4445" b="0"/>
            <wp:docPr id="2086159688" name="Picture 4" descr="A graph of a wave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59688" name="Picture 4" descr="A graph of a wavefor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23761" cy="3031871"/>
                    </a:xfrm>
                    <a:prstGeom prst="rect">
                      <a:avLst/>
                    </a:prstGeom>
                  </pic:spPr>
                </pic:pic>
              </a:graphicData>
            </a:graphic>
          </wp:inline>
        </w:drawing>
      </w:r>
    </w:p>
    <w:p w14:paraId="7978DE6D" w14:textId="467F2AFF" w:rsidR="00537EBC" w:rsidRPr="00B00BB8" w:rsidRDefault="00537EBC" w:rsidP="00B84131">
      <w:pPr>
        <w:pStyle w:val="Tableofcontents"/>
        <w:spacing w:line="480" w:lineRule="auto"/>
        <w:rPr>
          <w:b w:val="0"/>
          <w:bCs w:val="0"/>
          <w:sz w:val="20"/>
          <w:szCs w:val="20"/>
        </w:rPr>
      </w:pPr>
      <w:r w:rsidRPr="00494D94">
        <w:rPr>
          <w:sz w:val="20"/>
          <w:szCs w:val="20"/>
        </w:rPr>
        <w:t>Supplementary Fig. 6. Measured optical spectrum</w:t>
      </w:r>
      <w:r w:rsidR="001144B3">
        <w:rPr>
          <w:sz w:val="20"/>
          <w:szCs w:val="20"/>
        </w:rPr>
        <w:t xml:space="preserve"> of the photonic sensor</w:t>
      </w:r>
      <w:r w:rsidRPr="00494D94">
        <w:rPr>
          <w:sz w:val="20"/>
          <w:szCs w:val="20"/>
        </w:rPr>
        <w:t xml:space="preserve"> when the sensing region of the photonic sensor is exposed to air.</w:t>
      </w:r>
      <w:r w:rsidRPr="00B00BB8">
        <w:rPr>
          <w:b w:val="0"/>
          <w:bCs w:val="0"/>
          <w:sz w:val="20"/>
          <w:szCs w:val="20"/>
        </w:rPr>
        <w:t xml:space="preserve"> Poor visibility, as implied from the interferometric spectrum ER is observed, which is resultant when the designed losses are non-optimal to the asymmetrical splitting ratios. </w:t>
      </w:r>
    </w:p>
    <w:p w14:paraId="52290006" w14:textId="77777777" w:rsidR="00496303" w:rsidRDefault="00496303" w:rsidP="00B84131">
      <w:pPr>
        <w:pStyle w:val="Tableofcontents"/>
        <w:spacing w:line="480" w:lineRule="auto"/>
      </w:pPr>
    </w:p>
    <w:p w14:paraId="2CF9E506" w14:textId="7A600EE9" w:rsidR="00537EBC" w:rsidRDefault="00B84131" w:rsidP="00B84131">
      <w:pPr>
        <w:pStyle w:val="Tableofcontents"/>
        <w:spacing w:line="480" w:lineRule="auto"/>
      </w:pPr>
      <w:r>
        <w:t>Supplementary Note 7:</w:t>
      </w:r>
      <w:r w:rsidR="00537EBC" w:rsidRPr="001C5654">
        <w:t xml:space="preserve"> </w:t>
      </w:r>
      <w:r w:rsidR="00537EBC">
        <w:t>Details on chip fabrication</w:t>
      </w:r>
    </w:p>
    <w:p w14:paraId="09D3E08A" w14:textId="77777777" w:rsidR="00537EBC" w:rsidRDefault="00537EBC" w:rsidP="00B84131">
      <w:pPr>
        <w:spacing w:line="480" w:lineRule="auto"/>
        <w:jc w:val="center"/>
        <w:rPr>
          <w:bCs/>
          <w:sz w:val="20"/>
          <w:szCs w:val="20"/>
          <w:lang w:val="en-SG"/>
        </w:rPr>
      </w:pPr>
      <w:r>
        <w:rPr>
          <w:bCs/>
          <w:noProof/>
          <w:sz w:val="20"/>
          <w:szCs w:val="20"/>
          <w:lang w:val="en-SG"/>
        </w:rPr>
        <w:drawing>
          <wp:inline distT="0" distB="0" distL="0" distR="0" wp14:anchorId="1E7AF9F6" wp14:editId="6ED414E7">
            <wp:extent cx="2603500" cy="2082800"/>
            <wp:effectExtent l="0" t="0" r="0" b="0"/>
            <wp:docPr id="662540917" name="Picture 662540917" descr="A close-up of a green and purpl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61914" name="Picture 8" descr="A close-up of a green and purple objec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3500" cy="2082800"/>
                    </a:xfrm>
                    <a:prstGeom prst="rect">
                      <a:avLst/>
                    </a:prstGeom>
                  </pic:spPr>
                </pic:pic>
              </a:graphicData>
            </a:graphic>
          </wp:inline>
        </w:drawing>
      </w:r>
    </w:p>
    <w:p w14:paraId="2059BAF1" w14:textId="77777777" w:rsidR="00537EBC" w:rsidRPr="00B84131" w:rsidRDefault="00537EBC" w:rsidP="00B84131">
      <w:pPr>
        <w:spacing w:line="480" w:lineRule="auto"/>
        <w:jc w:val="both"/>
        <w:rPr>
          <w:bCs/>
          <w:sz w:val="20"/>
          <w:szCs w:val="20"/>
          <w:lang w:val="en-SG"/>
        </w:rPr>
      </w:pPr>
      <w:r w:rsidRPr="00494D94">
        <w:rPr>
          <w:b/>
          <w:sz w:val="20"/>
          <w:szCs w:val="20"/>
          <w:lang w:val="en-SG"/>
        </w:rPr>
        <w:t>Supplementary Fig. 7</w:t>
      </w:r>
      <w:r>
        <w:rPr>
          <w:bCs/>
          <w:sz w:val="20"/>
          <w:szCs w:val="20"/>
          <w:lang w:val="en-SG"/>
        </w:rPr>
        <w:t xml:space="preserve"> The SEM image (false colour) of fabricated slot waveguide, with strip and slot widths of 240 nm.</w:t>
      </w:r>
    </w:p>
    <w:p w14:paraId="2D657ADB" w14:textId="77777777" w:rsidR="00537EBC" w:rsidRPr="008232A3" w:rsidRDefault="00537EBC" w:rsidP="00B84131">
      <w:pPr>
        <w:spacing w:line="480" w:lineRule="auto"/>
        <w:jc w:val="both"/>
        <w:rPr>
          <w:lang w:val="en-US"/>
        </w:rPr>
      </w:pPr>
      <w:r w:rsidRPr="008232A3">
        <w:rPr>
          <w:lang w:val="en-US"/>
        </w:rPr>
        <w:lastRenderedPageBreak/>
        <w:t xml:space="preserve">The fabrication of the sensor chips starts from commercially available 200 mm silicon on insulator wafers with 3 µm thick buried oxide and 220 nm thick device layer. First, the wafers are cleaned using a heated acetone bath kept at 55°C and rinsed in methanol, </w:t>
      </w:r>
      <w:proofErr w:type="gramStart"/>
      <w:r w:rsidRPr="008232A3">
        <w:rPr>
          <w:lang w:val="en-US"/>
        </w:rPr>
        <w:t>isopropanol</w:t>
      </w:r>
      <w:proofErr w:type="gramEnd"/>
      <w:r w:rsidRPr="008232A3">
        <w:rPr>
          <w:lang w:val="en-US"/>
        </w:rPr>
        <w:t xml:space="preserve"> and DI water. Then, an adhesion promoter (Surpass 4000) and electron-sensitive resist (ma-N 2403) are spin-coated onto the wafer and baked for 2 minutes at 90°C. The thickness of the E-beam resist after spin coating is ~300 nm (achieved at spin speeds of 3000 rounds per minute). A discharging layer (Espacer-300Z from Showa Denko Inc.) is applied to minimize charging effects. The wafer is patterned using E-beam lithography (ELS-HS50 from STS-</w:t>
      </w:r>
      <w:proofErr w:type="spellStart"/>
      <w:r w:rsidRPr="008232A3">
        <w:rPr>
          <w:lang w:val="en-US"/>
        </w:rPr>
        <w:t>Elionix</w:t>
      </w:r>
      <w:proofErr w:type="spellEnd"/>
      <w:r w:rsidRPr="008232A3">
        <w:rPr>
          <w:lang w:val="en-US"/>
        </w:rPr>
        <w:t xml:space="preserve">) with a 50 kV accelerating voltage and a beam current of 5 </w:t>
      </w:r>
      <w:proofErr w:type="spellStart"/>
      <w:r w:rsidRPr="008232A3">
        <w:rPr>
          <w:lang w:val="en-US"/>
        </w:rPr>
        <w:t>nA.</w:t>
      </w:r>
      <w:proofErr w:type="spellEnd"/>
      <w:r w:rsidRPr="008232A3">
        <w:rPr>
          <w:lang w:val="en-US"/>
        </w:rPr>
        <w:t xml:space="preserve"> After development in RD6 (</w:t>
      </w:r>
      <w:proofErr w:type="spellStart"/>
      <w:r w:rsidRPr="008232A3">
        <w:rPr>
          <w:lang w:val="en-US"/>
        </w:rPr>
        <w:t>Futurexx</w:t>
      </w:r>
      <w:proofErr w:type="spellEnd"/>
      <w:r w:rsidRPr="008232A3">
        <w:rPr>
          <w:lang w:val="en-US"/>
        </w:rPr>
        <w:t xml:space="preserve"> Inc.) for 80s and rinsing in DI water, the waveguides are etched using ICP-RIE (RIE-230iP from Samco Inc.) with a gas </w:t>
      </w:r>
      <w:proofErr w:type="spellStart"/>
      <w:r w:rsidRPr="008232A3">
        <w:rPr>
          <w:lang w:val="en-US"/>
        </w:rPr>
        <w:t>chemisty</w:t>
      </w:r>
      <w:proofErr w:type="spellEnd"/>
      <w:r w:rsidRPr="008232A3">
        <w:rPr>
          <w:lang w:val="en-US"/>
        </w:rPr>
        <w:t xml:space="preserve"> of CF</w:t>
      </w:r>
      <w:r w:rsidRPr="008232A3">
        <w:rPr>
          <w:vertAlign w:val="subscript"/>
          <w:lang w:val="en-US"/>
        </w:rPr>
        <w:t>4</w:t>
      </w:r>
      <w:r w:rsidRPr="008232A3">
        <w:rPr>
          <w:lang w:val="en-US"/>
        </w:rPr>
        <w:t xml:space="preserve"> and </w:t>
      </w:r>
      <w:proofErr w:type="spellStart"/>
      <w:r w:rsidRPr="008232A3">
        <w:rPr>
          <w:lang w:val="en-US"/>
        </w:rPr>
        <w:t>Ar</w:t>
      </w:r>
      <w:proofErr w:type="spellEnd"/>
      <w:r w:rsidRPr="008232A3">
        <w:rPr>
          <w:lang w:val="en-US"/>
        </w:rPr>
        <w:t xml:space="preserve"> at a pressure of 1 Pa, ICP Power of 300 W and 100 W of bias Power. The wafer is then </w:t>
      </w:r>
      <w:proofErr w:type="spellStart"/>
      <w:r w:rsidRPr="008232A3">
        <w:rPr>
          <w:lang w:val="en-US"/>
        </w:rPr>
        <w:t>ashed</w:t>
      </w:r>
      <w:proofErr w:type="spellEnd"/>
      <w:r w:rsidRPr="008232A3">
        <w:rPr>
          <w:lang w:val="en-US"/>
        </w:rPr>
        <w:t xml:space="preserve"> in O</w:t>
      </w:r>
      <w:r w:rsidRPr="008232A3">
        <w:rPr>
          <w:vertAlign w:val="subscript"/>
          <w:lang w:val="en-US"/>
        </w:rPr>
        <w:t>2</w:t>
      </w:r>
      <w:r w:rsidRPr="008232A3">
        <w:rPr>
          <w:lang w:val="en-US"/>
        </w:rPr>
        <w:t xml:space="preserve"> plasma to strip away any remaining E-beam resist and to remove residual fluoropolymer formed during the etching process and thoroughly cleaned in Piranha solution, followed by a DI water rinse. Subsequently, the wafer was cladded with 2 µm of SiO</w:t>
      </w:r>
      <w:r w:rsidRPr="008232A3">
        <w:rPr>
          <w:vertAlign w:val="subscript"/>
          <w:lang w:val="en-US"/>
        </w:rPr>
        <w:t>2</w:t>
      </w:r>
      <w:r w:rsidRPr="008232A3">
        <w:rPr>
          <w:lang w:val="en-US"/>
        </w:rPr>
        <w:t xml:space="preserve"> deposited at 350°C vie PECVD (Samco PD-220NL from Samco Inc). The wafer was then baked at 115 °C and </w:t>
      </w:r>
      <w:proofErr w:type="spellStart"/>
      <w:r w:rsidRPr="008232A3">
        <w:rPr>
          <w:lang w:val="en-US"/>
        </w:rPr>
        <w:t>silanized</w:t>
      </w:r>
      <w:proofErr w:type="spellEnd"/>
      <w:r w:rsidRPr="008232A3">
        <w:rPr>
          <w:lang w:val="en-US"/>
        </w:rPr>
        <w:t xml:space="preserve"> in an oven (TA Series from Yield Engineering Systems Inc.) to increase adhesion promotion of photoresist. Then, a thin (~1 µm) AZ 3312 photoresist layer is spin-coated and </w:t>
      </w:r>
      <w:proofErr w:type="spellStart"/>
      <w:r w:rsidRPr="008232A3">
        <w:rPr>
          <w:lang w:val="en-US"/>
        </w:rPr>
        <w:t>softbaked</w:t>
      </w:r>
      <w:proofErr w:type="spellEnd"/>
      <w:r w:rsidRPr="008232A3">
        <w:rPr>
          <w:lang w:val="en-US"/>
        </w:rPr>
        <w:t xml:space="preserve"> at 110°C for 60s. The sensing trench pattern is exposed into the resist using a maskless aligner (MLA-150 from Heidelberg Instruments </w:t>
      </w:r>
      <w:proofErr w:type="spellStart"/>
      <w:r w:rsidRPr="008232A3">
        <w:rPr>
          <w:lang w:val="en-US"/>
        </w:rPr>
        <w:t>Mikrotechnik</w:t>
      </w:r>
      <w:proofErr w:type="spellEnd"/>
      <w:r w:rsidRPr="008232A3">
        <w:rPr>
          <w:lang w:val="en-US"/>
        </w:rPr>
        <w:t xml:space="preserve"> GmbH) with a laser source centered at 405 nm. The resist was then post-exposure baked at 110 °C for 60 s and developed using AZ 726 MIF developer (</w:t>
      </w:r>
      <w:proofErr w:type="spellStart"/>
      <w:r w:rsidRPr="008232A3">
        <w:rPr>
          <w:lang w:val="en-US"/>
        </w:rPr>
        <w:t>Microchemicals</w:t>
      </w:r>
      <w:proofErr w:type="spellEnd"/>
      <w:r w:rsidRPr="008232A3">
        <w:rPr>
          <w:lang w:val="en-US"/>
        </w:rPr>
        <w:t xml:space="preserve"> GmbH) for 60 s. A diluted buffered oxide etchant solution was then used to open the sensing trenches, exposing the waveguides in the sensing arm. To avoid </w:t>
      </w:r>
      <w:proofErr w:type="spellStart"/>
      <w:r w:rsidRPr="008232A3">
        <w:rPr>
          <w:lang w:val="en-US"/>
        </w:rPr>
        <w:t>overetching</w:t>
      </w:r>
      <w:proofErr w:type="spellEnd"/>
      <w:r w:rsidRPr="008232A3">
        <w:rPr>
          <w:lang w:val="en-US"/>
        </w:rPr>
        <w:t xml:space="preserve">, which could suspend the waveguides and generally change the structural cross-section from the intended design, the etching depth was monitored during the etching process using both </w:t>
      </w:r>
      <w:r w:rsidRPr="008232A3">
        <w:rPr>
          <w:lang w:val="en-US"/>
        </w:rPr>
        <w:lastRenderedPageBreak/>
        <w:t>profilometry (</w:t>
      </w:r>
      <w:proofErr w:type="spellStart"/>
      <w:r w:rsidRPr="008232A3">
        <w:rPr>
          <w:lang w:val="en-US"/>
        </w:rPr>
        <w:t>Dektak</w:t>
      </w:r>
      <w:proofErr w:type="spellEnd"/>
      <w:r w:rsidRPr="008232A3">
        <w:rPr>
          <w:lang w:val="en-US"/>
        </w:rPr>
        <w:t xml:space="preserve">-XT from Bruker Corporation) and reflectometry (F50-UVX from </w:t>
      </w:r>
      <w:proofErr w:type="spellStart"/>
      <w:r w:rsidRPr="008232A3">
        <w:rPr>
          <w:lang w:val="en-US"/>
        </w:rPr>
        <w:t>Filmetrics</w:t>
      </w:r>
      <w:proofErr w:type="spellEnd"/>
      <w:r w:rsidRPr="008232A3">
        <w:rPr>
          <w:lang w:val="en-US"/>
        </w:rPr>
        <w:t xml:space="preserve"> Inc.). Once a total etch depth of 2 µm is reached, the resist was stripped </w:t>
      </w:r>
      <w:r>
        <w:rPr>
          <w:lang w:val="en-US"/>
        </w:rPr>
        <w:t xml:space="preserve">in </w:t>
      </w:r>
      <w:r w:rsidRPr="008232A3">
        <w:rPr>
          <w:lang w:val="en-US"/>
        </w:rPr>
        <w:t xml:space="preserve">oxygen plasma (e3511 wafer </w:t>
      </w:r>
      <w:proofErr w:type="spellStart"/>
      <w:r w:rsidRPr="008232A3">
        <w:rPr>
          <w:lang w:val="en-US"/>
        </w:rPr>
        <w:t>asher</w:t>
      </w:r>
      <w:proofErr w:type="spellEnd"/>
      <w:r w:rsidRPr="008232A3">
        <w:rPr>
          <w:lang w:val="en-US"/>
        </w:rPr>
        <w:t xml:space="preserve"> from ESI Inc.), followed by thorough cleaning in acetone, </w:t>
      </w:r>
      <w:proofErr w:type="gramStart"/>
      <w:r w:rsidRPr="008232A3">
        <w:rPr>
          <w:lang w:val="en-US"/>
        </w:rPr>
        <w:t>isopropanol</w:t>
      </w:r>
      <w:proofErr w:type="gramEnd"/>
      <w:r w:rsidRPr="008232A3">
        <w:rPr>
          <w:lang w:val="en-US"/>
        </w:rPr>
        <w:t xml:space="preserve"> and DI water to prepare the wafer for the crown ether </w:t>
      </w:r>
      <w:r>
        <w:rPr>
          <w:lang w:val="en-US"/>
        </w:rPr>
        <w:t>functionalization</w:t>
      </w:r>
      <w:r w:rsidRPr="008232A3">
        <w:rPr>
          <w:lang w:val="en-US"/>
        </w:rPr>
        <w:t xml:space="preserve"> step.</w:t>
      </w:r>
    </w:p>
    <w:p w14:paraId="3F86DF75" w14:textId="77777777" w:rsidR="00496303" w:rsidRDefault="00496303" w:rsidP="00B84131">
      <w:pPr>
        <w:pStyle w:val="Tableofcontents"/>
        <w:spacing w:line="480" w:lineRule="auto"/>
      </w:pPr>
    </w:p>
    <w:p w14:paraId="503A6A53" w14:textId="09F2B7EE" w:rsidR="00537EBC" w:rsidRPr="001C5654" w:rsidRDefault="00537EBC" w:rsidP="00B84131">
      <w:pPr>
        <w:pStyle w:val="Tableofcontents"/>
        <w:spacing w:line="480" w:lineRule="auto"/>
      </w:pPr>
      <w:r w:rsidRPr="001C5654">
        <w:t>S</w:t>
      </w:r>
      <w:r w:rsidR="00B84131">
        <w:t>upplementary Note 8</w:t>
      </w:r>
      <w:r w:rsidRPr="001C5654">
        <w:t xml:space="preserve"> </w:t>
      </w:r>
      <w:r>
        <w:t>Pb</w:t>
      </w:r>
      <w:r w:rsidRPr="000020A1">
        <w:rPr>
          <w:vertAlign w:val="superscript"/>
        </w:rPr>
        <w:t>2+</w:t>
      </w:r>
      <w:r>
        <w:t xml:space="preserve"> ion photonic sensor selectivity test against Na</w:t>
      </w:r>
      <w:r w:rsidRPr="000020A1">
        <w:rPr>
          <w:vertAlign w:val="superscript"/>
        </w:rPr>
        <w:t>+</w:t>
      </w:r>
      <w:r>
        <w:t>, Mg</w:t>
      </w:r>
      <w:r w:rsidRPr="000020A1">
        <w:rPr>
          <w:vertAlign w:val="superscript"/>
        </w:rPr>
        <w:t>+</w:t>
      </w:r>
      <w:r>
        <w:t>, Cu</w:t>
      </w:r>
      <w:r w:rsidRPr="000020A1">
        <w:rPr>
          <w:vertAlign w:val="superscript"/>
        </w:rPr>
        <w:t>+</w:t>
      </w:r>
      <w:r>
        <w:t>, Sn</w:t>
      </w:r>
      <w:r w:rsidRPr="000020A1">
        <w:rPr>
          <w:vertAlign w:val="superscript"/>
        </w:rPr>
        <w:t>+2</w:t>
      </w:r>
      <w:r>
        <w:t>, Ca</w:t>
      </w:r>
      <w:r w:rsidRPr="000020A1">
        <w:rPr>
          <w:vertAlign w:val="superscript"/>
        </w:rPr>
        <w:t>+2</w:t>
      </w:r>
      <w:r>
        <w:t>, Fe</w:t>
      </w:r>
      <w:r w:rsidRPr="000020A1">
        <w:rPr>
          <w:vertAlign w:val="superscript"/>
        </w:rPr>
        <w:t>2+</w:t>
      </w:r>
    </w:p>
    <w:p w14:paraId="6C0DDEB9" w14:textId="77777777" w:rsidR="00537EBC" w:rsidRDefault="00537EBC" w:rsidP="00B84131">
      <w:pPr>
        <w:spacing w:line="480" w:lineRule="auto"/>
        <w:jc w:val="both"/>
        <w:rPr>
          <w:bCs/>
          <w:lang w:val="en-US"/>
        </w:rPr>
      </w:pPr>
      <w:r>
        <w:rPr>
          <w:bCs/>
          <w:noProof/>
          <w:lang w:val="en-US"/>
        </w:rPr>
        <w:drawing>
          <wp:inline distT="0" distB="0" distL="0" distR="0" wp14:anchorId="5932C725" wp14:editId="0C0EBF92">
            <wp:extent cx="5760720" cy="6041390"/>
            <wp:effectExtent l="0" t="0" r="5080" b="3810"/>
            <wp:docPr id="1125620699" name="Picture 5" descr="A diagram of different types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20699" name="Picture 5" descr="A diagram of different types of wa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6041390"/>
                    </a:xfrm>
                    <a:prstGeom prst="rect">
                      <a:avLst/>
                    </a:prstGeom>
                  </pic:spPr>
                </pic:pic>
              </a:graphicData>
            </a:graphic>
          </wp:inline>
        </w:drawing>
      </w:r>
    </w:p>
    <w:p w14:paraId="5563D81D" w14:textId="3437559C" w:rsidR="00263CCF" w:rsidRPr="00496303" w:rsidRDefault="00B84131" w:rsidP="00496303">
      <w:pPr>
        <w:spacing w:line="480" w:lineRule="auto"/>
        <w:jc w:val="both"/>
        <w:rPr>
          <w:bCs/>
          <w:sz w:val="20"/>
          <w:szCs w:val="20"/>
          <w:lang w:val="en-SG"/>
        </w:rPr>
      </w:pPr>
      <w:r w:rsidRPr="00B84131">
        <w:rPr>
          <w:b/>
          <w:sz w:val="20"/>
          <w:szCs w:val="20"/>
          <w:lang w:val="en-SG"/>
        </w:rPr>
        <w:lastRenderedPageBreak/>
        <w:t>Supplementary Fig. 8</w:t>
      </w:r>
      <w:r w:rsidR="00537EBC" w:rsidRPr="00C209B7">
        <w:rPr>
          <w:bCs/>
          <w:sz w:val="20"/>
          <w:szCs w:val="20"/>
          <w:lang w:val="en-SG"/>
        </w:rPr>
        <w:t xml:space="preserve"> </w:t>
      </w:r>
      <w:r w:rsidR="00537EBC" w:rsidRPr="00CD1981">
        <w:rPr>
          <w:b/>
          <w:sz w:val="20"/>
          <w:szCs w:val="20"/>
          <w:lang w:val="en-SG"/>
        </w:rPr>
        <w:t>Selectivity performance of the Pb</w:t>
      </w:r>
      <w:r w:rsidR="00537EBC" w:rsidRPr="00CD1981">
        <w:rPr>
          <w:b/>
          <w:sz w:val="20"/>
          <w:szCs w:val="20"/>
          <w:vertAlign w:val="superscript"/>
          <w:lang w:val="en-SG"/>
        </w:rPr>
        <w:t>+2</w:t>
      </w:r>
      <w:r w:rsidR="00537EBC" w:rsidRPr="00CD1981">
        <w:rPr>
          <w:b/>
          <w:sz w:val="20"/>
          <w:szCs w:val="20"/>
          <w:lang w:val="en-SG"/>
        </w:rPr>
        <w:t xml:space="preserve"> ion sensor against</w:t>
      </w:r>
      <w:r w:rsidR="00537EBC">
        <w:rPr>
          <w:bCs/>
          <w:sz w:val="20"/>
          <w:szCs w:val="20"/>
          <w:lang w:val="en-SG"/>
        </w:rPr>
        <w:t xml:space="preserve"> </w:t>
      </w:r>
      <w:r w:rsidR="00537EBC" w:rsidRPr="00B84131">
        <w:rPr>
          <w:b/>
          <w:sz w:val="20"/>
          <w:szCs w:val="20"/>
          <w:lang w:val="en-SG"/>
        </w:rPr>
        <w:t>a,</w:t>
      </w:r>
      <w:r w:rsidR="00537EBC">
        <w:rPr>
          <w:bCs/>
          <w:sz w:val="20"/>
          <w:szCs w:val="20"/>
          <w:lang w:val="en-SG"/>
        </w:rPr>
        <w:t xml:space="preserve"> Na</w:t>
      </w:r>
      <w:r w:rsidR="00537EBC" w:rsidRPr="000020A1">
        <w:rPr>
          <w:bCs/>
          <w:sz w:val="20"/>
          <w:szCs w:val="20"/>
          <w:vertAlign w:val="superscript"/>
          <w:lang w:val="en-SG"/>
        </w:rPr>
        <w:t>+</w:t>
      </w:r>
      <w:r w:rsidR="00537EBC">
        <w:rPr>
          <w:bCs/>
          <w:sz w:val="20"/>
          <w:szCs w:val="20"/>
          <w:lang w:val="en-SG"/>
        </w:rPr>
        <w:t xml:space="preserve">, </w:t>
      </w:r>
      <w:r w:rsidR="00537EBC" w:rsidRPr="00B84131">
        <w:rPr>
          <w:b/>
          <w:sz w:val="20"/>
          <w:szCs w:val="20"/>
          <w:lang w:val="en-SG"/>
        </w:rPr>
        <w:t>b</w:t>
      </w:r>
      <w:r w:rsidRPr="00B84131">
        <w:rPr>
          <w:b/>
          <w:sz w:val="20"/>
          <w:szCs w:val="20"/>
          <w:lang w:val="en-SG"/>
        </w:rPr>
        <w:t>,</w:t>
      </w:r>
      <w:r w:rsidR="00537EBC">
        <w:rPr>
          <w:bCs/>
          <w:sz w:val="20"/>
          <w:szCs w:val="20"/>
          <w:lang w:val="en-SG"/>
        </w:rPr>
        <w:t xml:space="preserve"> Mg</w:t>
      </w:r>
      <w:r w:rsidR="00537EBC" w:rsidRPr="000020A1">
        <w:rPr>
          <w:bCs/>
          <w:sz w:val="20"/>
          <w:szCs w:val="20"/>
          <w:vertAlign w:val="superscript"/>
          <w:lang w:val="en-SG"/>
        </w:rPr>
        <w:t>+</w:t>
      </w:r>
      <w:r w:rsidR="00537EBC">
        <w:rPr>
          <w:bCs/>
          <w:sz w:val="20"/>
          <w:szCs w:val="20"/>
          <w:lang w:val="en-SG"/>
        </w:rPr>
        <w:t xml:space="preserve">, </w:t>
      </w:r>
      <w:r w:rsidR="00537EBC" w:rsidRPr="00B84131">
        <w:rPr>
          <w:b/>
          <w:sz w:val="20"/>
          <w:szCs w:val="20"/>
          <w:lang w:val="en-SG"/>
        </w:rPr>
        <w:t>c</w:t>
      </w:r>
      <w:r w:rsidRPr="00B84131">
        <w:rPr>
          <w:b/>
          <w:sz w:val="20"/>
          <w:szCs w:val="20"/>
          <w:lang w:val="en-SG"/>
        </w:rPr>
        <w:t>,</w:t>
      </w:r>
      <w:r w:rsidR="00537EBC">
        <w:rPr>
          <w:bCs/>
          <w:sz w:val="20"/>
          <w:szCs w:val="20"/>
          <w:lang w:val="en-SG"/>
        </w:rPr>
        <w:t xml:space="preserve"> Cu</w:t>
      </w:r>
      <w:r w:rsidR="00537EBC" w:rsidRPr="000020A1">
        <w:rPr>
          <w:bCs/>
          <w:sz w:val="20"/>
          <w:szCs w:val="20"/>
          <w:vertAlign w:val="superscript"/>
          <w:lang w:val="en-SG"/>
        </w:rPr>
        <w:t>+</w:t>
      </w:r>
      <w:r w:rsidR="00537EBC">
        <w:rPr>
          <w:bCs/>
          <w:sz w:val="20"/>
          <w:szCs w:val="20"/>
          <w:lang w:val="en-SG"/>
        </w:rPr>
        <w:t xml:space="preserve">, </w:t>
      </w:r>
      <w:r w:rsidR="00537EBC" w:rsidRPr="00B84131">
        <w:rPr>
          <w:b/>
          <w:sz w:val="20"/>
          <w:szCs w:val="20"/>
          <w:lang w:val="en-SG"/>
        </w:rPr>
        <w:t>d</w:t>
      </w:r>
      <w:r w:rsidRPr="00B84131">
        <w:rPr>
          <w:b/>
          <w:sz w:val="20"/>
          <w:szCs w:val="20"/>
          <w:lang w:val="en-SG"/>
        </w:rPr>
        <w:t>,</w:t>
      </w:r>
      <w:r w:rsidR="00537EBC">
        <w:rPr>
          <w:bCs/>
          <w:sz w:val="20"/>
          <w:szCs w:val="20"/>
          <w:lang w:val="en-SG"/>
        </w:rPr>
        <w:t xml:space="preserve"> Sn</w:t>
      </w:r>
      <w:r w:rsidR="00537EBC" w:rsidRPr="000020A1">
        <w:rPr>
          <w:bCs/>
          <w:sz w:val="20"/>
          <w:szCs w:val="20"/>
          <w:vertAlign w:val="superscript"/>
          <w:lang w:val="en-SG"/>
        </w:rPr>
        <w:t>+2</w:t>
      </w:r>
      <w:r w:rsidR="00537EBC">
        <w:rPr>
          <w:bCs/>
          <w:sz w:val="20"/>
          <w:szCs w:val="20"/>
          <w:lang w:val="en-SG"/>
        </w:rPr>
        <w:t xml:space="preserve">, </w:t>
      </w:r>
      <w:r w:rsidR="00537EBC" w:rsidRPr="00B84131">
        <w:rPr>
          <w:b/>
          <w:sz w:val="20"/>
          <w:szCs w:val="20"/>
          <w:lang w:val="en-SG"/>
        </w:rPr>
        <w:t>e</w:t>
      </w:r>
      <w:r w:rsidRPr="00B84131">
        <w:rPr>
          <w:b/>
          <w:sz w:val="20"/>
          <w:szCs w:val="20"/>
          <w:lang w:val="en-SG"/>
        </w:rPr>
        <w:t>,</w:t>
      </w:r>
      <w:r w:rsidR="00537EBC">
        <w:rPr>
          <w:bCs/>
          <w:sz w:val="20"/>
          <w:szCs w:val="20"/>
          <w:lang w:val="en-SG"/>
        </w:rPr>
        <w:t xml:space="preserve"> Ca</w:t>
      </w:r>
      <w:r w:rsidR="00537EBC" w:rsidRPr="000020A1">
        <w:rPr>
          <w:bCs/>
          <w:sz w:val="20"/>
          <w:szCs w:val="20"/>
          <w:vertAlign w:val="superscript"/>
          <w:lang w:val="en-SG"/>
        </w:rPr>
        <w:t>+2</w:t>
      </w:r>
      <w:r w:rsidR="00537EBC">
        <w:rPr>
          <w:bCs/>
          <w:sz w:val="20"/>
          <w:szCs w:val="20"/>
          <w:lang w:val="en-SG"/>
        </w:rPr>
        <w:t xml:space="preserve">, </w:t>
      </w:r>
      <w:r w:rsidR="00537EBC" w:rsidRPr="00B84131">
        <w:rPr>
          <w:b/>
          <w:sz w:val="20"/>
          <w:szCs w:val="20"/>
          <w:lang w:val="en-SG"/>
        </w:rPr>
        <w:t>f</w:t>
      </w:r>
      <w:r w:rsidRPr="00B84131">
        <w:rPr>
          <w:b/>
          <w:sz w:val="20"/>
          <w:szCs w:val="20"/>
          <w:lang w:val="en-SG"/>
        </w:rPr>
        <w:t>,</w:t>
      </w:r>
      <w:r w:rsidR="00537EBC">
        <w:rPr>
          <w:bCs/>
          <w:sz w:val="20"/>
          <w:szCs w:val="20"/>
          <w:lang w:val="en-SG"/>
        </w:rPr>
        <w:t xml:space="preserve"> Fe</w:t>
      </w:r>
      <w:r w:rsidR="00537EBC" w:rsidRPr="000020A1">
        <w:rPr>
          <w:bCs/>
          <w:sz w:val="20"/>
          <w:szCs w:val="20"/>
          <w:vertAlign w:val="superscript"/>
          <w:lang w:val="en-SG"/>
        </w:rPr>
        <w:t>+2</w:t>
      </w:r>
      <w:r w:rsidR="00537EBC">
        <w:rPr>
          <w:bCs/>
          <w:sz w:val="20"/>
          <w:szCs w:val="20"/>
          <w:lang w:val="en-SG"/>
        </w:rPr>
        <w:t xml:space="preserve"> at 15 ppb where no shifts in the interferometric spectra indicative of ion binding is observed across all the tested ions.</w:t>
      </w:r>
    </w:p>
    <w:p w14:paraId="7CB0FA53" w14:textId="77777777" w:rsidR="00537EBC" w:rsidRDefault="00537EBC" w:rsidP="00D77E3A">
      <w:pPr>
        <w:pStyle w:val="MainText0"/>
        <w:rPr>
          <w:b/>
          <w:bCs/>
        </w:rPr>
      </w:pPr>
      <w:r w:rsidRPr="00F55058">
        <w:rPr>
          <w:b/>
          <w:bCs/>
        </w:rPr>
        <w:t>References</w:t>
      </w:r>
    </w:p>
    <w:sdt>
      <w:sdtPr>
        <w:rPr>
          <w:b/>
          <w:bCs/>
          <w:sz w:val="22"/>
          <w:szCs w:val="22"/>
          <w:lang w:val="en-US"/>
        </w:rPr>
        <w:tag w:val="MENDELEY_BIBLIOGRAPHY"/>
        <w:id w:val="-360667315"/>
        <w:placeholder>
          <w:docPart w:val="DefaultPlaceholder_-1854013440"/>
        </w:placeholder>
      </w:sdtPr>
      <w:sdtContent>
        <w:p w14:paraId="2C803D30" w14:textId="77777777" w:rsidR="00D77E3A" w:rsidRPr="00263CCF" w:rsidRDefault="00D77E3A">
          <w:pPr>
            <w:autoSpaceDE w:val="0"/>
            <w:autoSpaceDN w:val="0"/>
            <w:ind w:hanging="640"/>
            <w:divId w:val="17316700"/>
            <w:rPr>
              <w:rFonts w:eastAsia="Times New Roman"/>
              <w:sz w:val="22"/>
              <w:szCs w:val="22"/>
            </w:rPr>
          </w:pPr>
          <w:r w:rsidRPr="00263CCF">
            <w:rPr>
              <w:rFonts w:eastAsia="Times New Roman"/>
              <w:sz w:val="22"/>
              <w:szCs w:val="22"/>
            </w:rPr>
            <w:t>1.</w:t>
          </w:r>
          <w:r w:rsidRPr="00263CCF">
            <w:rPr>
              <w:rFonts w:eastAsia="Times New Roman"/>
              <w:sz w:val="22"/>
              <w:szCs w:val="22"/>
            </w:rPr>
            <w:tab/>
            <w:t xml:space="preserve">Almeida, V. R., </w:t>
          </w:r>
          <w:proofErr w:type="spellStart"/>
          <w:r w:rsidRPr="00263CCF">
            <w:rPr>
              <w:rFonts w:eastAsia="Times New Roman"/>
              <w:sz w:val="22"/>
              <w:szCs w:val="22"/>
            </w:rPr>
            <w:t>Xu</w:t>
          </w:r>
          <w:proofErr w:type="spellEnd"/>
          <w:r w:rsidRPr="00263CCF">
            <w:rPr>
              <w:rFonts w:eastAsia="Times New Roman"/>
              <w:sz w:val="22"/>
              <w:szCs w:val="22"/>
            </w:rPr>
            <w:t xml:space="preserve">, Q., Barrios, C. A. &amp; Lipson, M. Guiding and </w:t>
          </w:r>
          <w:proofErr w:type="spellStart"/>
          <w:r w:rsidRPr="00263CCF">
            <w:rPr>
              <w:rFonts w:eastAsia="Times New Roman"/>
              <w:sz w:val="22"/>
              <w:szCs w:val="22"/>
            </w:rPr>
            <w:t>confining</w:t>
          </w:r>
          <w:proofErr w:type="spellEnd"/>
          <w:r w:rsidRPr="00263CCF">
            <w:rPr>
              <w:rFonts w:eastAsia="Times New Roman"/>
              <w:sz w:val="22"/>
              <w:szCs w:val="22"/>
            </w:rPr>
            <w:t xml:space="preserve"> light in </w:t>
          </w:r>
          <w:proofErr w:type="spellStart"/>
          <w:r w:rsidRPr="00263CCF">
            <w:rPr>
              <w:rFonts w:eastAsia="Times New Roman"/>
              <w:sz w:val="22"/>
              <w:szCs w:val="22"/>
            </w:rPr>
            <w:t>void</w:t>
          </w:r>
          <w:proofErr w:type="spellEnd"/>
          <w:r w:rsidRPr="00263CCF">
            <w:rPr>
              <w:rFonts w:eastAsia="Times New Roman"/>
              <w:sz w:val="22"/>
              <w:szCs w:val="22"/>
            </w:rPr>
            <w:t xml:space="preserve"> </w:t>
          </w:r>
          <w:proofErr w:type="spellStart"/>
          <w:r w:rsidRPr="00263CCF">
            <w:rPr>
              <w:rFonts w:eastAsia="Times New Roman"/>
              <w:sz w:val="22"/>
              <w:szCs w:val="22"/>
            </w:rPr>
            <w:t>nanostructure</w:t>
          </w:r>
          <w:proofErr w:type="spellEnd"/>
          <w:r w:rsidRPr="00263CCF">
            <w:rPr>
              <w:rFonts w:eastAsia="Times New Roman"/>
              <w:sz w:val="22"/>
              <w:szCs w:val="22"/>
            </w:rPr>
            <w:t xml:space="preserve">. </w:t>
          </w:r>
          <w:proofErr w:type="spellStart"/>
          <w:r w:rsidRPr="00263CCF">
            <w:rPr>
              <w:rFonts w:eastAsia="Times New Roman"/>
              <w:i/>
              <w:iCs/>
              <w:sz w:val="22"/>
              <w:szCs w:val="22"/>
            </w:rPr>
            <w:t>Opt</w:t>
          </w:r>
          <w:proofErr w:type="spellEnd"/>
          <w:r w:rsidRPr="00263CCF">
            <w:rPr>
              <w:rFonts w:eastAsia="Times New Roman"/>
              <w:i/>
              <w:iCs/>
              <w:sz w:val="22"/>
              <w:szCs w:val="22"/>
            </w:rPr>
            <w:t>. Lett.</w:t>
          </w:r>
          <w:r w:rsidRPr="00263CCF">
            <w:rPr>
              <w:rFonts w:eastAsia="Times New Roman"/>
              <w:sz w:val="22"/>
              <w:szCs w:val="22"/>
            </w:rPr>
            <w:t xml:space="preserve"> </w:t>
          </w:r>
          <w:r w:rsidRPr="00263CCF">
            <w:rPr>
              <w:rFonts w:eastAsia="Times New Roman"/>
              <w:b/>
              <w:bCs/>
              <w:sz w:val="22"/>
              <w:szCs w:val="22"/>
            </w:rPr>
            <w:t>29</w:t>
          </w:r>
          <w:r w:rsidRPr="00263CCF">
            <w:rPr>
              <w:rFonts w:eastAsia="Times New Roman"/>
              <w:sz w:val="22"/>
              <w:szCs w:val="22"/>
            </w:rPr>
            <w:t>, 1209–1211 (2004).</w:t>
          </w:r>
        </w:p>
        <w:p w14:paraId="4EB817A7" w14:textId="77777777" w:rsidR="00D77E3A" w:rsidRPr="00263CCF" w:rsidRDefault="00D77E3A">
          <w:pPr>
            <w:autoSpaceDE w:val="0"/>
            <w:autoSpaceDN w:val="0"/>
            <w:ind w:hanging="640"/>
            <w:divId w:val="1252468584"/>
            <w:rPr>
              <w:rFonts w:eastAsia="Times New Roman"/>
              <w:sz w:val="22"/>
              <w:szCs w:val="22"/>
            </w:rPr>
          </w:pPr>
          <w:r w:rsidRPr="00263CCF">
            <w:rPr>
              <w:rFonts w:eastAsia="Times New Roman"/>
              <w:sz w:val="22"/>
              <w:szCs w:val="22"/>
            </w:rPr>
            <w:t>2.</w:t>
          </w:r>
          <w:r w:rsidRPr="00263CCF">
            <w:rPr>
              <w:rFonts w:eastAsia="Times New Roman"/>
              <w:sz w:val="22"/>
              <w:szCs w:val="22"/>
            </w:rPr>
            <w:tab/>
            <w:t xml:space="preserve">Kita, D. M., Michon, J., Johnson, S. G. &amp; Hu, J. Are </w:t>
          </w:r>
          <w:proofErr w:type="spellStart"/>
          <w:r w:rsidRPr="00263CCF">
            <w:rPr>
              <w:rFonts w:eastAsia="Times New Roman"/>
              <w:sz w:val="22"/>
              <w:szCs w:val="22"/>
            </w:rPr>
            <w:t>slot</w:t>
          </w:r>
          <w:proofErr w:type="spellEnd"/>
          <w:r w:rsidRPr="00263CCF">
            <w:rPr>
              <w:rFonts w:eastAsia="Times New Roman"/>
              <w:sz w:val="22"/>
              <w:szCs w:val="22"/>
            </w:rPr>
            <w:t xml:space="preserve"> and sub-</w:t>
          </w:r>
          <w:proofErr w:type="spellStart"/>
          <w:r w:rsidRPr="00263CCF">
            <w:rPr>
              <w:rFonts w:eastAsia="Times New Roman"/>
              <w:sz w:val="22"/>
              <w:szCs w:val="22"/>
            </w:rPr>
            <w:t>wavelength</w:t>
          </w:r>
          <w:proofErr w:type="spellEnd"/>
          <w:r w:rsidRPr="00263CCF">
            <w:rPr>
              <w:rFonts w:eastAsia="Times New Roman"/>
              <w:sz w:val="22"/>
              <w:szCs w:val="22"/>
            </w:rPr>
            <w:t xml:space="preserve"> </w:t>
          </w:r>
          <w:proofErr w:type="spellStart"/>
          <w:r w:rsidRPr="00263CCF">
            <w:rPr>
              <w:rFonts w:eastAsia="Times New Roman"/>
              <w:sz w:val="22"/>
              <w:szCs w:val="22"/>
            </w:rPr>
            <w:t>grating</w:t>
          </w:r>
          <w:proofErr w:type="spellEnd"/>
          <w:r w:rsidRPr="00263CCF">
            <w:rPr>
              <w:rFonts w:eastAsia="Times New Roman"/>
              <w:sz w:val="22"/>
              <w:szCs w:val="22"/>
            </w:rPr>
            <w:t xml:space="preserve"> </w:t>
          </w:r>
          <w:proofErr w:type="spellStart"/>
          <w:r w:rsidRPr="00263CCF">
            <w:rPr>
              <w:rFonts w:eastAsia="Times New Roman"/>
              <w:sz w:val="22"/>
              <w:szCs w:val="22"/>
            </w:rPr>
            <w:t>waveguides</w:t>
          </w:r>
          <w:proofErr w:type="spellEnd"/>
          <w:r w:rsidRPr="00263CCF">
            <w:rPr>
              <w:rFonts w:eastAsia="Times New Roman"/>
              <w:sz w:val="22"/>
              <w:szCs w:val="22"/>
            </w:rPr>
            <w:t xml:space="preserve"> </w:t>
          </w:r>
          <w:proofErr w:type="spellStart"/>
          <w:r w:rsidRPr="00263CCF">
            <w:rPr>
              <w:rFonts w:eastAsia="Times New Roman"/>
              <w:sz w:val="22"/>
              <w:szCs w:val="22"/>
            </w:rPr>
            <w:t>better</w:t>
          </w:r>
          <w:proofErr w:type="spellEnd"/>
          <w:r w:rsidRPr="00263CCF">
            <w:rPr>
              <w:rFonts w:eastAsia="Times New Roman"/>
              <w:sz w:val="22"/>
              <w:szCs w:val="22"/>
            </w:rPr>
            <w:t xml:space="preserve"> </w:t>
          </w:r>
          <w:proofErr w:type="spellStart"/>
          <w:r w:rsidRPr="00263CCF">
            <w:rPr>
              <w:rFonts w:eastAsia="Times New Roman"/>
              <w:sz w:val="22"/>
              <w:szCs w:val="22"/>
            </w:rPr>
            <w:t>than</w:t>
          </w:r>
          <w:proofErr w:type="spellEnd"/>
          <w:r w:rsidRPr="00263CCF">
            <w:rPr>
              <w:rFonts w:eastAsia="Times New Roman"/>
              <w:sz w:val="22"/>
              <w:szCs w:val="22"/>
            </w:rPr>
            <w:t xml:space="preserve"> </w:t>
          </w:r>
          <w:proofErr w:type="spellStart"/>
          <w:r w:rsidRPr="00263CCF">
            <w:rPr>
              <w:rFonts w:eastAsia="Times New Roman"/>
              <w:sz w:val="22"/>
              <w:szCs w:val="22"/>
            </w:rPr>
            <w:t>strip</w:t>
          </w:r>
          <w:proofErr w:type="spellEnd"/>
          <w:r w:rsidRPr="00263CCF">
            <w:rPr>
              <w:rFonts w:eastAsia="Times New Roman"/>
              <w:sz w:val="22"/>
              <w:szCs w:val="22"/>
            </w:rPr>
            <w:t xml:space="preserve"> </w:t>
          </w:r>
          <w:proofErr w:type="spellStart"/>
          <w:r w:rsidRPr="00263CCF">
            <w:rPr>
              <w:rFonts w:eastAsia="Times New Roman"/>
              <w:sz w:val="22"/>
              <w:szCs w:val="22"/>
            </w:rPr>
            <w:t>waveguides</w:t>
          </w:r>
          <w:proofErr w:type="spellEnd"/>
          <w:r w:rsidRPr="00263CCF">
            <w:rPr>
              <w:rFonts w:eastAsia="Times New Roman"/>
              <w:sz w:val="22"/>
              <w:szCs w:val="22"/>
            </w:rPr>
            <w:t xml:space="preserve"> </w:t>
          </w:r>
          <w:proofErr w:type="spellStart"/>
          <w:r w:rsidRPr="00263CCF">
            <w:rPr>
              <w:rFonts w:eastAsia="Times New Roman"/>
              <w:sz w:val="22"/>
              <w:szCs w:val="22"/>
            </w:rPr>
            <w:t>for</w:t>
          </w:r>
          <w:proofErr w:type="spellEnd"/>
          <w:r w:rsidRPr="00263CCF">
            <w:rPr>
              <w:rFonts w:eastAsia="Times New Roman"/>
              <w:sz w:val="22"/>
              <w:szCs w:val="22"/>
            </w:rPr>
            <w:t xml:space="preserve"> </w:t>
          </w:r>
          <w:proofErr w:type="spellStart"/>
          <w:r w:rsidRPr="00263CCF">
            <w:rPr>
              <w:rFonts w:eastAsia="Times New Roman"/>
              <w:sz w:val="22"/>
              <w:szCs w:val="22"/>
            </w:rPr>
            <w:t>sensing</w:t>
          </w:r>
          <w:proofErr w:type="spellEnd"/>
          <w:r w:rsidRPr="00263CCF">
            <w:rPr>
              <w:rFonts w:eastAsia="Times New Roman"/>
              <w:sz w:val="22"/>
              <w:szCs w:val="22"/>
            </w:rPr>
            <w:t xml:space="preserve">? </w:t>
          </w:r>
          <w:proofErr w:type="spellStart"/>
          <w:r w:rsidRPr="00263CCF">
            <w:rPr>
              <w:rFonts w:eastAsia="Times New Roman"/>
              <w:i/>
              <w:iCs/>
              <w:sz w:val="22"/>
              <w:szCs w:val="22"/>
            </w:rPr>
            <w:t>Optica</w:t>
          </w:r>
          <w:proofErr w:type="spellEnd"/>
          <w:r w:rsidRPr="00263CCF">
            <w:rPr>
              <w:rFonts w:eastAsia="Times New Roman"/>
              <w:sz w:val="22"/>
              <w:szCs w:val="22"/>
            </w:rPr>
            <w:t xml:space="preserve"> </w:t>
          </w:r>
          <w:r w:rsidRPr="00263CCF">
            <w:rPr>
              <w:rFonts w:eastAsia="Times New Roman"/>
              <w:b/>
              <w:bCs/>
              <w:sz w:val="22"/>
              <w:szCs w:val="22"/>
            </w:rPr>
            <w:t>5</w:t>
          </w:r>
          <w:r w:rsidRPr="00263CCF">
            <w:rPr>
              <w:rFonts w:eastAsia="Times New Roman"/>
              <w:sz w:val="22"/>
              <w:szCs w:val="22"/>
            </w:rPr>
            <w:t>, 1046–1054 (2018).</w:t>
          </w:r>
        </w:p>
        <w:p w14:paraId="07704ADF" w14:textId="2B444222" w:rsidR="00D77E3A" w:rsidRPr="00263CCF" w:rsidRDefault="00D77E3A">
          <w:pPr>
            <w:autoSpaceDE w:val="0"/>
            <w:autoSpaceDN w:val="0"/>
            <w:ind w:hanging="640"/>
            <w:divId w:val="1443766114"/>
            <w:rPr>
              <w:rFonts w:eastAsia="Times New Roman"/>
              <w:sz w:val="22"/>
              <w:szCs w:val="22"/>
            </w:rPr>
          </w:pPr>
          <w:r w:rsidRPr="00263CCF">
            <w:rPr>
              <w:rFonts w:eastAsia="Times New Roman"/>
              <w:sz w:val="22"/>
              <w:szCs w:val="22"/>
            </w:rPr>
            <w:t>3.</w:t>
          </w:r>
          <w:r w:rsidRPr="00263CCF">
            <w:rPr>
              <w:rFonts w:eastAsia="Times New Roman"/>
              <w:sz w:val="22"/>
              <w:szCs w:val="22"/>
            </w:rPr>
            <w:tab/>
            <w:t xml:space="preserve">Claes, T. </w:t>
          </w:r>
          <w:r w:rsidRPr="00263CCF">
            <w:rPr>
              <w:rFonts w:eastAsia="Times New Roman"/>
              <w:i/>
              <w:iCs/>
              <w:sz w:val="22"/>
              <w:szCs w:val="22"/>
            </w:rPr>
            <w:t>et al.</w:t>
          </w:r>
          <w:r w:rsidRPr="00263CCF">
            <w:rPr>
              <w:rFonts w:eastAsia="Times New Roman"/>
              <w:sz w:val="22"/>
              <w:szCs w:val="22"/>
            </w:rPr>
            <w:t xml:space="preserve"> Label-Free </w:t>
          </w:r>
          <w:proofErr w:type="spellStart"/>
          <w:r w:rsidRPr="00263CCF">
            <w:rPr>
              <w:rFonts w:eastAsia="Times New Roman"/>
              <w:sz w:val="22"/>
              <w:szCs w:val="22"/>
            </w:rPr>
            <w:t>Biosensing</w:t>
          </w:r>
          <w:proofErr w:type="spellEnd"/>
          <w:r w:rsidRPr="00263CCF">
            <w:rPr>
              <w:rFonts w:eastAsia="Times New Roman"/>
              <w:sz w:val="22"/>
              <w:szCs w:val="22"/>
            </w:rPr>
            <w:t xml:space="preserve"> </w:t>
          </w:r>
          <w:proofErr w:type="spellStart"/>
          <w:r w:rsidRPr="00263CCF">
            <w:rPr>
              <w:rFonts w:eastAsia="Times New Roman"/>
              <w:sz w:val="22"/>
              <w:szCs w:val="22"/>
            </w:rPr>
            <w:t>With</w:t>
          </w:r>
          <w:proofErr w:type="spellEnd"/>
          <w:r w:rsidRPr="00263CCF">
            <w:rPr>
              <w:rFonts w:eastAsia="Times New Roman"/>
              <w:sz w:val="22"/>
              <w:szCs w:val="22"/>
            </w:rPr>
            <w:t xml:space="preserve"> a Slot-</w:t>
          </w:r>
          <w:proofErr w:type="spellStart"/>
          <w:r w:rsidRPr="00263CCF">
            <w:rPr>
              <w:rFonts w:eastAsia="Times New Roman"/>
              <w:sz w:val="22"/>
              <w:szCs w:val="22"/>
            </w:rPr>
            <w:t>Waveguide</w:t>
          </w:r>
          <w:proofErr w:type="spellEnd"/>
          <w:r w:rsidRPr="00263CCF">
            <w:rPr>
              <w:rFonts w:eastAsia="Times New Roman"/>
              <w:sz w:val="22"/>
              <w:szCs w:val="22"/>
            </w:rPr>
            <w:t>-</w:t>
          </w:r>
          <w:proofErr w:type="spellStart"/>
          <w:r w:rsidRPr="00263CCF">
            <w:rPr>
              <w:rFonts w:eastAsia="Times New Roman"/>
              <w:sz w:val="22"/>
              <w:szCs w:val="22"/>
            </w:rPr>
            <w:t>Based</w:t>
          </w:r>
          <w:proofErr w:type="spellEnd"/>
          <w:r w:rsidRPr="00263CCF">
            <w:rPr>
              <w:rFonts w:eastAsia="Times New Roman"/>
              <w:sz w:val="22"/>
              <w:szCs w:val="22"/>
            </w:rPr>
            <w:t xml:space="preserve"> Ring Resonator in Silicon on </w:t>
          </w:r>
          <w:proofErr w:type="spellStart"/>
          <w:r w:rsidRPr="00263CCF">
            <w:rPr>
              <w:rFonts w:eastAsia="Times New Roman"/>
              <w:sz w:val="22"/>
              <w:szCs w:val="22"/>
            </w:rPr>
            <w:t>Insulator</w:t>
          </w:r>
          <w:proofErr w:type="spellEnd"/>
          <w:r w:rsidRPr="00263CCF">
            <w:rPr>
              <w:rFonts w:eastAsia="Times New Roman"/>
              <w:sz w:val="22"/>
              <w:szCs w:val="22"/>
            </w:rPr>
            <w:t xml:space="preserve">. </w:t>
          </w:r>
          <w:r w:rsidRPr="00263CCF">
            <w:rPr>
              <w:rFonts w:eastAsia="Times New Roman"/>
              <w:i/>
              <w:iCs/>
              <w:sz w:val="22"/>
              <w:szCs w:val="22"/>
            </w:rPr>
            <w:t xml:space="preserve">IEEE </w:t>
          </w:r>
          <w:proofErr w:type="spellStart"/>
          <w:r w:rsidRPr="00263CCF">
            <w:rPr>
              <w:rFonts w:eastAsia="Times New Roman"/>
              <w:i/>
              <w:iCs/>
              <w:sz w:val="22"/>
              <w:szCs w:val="22"/>
            </w:rPr>
            <w:t>Photonics</w:t>
          </w:r>
          <w:proofErr w:type="spellEnd"/>
          <w:r w:rsidRPr="00263CCF">
            <w:rPr>
              <w:rFonts w:eastAsia="Times New Roman"/>
              <w:i/>
              <w:iCs/>
              <w:sz w:val="22"/>
              <w:szCs w:val="22"/>
            </w:rPr>
            <w:t xml:space="preserve"> J</w:t>
          </w:r>
          <w:r w:rsidR="00CE43D4"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1</w:t>
          </w:r>
          <w:r w:rsidRPr="00263CCF">
            <w:rPr>
              <w:rFonts w:eastAsia="Times New Roman"/>
              <w:sz w:val="22"/>
              <w:szCs w:val="22"/>
            </w:rPr>
            <w:t>, 197–204 (2009).</w:t>
          </w:r>
        </w:p>
        <w:p w14:paraId="79F50162" w14:textId="74A9DA21" w:rsidR="00D77E3A" w:rsidRPr="00263CCF" w:rsidRDefault="00D77E3A">
          <w:pPr>
            <w:autoSpaceDE w:val="0"/>
            <w:autoSpaceDN w:val="0"/>
            <w:ind w:hanging="640"/>
            <w:divId w:val="196428612"/>
            <w:rPr>
              <w:rFonts w:eastAsia="Times New Roman"/>
              <w:sz w:val="22"/>
              <w:szCs w:val="22"/>
            </w:rPr>
          </w:pPr>
          <w:r w:rsidRPr="00263CCF">
            <w:rPr>
              <w:rFonts w:eastAsia="Times New Roman"/>
              <w:sz w:val="22"/>
              <w:szCs w:val="22"/>
            </w:rPr>
            <w:t>4.</w:t>
          </w:r>
          <w:r w:rsidRPr="00263CCF">
            <w:rPr>
              <w:rFonts w:eastAsia="Times New Roman"/>
              <w:sz w:val="22"/>
              <w:szCs w:val="22"/>
            </w:rPr>
            <w:tab/>
            <w:t xml:space="preserve">Palmer, R. </w:t>
          </w:r>
          <w:r w:rsidRPr="00263CCF">
            <w:rPr>
              <w:rFonts w:eastAsia="Times New Roman"/>
              <w:i/>
              <w:iCs/>
              <w:sz w:val="22"/>
              <w:szCs w:val="22"/>
            </w:rPr>
            <w:t>et al.</w:t>
          </w:r>
          <w:r w:rsidRPr="00263CCF">
            <w:rPr>
              <w:rFonts w:eastAsia="Times New Roman"/>
              <w:sz w:val="22"/>
              <w:szCs w:val="22"/>
            </w:rPr>
            <w:t xml:space="preserve"> Low-Loss Silicon Strip-</w:t>
          </w:r>
          <w:proofErr w:type="spellStart"/>
          <w:r w:rsidRPr="00263CCF">
            <w:rPr>
              <w:rFonts w:eastAsia="Times New Roman"/>
              <w:sz w:val="22"/>
              <w:szCs w:val="22"/>
            </w:rPr>
            <w:t>to</w:t>
          </w:r>
          <w:proofErr w:type="spellEnd"/>
          <w:r w:rsidRPr="00263CCF">
            <w:rPr>
              <w:rFonts w:eastAsia="Times New Roman"/>
              <w:sz w:val="22"/>
              <w:szCs w:val="22"/>
            </w:rPr>
            <w:t xml:space="preserve">-Slot Mode Converters. </w:t>
          </w:r>
          <w:r w:rsidRPr="00263CCF">
            <w:rPr>
              <w:rFonts w:eastAsia="Times New Roman"/>
              <w:i/>
              <w:iCs/>
              <w:sz w:val="22"/>
              <w:szCs w:val="22"/>
            </w:rPr>
            <w:t xml:space="preserve">IEEE </w:t>
          </w:r>
          <w:proofErr w:type="spellStart"/>
          <w:r w:rsidRPr="00263CCF">
            <w:rPr>
              <w:rFonts w:eastAsia="Times New Roman"/>
              <w:i/>
              <w:iCs/>
              <w:sz w:val="22"/>
              <w:szCs w:val="22"/>
            </w:rPr>
            <w:t>Photonics</w:t>
          </w:r>
          <w:proofErr w:type="spellEnd"/>
          <w:r w:rsidRPr="00263CCF">
            <w:rPr>
              <w:rFonts w:eastAsia="Times New Roman"/>
              <w:i/>
              <w:iCs/>
              <w:sz w:val="22"/>
              <w:szCs w:val="22"/>
            </w:rPr>
            <w:t xml:space="preserve"> J</w:t>
          </w:r>
          <w:r w:rsidR="00CE43D4"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5</w:t>
          </w:r>
          <w:r w:rsidRPr="00263CCF">
            <w:rPr>
              <w:rFonts w:eastAsia="Times New Roman"/>
              <w:sz w:val="22"/>
              <w:szCs w:val="22"/>
            </w:rPr>
            <w:t>, 2200409 (2013).</w:t>
          </w:r>
        </w:p>
        <w:p w14:paraId="47430B88" w14:textId="3FE47CC6" w:rsidR="00D77E3A" w:rsidRPr="00263CCF" w:rsidRDefault="00D77E3A">
          <w:pPr>
            <w:autoSpaceDE w:val="0"/>
            <w:autoSpaceDN w:val="0"/>
            <w:ind w:hanging="640"/>
            <w:divId w:val="652487064"/>
            <w:rPr>
              <w:rFonts w:eastAsia="Times New Roman"/>
              <w:sz w:val="22"/>
              <w:szCs w:val="22"/>
            </w:rPr>
          </w:pPr>
          <w:r w:rsidRPr="00263CCF">
            <w:rPr>
              <w:rFonts w:eastAsia="Times New Roman"/>
              <w:sz w:val="22"/>
              <w:szCs w:val="22"/>
            </w:rPr>
            <w:t>5.</w:t>
          </w:r>
          <w:r w:rsidRPr="00263CCF">
            <w:rPr>
              <w:rFonts w:eastAsia="Times New Roman"/>
              <w:sz w:val="22"/>
              <w:szCs w:val="22"/>
            </w:rPr>
            <w:tab/>
            <w:t xml:space="preserve">Liu, Q. </w:t>
          </w:r>
          <w:r w:rsidRPr="00263CCF">
            <w:rPr>
              <w:rFonts w:eastAsia="Times New Roman"/>
              <w:i/>
              <w:iCs/>
              <w:sz w:val="22"/>
              <w:szCs w:val="22"/>
            </w:rPr>
            <w:t>et al.</w:t>
          </w:r>
          <w:r w:rsidRPr="00263CCF">
            <w:rPr>
              <w:rFonts w:eastAsia="Times New Roman"/>
              <w:sz w:val="22"/>
              <w:szCs w:val="22"/>
            </w:rPr>
            <w:t xml:space="preserve"> </w:t>
          </w:r>
          <w:proofErr w:type="spellStart"/>
          <w:r w:rsidRPr="00263CCF">
            <w:rPr>
              <w:rFonts w:eastAsia="Times New Roman"/>
              <w:sz w:val="22"/>
              <w:szCs w:val="22"/>
            </w:rPr>
            <w:t>Highly</w:t>
          </w:r>
          <w:proofErr w:type="spellEnd"/>
          <w:r w:rsidRPr="00263CCF">
            <w:rPr>
              <w:rFonts w:eastAsia="Times New Roman"/>
              <w:sz w:val="22"/>
              <w:szCs w:val="22"/>
            </w:rPr>
            <w:t xml:space="preserve"> sensitive Mach–Zehnder </w:t>
          </w:r>
          <w:proofErr w:type="spellStart"/>
          <w:r w:rsidRPr="00263CCF">
            <w:rPr>
              <w:rFonts w:eastAsia="Times New Roman"/>
              <w:sz w:val="22"/>
              <w:szCs w:val="22"/>
            </w:rPr>
            <w:t>interferometer</w:t>
          </w:r>
          <w:proofErr w:type="spellEnd"/>
          <w:r w:rsidRPr="00263CCF">
            <w:rPr>
              <w:rFonts w:eastAsia="Times New Roman"/>
              <w:sz w:val="22"/>
              <w:szCs w:val="22"/>
            </w:rPr>
            <w:t xml:space="preserve"> </w:t>
          </w:r>
          <w:proofErr w:type="spellStart"/>
          <w:r w:rsidRPr="00263CCF">
            <w:rPr>
              <w:rFonts w:eastAsia="Times New Roman"/>
              <w:sz w:val="22"/>
              <w:szCs w:val="22"/>
            </w:rPr>
            <w:t>biosensor</w:t>
          </w:r>
          <w:proofErr w:type="spellEnd"/>
          <w:r w:rsidRPr="00263CCF">
            <w:rPr>
              <w:rFonts w:eastAsia="Times New Roman"/>
              <w:sz w:val="22"/>
              <w:szCs w:val="22"/>
            </w:rPr>
            <w:t xml:space="preserve"> </w:t>
          </w:r>
          <w:proofErr w:type="spellStart"/>
          <w:r w:rsidRPr="00263CCF">
            <w:rPr>
              <w:rFonts w:eastAsia="Times New Roman"/>
              <w:sz w:val="22"/>
              <w:szCs w:val="22"/>
            </w:rPr>
            <w:t>based</w:t>
          </w:r>
          <w:proofErr w:type="spellEnd"/>
          <w:r w:rsidRPr="00263CCF">
            <w:rPr>
              <w:rFonts w:eastAsia="Times New Roman"/>
              <w:sz w:val="22"/>
              <w:szCs w:val="22"/>
            </w:rPr>
            <w:t xml:space="preserve"> on </w:t>
          </w:r>
          <w:proofErr w:type="spellStart"/>
          <w:r w:rsidRPr="00263CCF">
            <w:rPr>
              <w:rFonts w:eastAsia="Times New Roman"/>
              <w:sz w:val="22"/>
              <w:szCs w:val="22"/>
            </w:rPr>
            <w:t>silicon</w:t>
          </w:r>
          <w:proofErr w:type="spellEnd"/>
          <w:r w:rsidRPr="00263CCF">
            <w:rPr>
              <w:rFonts w:eastAsia="Times New Roman"/>
              <w:sz w:val="22"/>
              <w:szCs w:val="22"/>
            </w:rPr>
            <w:t xml:space="preserve"> </w:t>
          </w:r>
          <w:proofErr w:type="spellStart"/>
          <w:r w:rsidRPr="00263CCF">
            <w:rPr>
              <w:rFonts w:eastAsia="Times New Roman"/>
              <w:sz w:val="22"/>
              <w:szCs w:val="22"/>
            </w:rPr>
            <w:t>nitride</w:t>
          </w:r>
          <w:proofErr w:type="spellEnd"/>
          <w:r w:rsidRPr="00263CCF">
            <w:rPr>
              <w:rFonts w:eastAsia="Times New Roman"/>
              <w:sz w:val="22"/>
              <w:szCs w:val="22"/>
            </w:rPr>
            <w:t xml:space="preserve"> </w:t>
          </w:r>
          <w:proofErr w:type="spellStart"/>
          <w:r w:rsidRPr="00263CCF">
            <w:rPr>
              <w:rFonts w:eastAsia="Times New Roman"/>
              <w:sz w:val="22"/>
              <w:szCs w:val="22"/>
            </w:rPr>
            <w:t>slot</w:t>
          </w:r>
          <w:proofErr w:type="spellEnd"/>
          <w:r w:rsidRPr="00263CCF">
            <w:rPr>
              <w:rFonts w:eastAsia="Times New Roman"/>
              <w:sz w:val="22"/>
              <w:szCs w:val="22"/>
            </w:rPr>
            <w:t xml:space="preserve"> </w:t>
          </w:r>
          <w:proofErr w:type="spellStart"/>
          <w:r w:rsidRPr="00263CCF">
            <w:rPr>
              <w:rFonts w:eastAsia="Times New Roman"/>
              <w:sz w:val="22"/>
              <w:szCs w:val="22"/>
            </w:rPr>
            <w:t>waveguide</w:t>
          </w:r>
          <w:proofErr w:type="spellEnd"/>
          <w:r w:rsidRPr="00263CCF">
            <w:rPr>
              <w:rFonts w:eastAsia="Times New Roman"/>
              <w:sz w:val="22"/>
              <w:szCs w:val="22"/>
            </w:rPr>
            <w:t xml:space="preserve">. </w:t>
          </w:r>
          <w:r w:rsidRPr="00263CCF">
            <w:rPr>
              <w:rFonts w:eastAsia="Times New Roman"/>
              <w:i/>
              <w:iCs/>
              <w:sz w:val="22"/>
              <w:szCs w:val="22"/>
            </w:rPr>
            <w:t>Sens</w:t>
          </w:r>
          <w:r w:rsidR="00CE43D4" w:rsidRPr="00263CCF">
            <w:rPr>
              <w:rFonts w:eastAsia="Times New Roman"/>
              <w:i/>
              <w:iCs/>
              <w:sz w:val="22"/>
              <w:szCs w:val="22"/>
            </w:rPr>
            <w:t>.</w:t>
          </w:r>
          <w:r w:rsidRPr="00263CCF">
            <w:rPr>
              <w:rFonts w:eastAsia="Times New Roman"/>
              <w:i/>
              <w:iCs/>
              <w:sz w:val="22"/>
              <w:szCs w:val="22"/>
            </w:rPr>
            <w:t xml:space="preserve"> </w:t>
          </w:r>
          <w:proofErr w:type="spellStart"/>
          <w:r w:rsidRPr="00263CCF">
            <w:rPr>
              <w:rFonts w:eastAsia="Times New Roman"/>
              <w:i/>
              <w:iCs/>
              <w:sz w:val="22"/>
              <w:szCs w:val="22"/>
            </w:rPr>
            <w:t>Actuators</w:t>
          </w:r>
          <w:proofErr w:type="spellEnd"/>
          <w:r w:rsidRPr="00263CCF">
            <w:rPr>
              <w:rFonts w:eastAsia="Times New Roman"/>
              <w:i/>
              <w:iCs/>
              <w:sz w:val="22"/>
              <w:szCs w:val="22"/>
            </w:rPr>
            <w:t xml:space="preserve"> B Chem</w:t>
          </w:r>
          <w:r w:rsidR="00CE43D4"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188</w:t>
          </w:r>
          <w:r w:rsidRPr="00263CCF">
            <w:rPr>
              <w:rFonts w:eastAsia="Times New Roman"/>
              <w:sz w:val="22"/>
              <w:szCs w:val="22"/>
            </w:rPr>
            <w:t>, 681–688 (2013).</w:t>
          </w:r>
        </w:p>
        <w:p w14:paraId="721E2EB4" w14:textId="77777777" w:rsidR="00D77E3A" w:rsidRPr="00263CCF" w:rsidRDefault="00D77E3A">
          <w:pPr>
            <w:autoSpaceDE w:val="0"/>
            <w:autoSpaceDN w:val="0"/>
            <w:ind w:hanging="640"/>
            <w:divId w:val="1151795891"/>
            <w:rPr>
              <w:rFonts w:eastAsia="Times New Roman"/>
              <w:sz w:val="22"/>
              <w:szCs w:val="22"/>
            </w:rPr>
          </w:pPr>
          <w:r w:rsidRPr="00263CCF">
            <w:rPr>
              <w:rFonts w:eastAsia="Times New Roman"/>
              <w:sz w:val="22"/>
              <w:szCs w:val="22"/>
            </w:rPr>
            <w:t>6.</w:t>
          </w:r>
          <w:r w:rsidRPr="00263CCF">
            <w:rPr>
              <w:rFonts w:eastAsia="Times New Roman"/>
              <w:sz w:val="22"/>
              <w:szCs w:val="22"/>
            </w:rPr>
            <w:tab/>
            <w:t xml:space="preserve">Tu, X. </w:t>
          </w:r>
          <w:r w:rsidRPr="00263CCF">
            <w:rPr>
              <w:rFonts w:eastAsia="Times New Roman"/>
              <w:i/>
              <w:iCs/>
              <w:sz w:val="22"/>
              <w:szCs w:val="22"/>
            </w:rPr>
            <w:t>et al.</w:t>
          </w:r>
          <w:r w:rsidRPr="00263CCF">
            <w:rPr>
              <w:rFonts w:eastAsia="Times New Roman"/>
              <w:sz w:val="22"/>
              <w:szCs w:val="22"/>
            </w:rPr>
            <w:t xml:space="preserve"> Thermal </w:t>
          </w:r>
          <w:proofErr w:type="spellStart"/>
          <w:r w:rsidRPr="00263CCF">
            <w:rPr>
              <w:rFonts w:eastAsia="Times New Roman"/>
              <w:sz w:val="22"/>
              <w:szCs w:val="22"/>
            </w:rPr>
            <w:t>independent</w:t>
          </w:r>
          <w:proofErr w:type="spellEnd"/>
          <w:r w:rsidRPr="00263CCF">
            <w:rPr>
              <w:rFonts w:eastAsia="Times New Roman"/>
              <w:sz w:val="22"/>
              <w:szCs w:val="22"/>
            </w:rPr>
            <w:t xml:space="preserve"> Silicon-Nitride </w:t>
          </w:r>
          <w:proofErr w:type="spellStart"/>
          <w:r w:rsidRPr="00263CCF">
            <w:rPr>
              <w:rFonts w:eastAsia="Times New Roman"/>
              <w:sz w:val="22"/>
              <w:szCs w:val="22"/>
            </w:rPr>
            <w:t>slot</w:t>
          </w:r>
          <w:proofErr w:type="spellEnd"/>
          <w:r w:rsidRPr="00263CCF">
            <w:rPr>
              <w:rFonts w:eastAsia="Times New Roman"/>
              <w:sz w:val="22"/>
              <w:szCs w:val="22"/>
            </w:rPr>
            <w:t xml:space="preserve"> </w:t>
          </w:r>
          <w:proofErr w:type="spellStart"/>
          <w:r w:rsidRPr="00263CCF">
            <w:rPr>
              <w:rFonts w:eastAsia="Times New Roman"/>
              <w:sz w:val="22"/>
              <w:szCs w:val="22"/>
            </w:rPr>
            <w:t>waveguide</w:t>
          </w:r>
          <w:proofErr w:type="spellEnd"/>
          <w:r w:rsidRPr="00263CCF">
            <w:rPr>
              <w:rFonts w:eastAsia="Times New Roman"/>
              <w:sz w:val="22"/>
              <w:szCs w:val="22"/>
            </w:rPr>
            <w:t xml:space="preserve"> </w:t>
          </w:r>
          <w:proofErr w:type="spellStart"/>
          <w:r w:rsidRPr="00263CCF">
            <w:rPr>
              <w:rFonts w:eastAsia="Times New Roman"/>
              <w:sz w:val="22"/>
              <w:szCs w:val="22"/>
            </w:rPr>
            <w:t>biosensor</w:t>
          </w:r>
          <w:proofErr w:type="spellEnd"/>
          <w:r w:rsidRPr="00263CCF">
            <w:rPr>
              <w:rFonts w:eastAsia="Times New Roman"/>
              <w:sz w:val="22"/>
              <w:szCs w:val="22"/>
            </w:rPr>
            <w:t xml:space="preserve"> </w:t>
          </w:r>
          <w:proofErr w:type="spellStart"/>
          <w:r w:rsidRPr="00263CCF">
            <w:rPr>
              <w:rFonts w:eastAsia="Times New Roman"/>
              <w:sz w:val="22"/>
              <w:szCs w:val="22"/>
            </w:rPr>
            <w:t>with</w:t>
          </w:r>
          <w:proofErr w:type="spellEnd"/>
          <w:r w:rsidRPr="00263CCF">
            <w:rPr>
              <w:rFonts w:eastAsia="Times New Roman"/>
              <w:sz w:val="22"/>
              <w:szCs w:val="22"/>
            </w:rPr>
            <w:t xml:space="preserve"> high </w:t>
          </w:r>
          <w:proofErr w:type="spellStart"/>
          <w:r w:rsidRPr="00263CCF">
            <w:rPr>
              <w:rFonts w:eastAsia="Times New Roman"/>
              <w:sz w:val="22"/>
              <w:szCs w:val="22"/>
            </w:rPr>
            <w:t>sensitivity</w:t>
          </w:r>
          <w:proofErr w:type="spellEnd"/>
          <w:r w:rsidRPr="00263CCF">
            <w:rPr>
              <w:rFonts w:eastAsia="Times New Roman"/>
              <w:sz w:val="22"/>
              <w:szCs w:val="22"/>
            </w:rPr>
            <w:t xml:space="preserve">. </w:t>
          </w:r>
          <w:proofErr w:type="spellStart"/>
          <w:r w:rsidRPr="00263CCF">
            <w:rPr>
              <w:rFonts w:eastAsia="Times New Roman"/>
              <w:i/>
              <w:iCs/>
              <w:sz w:val="22"/>
              <w:szCs w:val="22"/>
            </w:rPr>
            <w:t>Opt</w:t>
          </w:r>
          <w:proofErr w:type="spellEnd"/>
          <w:r w:rsidRPr="00263CCF">
            <w:rPr>
              <w:rFonts w:eastAsia="Times New Roman"/>
              <w:i/>
              <w:iCs/>
              <w:sz w:val="22"/>
              <w:szCs w:val="22"/>
            </w:rPr>
            <w:t>. Express</w:t>
          </w:r>
          <w:r w:rsidRPr="00263CCF">
            <w:rPr>
              <w:rFonts w:eastAsia="Times New Roman"/>
              <w:sz w:val="22"/>
              <w:szCs w:val="22"/>
            </w:rPr>
            <w:t xml:space="preserve"> </w:t>
          </w:r>
          <w:r w:rsidRPr="00263CCF">
            <w:rPr>
              <w:rFonts w:eastAsia="Times New Roman"/>
              <w:b/>
              <w:bCs/>
              <w:sz w:val="22"/>
              <w:szCs w:val="22"/>
            </w:rPr>
            <w:t>20</w:t>
          </w:r>
          <w:r w:rsidRPr="00263CCF">
            <w:rPr>
              <w:rFonts w:eastAsia="Times New Roman"/>
              <w:sz w:val="22"/>
              <w:szCs w:val="22"/>
            </w:rPr>
            <w:t>, 2640–2648 (2012).</w:t>
          </w:r>
        </w:p>
        <w:p w14:paraId="0AF2A87A" w14:textId="77777777" w:rsidR="00D77E3A" w:rsidRPr="00263CCF" w:rsidRDefault="00D77E3A">
          <w:pPr>
            <w:autoSpaceDE w:val="0"/>
            <w:autoSpaceDN w:val="0"/>
            <w:ind w:hanging="640"/>
            <w:divId w:val="595794258"/>
            <w:rPr>
              <w:rFonts w:eastAsia="Times New Roman"/>
              <w:sz w:val="22"/>
              <w:szCs w:val="22"/>
            </w:rPr>
          </w:pPr>
          <w:r w:rsidRPr="00263CCF">
            <w:rPr>
              <w:rFonts w:eastAsia="Times New Roman"/>
              <w:sz w:val="22"/>
              <w:szCs w:val="22"/>
            </w:rPr>
            <w:t>7.</w:t>
          </w:r>
          <w:r w:rsidRPr="00263CCF">
            <w:rPr>
              <w:rFonts w:eastAsia="Times New Roman"/>
              <w:sz w:val="22"/>
              <w:szCs w:val="22"/>
            </w:rPr>
            <w:tab/>
            <w:t>Ranno, L., Sia, J. X. B., Dao, K. P. &amp; Hu, J. Multi-</w:t>
          </w:r>
          <w:proofErr w:type="spellStart"/>
          <w:r w:rsidRPr="00263CCF">
            <w:rPr>
              <w:rFonts w:eastAsia="Times New Roman"/>
              <w:sz w:val="22"/>
              <w:szCs w:val="22"/>
            </w:rPr>
            <w:t>material</w:t>
          </w:r>
          <w:proofErr w:type="spellEnd"/>
          <w:r w:rsidRPr="00263CCF">
            <w:rPr>
              <w:rFonts w:eastAsia="Times New Roman"/>
              <w:sz w:val="22"/>
              <w:szCs w:val="22"/>
            </w:rPr>
            <w:t xml:space="preserve"> </w:t>
          </w:r>
          <w:proofErr w:type="spellStart"/>
          <w:r w:rsidRPr="00263CCF">
            <w:rPr>
              <w:rFonts w:eastAsia="Times New Roman"/>
              <w:sz w:val="22"/>
              <w:szCs w:val="22"/>
            </w:rPr>
            <w:t>heterogeneous</w:t>
          </w:r>
          <w:proofErr w:type="spellEnd"/>
          <w:r w:rsidRPr="00263CCF">
            <w:rPr>
              <w:rFonts w:eastAsia="Times New Roman"/>
              <w:sz w:val="22"/>
              <w:szCs w:val="22"/>
            </w:rPr>
            <w:t xml:space="preserve"> </w:t>
          </w:r>
          <w:proofErr w:type="spellStart"/>
          <w:r w:rsidRPr="00263CCF">
            <w:rPr>
              <w:rFonts w:eastAsia="Times New Roman"/>
              <w:sz w:val="22"/>
              <w:szCs w:val="22"/>
            </w:rPr>
            <w:t>integration</w:t>
          </w:r>
          <w:proofErr w:type="spellEnd"/>
          <w:r w:rsidRPr="00263CCF">
            <w:rPr>
              <w:rFonts w:eastAsia="Times New Roman"/>
              <w:sz w:val="22"/>
              <w:szCs w:val="22"/>
            </w:rPr>
            <w:t xml:space="preserve"> on a 3-D </w:t>
          </w:r>
          <w:proofErr w:type="spellStart"/>
          <w:r w:rsidRPr="00263CCF">
            <w:rPr>
              <w:rFonts w:eastAsia="Times New Roman"/>
              <w:sz w:val="22"/>
              <w:szCs w:val="22"/>
            </w:rPr>
            <w:t>photonic</w:t>
          </w:r>
          <w:proofErr w:type="spellEnd"/>
          <w:r w:rsidRPr="00263CCF">
            <w:rPr>
              <w:rFonts w:eastAsia="Times New Roman"/>
              <w:sz w:val="22"/>
              <w:szCs w:val="22"/>
            </w:rPr>
            <w:t xml:space="preserve">-CMOS </w:t>
          </w:r>
          <w:proofErr w:type="spellStart"/>
          <w:r w:rsidRPr="00263CCF">
            <w:rPr>
              <w:rFonts w:eastAsia="Times New Roman"/>
              <w:sz w:val="22"/>
              <w:szCs w:val="22"/>
            </w:rPr>
            <w:t>platform</w:t>
          </w:r>
          <w:proofErr w:type="spellEnd"/>
          <w:r w:rsidRPr="00263CCF">
            <w:rPr>
              <w:rFonts w:eastAsia="Times New Roman"/>
              <w:sz w:val="22"/>
              <w:szCs w:val="22"/>
            </w:rPr>
            <w:t xml:space="preserve">. </w:t>
          </w:r>
          <w:proofErr w:type="spellStart"/>
          <w:r w:rsidRPr="00263CCF">
            <w:rPr>
              <w:rFonts w:eastAsia="Times New Roman"/>
              <w:i/>
              <w:iCs/>
              <w:sz w:val="22"/>
              <w:szCs w:val="22"/>
            </w:rPr>
            <w:t>Opt</w:t>
          </w:r>
          <w:proofErr w:type="spellEnd"/>
          <w:r w:rsidRPr="00263CCF">
            <w:rPr>
              <w:rFonts w:eastAsia="Times New Roman"/>
              <w:i/>
              <w:iCs/>
              <w:sz w:val="22"/>
              <w:szCs w:val="22"/>
            </w:rPr>
            <w:t>. Mater. Express</w:t>
          </w:r>
          <w:r w:rsidRPr="00263CCF">
            <w:rPr>
              <w:rFonts w:eastAsia="Times New Roman"/>
              <w:sz w:val="22"/>
              <w:szCs w:val="22"/>
            </w:rPr>
            <w:t xml:space="preserve"> </w:t>
          </w:r>
          <w:r w:rsidRPr="00263CCF">
            <w:rPr>
              <w:rFonts w:eastAsia="Times New Roman"/>
              <w:b/>
              <w:bCs/>
              <w:sz w:val="22"/>
              <w:szCs w:val="22"/>
            </w:rPr>
            <w:t>13</w:t>
          </w:r>
          <w:r w:rsidRPr="00263CCF">
            <w:rPr>
              <w:rFonts w:eastAsia="Times New Roman"/>
              <w:sz w:val="22"/>
              <w:szCs w:val="22"/>
            </w:rPr>
            <w:t>, 2711–2725 (2023).</w:t>
          </w:r>
        </w:p>
        <w:p w14:paraId="1A36182E" w14:textId="1C562601" w:rsidR="00D77E3A" w:rsidRPr="00263CCF" w:rsidRDefault="00D77E3A">
          <w:pPr>
            <w:autoSpaceDE w:val="0"/>
            <w:autoSpaceDN w:val="0"/>
            <w:ind w:hanging="640"/>
            <w:divId w:val="1549368620"/>
            <w:rPr>
              <w:rFonts w:eastAsia="Times New Roman"/>
              <w:sz w:val="22"/>
              <w:szCs w:val="22"/>
            </w:rPr>
          </w:pPr>
          <w:r w:rsidRPr="00263CCF">
            <w:rPr>
              <w:rFonts w:eastAsia="Times New Roman"/>
              <w:sz w:val="22"/>
              <w:szCs w:val="22"/>
            </w:rPr>
            <w:t>8.</w:t>
          </w:r>
          <w:r w:rsidRPr="00263CCF">
            <w:rPr>
              <w:rFonts w:eastAsia="Times New Roman"/>
              <w:sz w:val="22"/>
              <w:szCs w:val="22"/>
            </w:rPr>
            <w:tab/>
            <w:t xml:space="preserve">Khan, Z. </w:t>
          </w:r>
          <w:r w:rsidRPr="00263CCF">
            <w:rPr>
              <w:rFonts w:eastAsia="Times New Roman"/>
              <w:i/>
              <w:iCs/>
              <w:sz w:val="22"/>
              <w:szCs w:val="22"/>
            </w:rPr>
            <w:t>et al.</w:t>
          </w:r>
          <w:r w:rsidRPr="00263CCF">
            <w:rPr>
              <w:rFonts w:eastAsia="Times New Roman"/>
              <w:sz w:val="22"/>
              <w:szCs w:val="22"/>
            </w:rPr>
            <w:t xml:space="preserve"> </w:t>
          </w:r>
          <w:proofErr w:type="spellStart"/>
          <w:r w:rsidRPr="00263CCF">
            <w:rPr>
              <w:rFonts w:eastAsia="Times New Roman"/>
              <w:sz w:val="22"/>
              <w:szCs w:val="22"/>
            </w:rPr>
            <w:t>Current</w:t>
          </w:r>
          <w:proofErr w:type="spellEnd"/>
          <w:r w:rsidRPr="00263CCF">
            <w:rPr>
              <w:rFonts w:eastAsia="Times New Roman"/>
              <w:sz w:val="22"/>
              <w:szCs w:val="22"/>
            </w:rPr>
            <w:t xml:space="preserve"> </w:t>
          </w:r>
          <w:proofErr w:type="spellStart"/>
          <w:r w:rsidRPr="00263CCF">
            <w:rPr>
              <w:rFonts w:eastAsia="Times New Roman"/>
              <w:sz w:val="22"/>
              <w:szCs w:val="22"/>
            </w:rPr>
            <w:t>developments</w:t>
          </w:r>
          <w:proofErr w:type="spellEnd"/>
          <w:r w:rsidRPr="00263CCF">
            <w:rPr>
              <w:rFonts w:eastAsia="Times New Roman"/>
              <w:sz w:val="22"/>
              <w:szCs w:val="22"/>
            </w:rPr>
            <w:t xml:space="preserve"> in </w:t>
          </w:r>
          <w:proofErr w:type="spellStart"/>
          <w:r w:rsidRPr="00263CCF">
            <w:rPr>
              <w:rFonts w:eastAsia="Times New Roman"/>
              <w:sz w:val="22"/>
              <w:szCs w:val="22"/>
            </w:rPr>
            <w:t>esterification</w:t>
          </w:r>
          <w:proofErr w:type="spellEnd"/>
          <w:r w:rsidRPr="00263CCF">
            <w:rPr>
              <w:rFonts w:eastAsia="Times New Roman"/>
              <w:sz w:val="22"/>
              <w:szCs w:val="22"/>
            </w:rPr>
            <w:t xml:space="preserve"> </w:t>
          </w:r>
          <w:proofErr w:type="spellStart"/>
          <w:r w:rsidRPr="00263CCF">
            <w:rPr>
              <w:rFonts w:eastAsia="Times New Roman"/>
              <w:sz w:val="22"/>
              <w:szCs w:val="22"/>
            </w:rPr>
            <w:t>reaction</w:t>
          </w:r>
          <w:proofErr w:type="spellEnd"/>
          <w:r w:rsidRPr="00263CCF">
            <w:rPr>
              <w:rFonts w:eastAsia="Times New Roman"/>
              <w:sz w:val="22"/>
              <w:szCs w:val="22"/>
            </w:rPr>
            <w:t xml:space="preserve">: A review on </w:t>
          </w:r>
          <w:proofErr w:type="spellStart"/>
          <w:r w:rsidRPr="00263CCF">
            <w:rPr>
              <w:rFonts w:eastAsia="Times New Roman"/>
              <w:sz w:val="22"/>
              <w:szCs w:val="22"/>
            </w:rPr>
            <w:t>process</w:t>
          </w:r>
          <w:proofErr w:type="spellEnd"/>
          <w:r w:rsidRPr="00263CCF">
            <w:rPr>
              <w:rFonts w:eastAsia="Times New Roman"/>
              <w:sz w:val="22"/>
              <w:szCs w:val="22"/>
            </w:rPr>
            <w:t xml:space="preserve"> and </w:t>
          </w:r>
          <w:proofErr w:type="spellStart"/>
          <w:r w:rsidRPr="00263CCF">
            <w:rPr>
              <w:rFonts w:eastAsia="Times New Roman"/>
              <w:sz w:val="22"/>
              <w:szCs w:val="22"/>
            </w:rPr>
            <w:t>parameters</w:t>
          </w:r>
          <w:proofErr w:type="spellEnd"/>
          <w:r w:rsidRPr="00263CCF">
            <w:rPr>
              <w:rFonts w:eastAsia="Times New Roman"/>
              <w:sz w:val="22"/>
              <w:szCs w:val="22"/>
            </w:rPr>
            <w:t xml:space="preserve">. </w:t>
          </w:r>
          <w:r w:rsidRPr="00263CCF">
            <w:rPr>
              <w:rFonts w:eastAsia="Times New Roman"/>
              <w:i/>
              <w:iCs/>
              <w:sz w:val="22"/>
              <w:szCs w:val="22"/>
            </w:rPr>
            <w:t>J</w:t>
          </w:r>
          <w:r w:rsidR="00CE43D4" w:rsidRPr="00263CCF">
            <w:rPr>
              <w:rFonts w:eastAsia="Times New Roman"/>
              <w:i/>
              <w:iCs/>
              <w:sz w:val="22"/>
              <w:szCs w:val="22"/>
            </w:rPr>
            <w:t>.</w:t>
          </w:r>
          <w:r w:rsidRPr="00263CCF">
            <w:rPr>
              <w:rFonts w:eastAsia="Times New Roman"/>
              <w:i/>
              <w:iCs/>
              <w:sz w:val="22"/>
              <w:szCs w:val="22"/>
            </w:rPr>
            <w:t xml:space="preserve"> </w:t>
          </w:r>
          <w:proofErr w:type="spellStart"/>
          <w:r w:rsidRPr="00263CCF">
            <w:rPr>
              <w:rFonts w:eastAsia="Times New Roman"/>
              <w:i/>
              <w:iCs/>
              <w:sz w:val="22"/>
              <w:szCs w:val="22"/>
            </w:rPr>
            <w:t>Ind</w:t>
          </w:r>
          <w:proofErr w:type="spellEnd"/>
          <w:r w:rsidR="00CE43D4" w:rsidRPr="00263CCF">
            <w:rPr>
              <w:rFonts w:eastAsia="Times New Roman"/>
              <w:i/>
              <w:iCs/>
              <w:sz w:val="22"/>
              <w:szCs w:val="22"/>
            </w:rPr>
            <w:t xml:space="preserve">. </w:t>
          </w:r>
          <w:r w:rsidRPr="00263CCF">
            <w:rPr>
              <w:rFonts w:eastAsia="Times New Roman"/>
              <w:i/>
              <w:iCs/>
              <w:sz w:val="22"/>
              <w:szCs w:val="22"/>
            </w:rPr>
            <w:t>Eng</w:t>
          </w:r>
          <w:r w:rsidR="00CE43D4" w:rsidRPr="00263CCF">
            <w:rPr>
              <w:rFonts w:eastAsia="Times New Roman"/>
              <w:i/>
              <w:iCs/>
              <w:sz w:val="22"/>
              <w:szCs w:val="22"/>
            </w:rPr>
            <w:t>.</w:t>
          </w:r>
          <w:r w:rsidRPr="00263CCF">
            <w:rPr>
              <w:rFonts w:eastAsia="Times New Roman"/>
              <w:i/>
              <w:iCs/>
              <w:sz w:val="22"/>
              <w:szCs w:val="22"/>
            </w:rPr>
            <w:t xml:space="preserve"> Chem</w:t>
          </w:r>
          <w:r w:rsidR="00CE43D4"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103</w:t>
          </w:r>
          <w:r w:rsidRPr="00263CCF">
            <w:rPr>
              <w:rFonts w:eastAsia="Times New Roman"/>
              <w:sz w:val="22"/>
              <w:szCs w:val="22"/>
            </w:rPr>
            <w:t>, 80–101 (2021).</w:t>
          </w:r>
        </w:p>
        <w:p w14:paraId="284A579B" w14:textId="77777777" w:rsidR="00D77E3A" w:rsidRPr="00263CCF" w:rsidRDefault="00D77E3A">
          <w:pPr>
            <w:autoSpaceDE w:val="0"/>
            <w:autoSpaceDN w:val="0"/>
            <w:ind w:hanging="640"/>
            <w:divId w:val="758142970"/>
            <w:rPr>
              <w:rFonts w:eastAsia="Times New Roman"/>
              <w:sz w:val="22"/>
              <w:szCs w:val="22"/>
            </w:rPr>
          </w:pPr>
          <w:r w:rsidRPr="00263CCF">
            <w:rPr>
              <w:rFonts w:eastAsia="Times New Roman"/>
              <w:sz w:val="22"/>
              <w:szCs w:val="22"/>
            </w:rPr>
            <w:t>9.</w:t>
          </w:r>
          <w:r w:rsidRPr="00263CCF">
            <w:rPr>
              <w:rFonts w:eastAsia="Times New Roman"/>
              <w:sz w:val="22"/>
              <w:szCs w:val="22"/>
            </w:rPr>
            <w:tab/>
            <w:t xml:space="preserve">Stefan Hüfner. </w:t>
          </w:r>
          <w:proofErr w:type="spellStart"/>
          <w:r w:rsidRPr="00263CCF">
            <w:rPr>
              <w:rFonts w:eastAsia="Times New Roman"/>
              <w:i/>
              <w:iCs/>
              <w:sz w:val="22"/>
              <w:szCs w:val="22"/>
            </w:rPr>
            <w:t>Photoelectron</w:t>
          </w:r>
          <w:proofErr w:type="spellEnd"/>
          <w:r w:rsidRPr="00263CCF">
            <w:rPr>
              <w:rFonts w:eastAsia="Times New Roman"/>
              <w:i/>
              <w:iCs/>
              <w:sz w:val="22"/>
              <w:szCs w:val="22"/>
            </w:rPr>
            <w:t xml:space="preserve"> </w:t>
          </w:r>
          <w:proofErr w:type="spellStart"/>
          <w:r w:rsidRPr="00263CCF">
            <w:rPr>
              <w:rFonts w:eastAsia="Times New Roman"/>
              <w:i/>
              <w:iCs/>
              <w:sz w:val="22"/>
              <w:szCs w:val="22"/>
            </w:rPr>
            <w:t>Spectroscopy</w:t>
          </w:r>
          <w:proofErr w:type="spellEnd"/>
          <w:r w:rsidRPr="00263CCF">
            <w:rPr>
              <w:rFonts w:eastAsia="Times New Roman"/>
              <w:i/>
              <w:iCs/>
              <w:sz w:val="22"/>
              <w:szCs w:val="22"/>
            </w:rPr>
            <w:t xml:space="preserve"> </w:t>
          </w:r>
          <w:proofErr w:type="spellStart"/>
          <w:r w:rsidRPr="00263CCF">
            <w:rPr>
              <w:rFonts w:eastAsia="Times New Roman"/>
              <w:i/>
              <w:iCs/>
              <w:sz w:val="22"/>
              <w:szCs w:val="22"/>
            </w:rPr>
            <w:t>Principles</w:t>
          </w:r>
          <w:proofErr w:type="spellEnd"/>
          <w:r w:rsidRPr="00263CCF">
            <w:rPr>
              <w:rFonts w:eastAsia="Times New Roman"/>
              <w:i/>
              <w:iCs/>
              <w:sz w:val="22"/>
              <w:szCs w:val="22"/>
            </w:rPr>
            <w:t xml:space="preserve"> and </w:t>
          </w:r>
          <w:proofErr w:type="spellStart"/>
          <w:r w:rsidRPr="00263CCF">
            <w:rPr>
              <w:rFonts w:eastAsia="Times New Roman"/>
              <w:i/>
              <w:iCs/>
              <w:sz w:val="22"/>
              <w:szCs w:val="22"/>
            </w:rPr>
            <w:t>Applications</w:t>
          </w:r>
          <w:proofErr w:type="spellEnd"/>
          <w:r w:rsidRPr="00263CCF">
            <w:rPr>
              <w:rFonts w:eastAsia="Times New Roman"/>
              <w:sz w:val="22"/>
              <w:szCs w:val="22"/>
            </w:rPr>
            <w:t>. vol. 82 (Springer-Verlag Berlin Heidelberg New York, 2003).</w:t>
          </w:r>
        </w:p>
        <w:p w14:paraId="470FA64E" w14:textId="3E7F18D1" w:rsidR="00D77E3A" w:rsidRPr="00263CCF" w:rsidRDefault="00D77E3A">
          <w:pPr>
            <w:autoSpaceDE w:val="0"/>
            <w:autoSpaceDN w:val="0"/>
            <w:ind w:hanging="640"/>
            <w:divId w:val="911235712"/>
            <w:rPr>
              <w:rFonts w:eastAsia="Times New Roman"/>
              <w:sz w:val="22"/>
              <w:szCs w:val="22"/>
            </w:rPr>
          </w:pPr>
          <w:r w:rsidRPr="00263CCF">
            <w:rPr>
              <w:rFonts w:eastAsia="Times New Roman"/>
              <w:sz w:val="22"/>
              <w:szCs w:val="22"/>
            </w:rPr>
            <w:t>10.</w:t>
          </w:r>
          <w:r w:rsidRPr="00263CCF">
            <w:rPr>
              <w:rFonts w:eastAsia="Times New Roman"/>
              <w:sz w:val="22"/>
              <w:szCs w:val="22"/>
            </w:rPr>
            <w:tab/>
            <w:t xml:space="preserve">Liu, Y., </w:t>
          </w:r>
          <w:proofErr w:type="spellStart"/>
          <w:r w:rsidRPr="00263CCF">
            <w:rPr>
              <w:rFonts w:eastAsia="Times New Roman"/>
              <w:sz w:val="22"/>
              <w:szCs w:val="22"/>
            </w:rPr>
            <w:t>Lotero</w:t>
          </w:r>
          <w:proofErr w:type="spellEnd"/>
          <w:r w:rsidRPr="00263CCF">
            <w:rPr>
              <w:rFonts w:eastAsia="Times New Roman"/>
              <w:sz w:val="22"/>
              <w:szCs w:val="22"/>
            </w:rPr>
            <w:t xml:space="preserve">, E. &amp; Goodwin, J. G. </w:t>
          </w:r>
          <w:proofErr w:type="spellStart"/>
          <w:r w:rsidRPr="00263CCF">
            <w:rPr>
              <w:rFonts w:eastAsia="Times New Roman"/>
              <w:sz w:val="22"/>
              <w:szCs w:val="22"/>
            </w:rPr>
            <w:t>Effect</w:t>
          </w:r>
          <w:proofErr w:type="spellEnd"/>
          <w:r w:rsidRPr="00263CCF">
            <w:rPr>
              <w:rFonts w:eastAsia="Times New Roman"/>
              <w:sz w:val="22"/>
              <w:szCs w:val="22"/>
            </w:rPr>
            <w:t xml:space="preserve"> </w:t>
          </w:r>
          <w:proofErr w:type="spellStart"/>
          <w:r w:rsidRPr="00263CCF">
            <w:rPr>
              <w:rFonts w:eastAsia="Times New Roman"/>
              <w:sz w:val="22"/>
              <w:szCs w:val="22"/>
            </w:rPr>
            <w:t>of</w:t>
          </w:r>
          <w:proofErr w:type="spellEnd"/>
          <w:r w:rsidRPr="00263CCF">
            <w:rPr>
              <w:rFonts w:eastAsia="Times New Roman"/>
              <w:sz w:val="22"/>
              <w:szCs w:val="22"/>
            </w:rPr>
            <w:t xml:space="preserve"> </w:t>
          </w:r>
          <w:proofErr w:type="spellStart"/>
          <w:r w:rsidRPr="00263CCF">
            <w:rPr>
              <w:rFonts w:eastAsia="Times New Roman"/>
              <w:sz w:val="22"/>
              <w:szCs w:val="22"/>
            </w:rPr>
            <w:t>water</w:t>
          </w:r>
          <w:proofErr w:type="spellEnd"/>
          <w:r w:rsidRPr="00263CCF">
            <w:rPr>
              <w:rFonts w:eastAsia="Times New Roman"/>
              <w:sz w:val="22"/>
              <w:szCs w:val="22"/>
            </w:rPr>
            <w:t xml:space="preserve"> on </w:t>
          </w:r>
          <w:proofErr w:type="spellStart"/>
          <w:r w:rsidRPr="00263CCF">
            <w:rPr>
              <w:rFonts w:eastAsia="Times New Roman"/>
              <w:sz w:val="22"/>
              <w:szCs w:val="22"/>
            </w:rPr>
            <w:t>sulfuric</w:t>
          </w:r>
          <w:proofErr w:type="spellEnd"/>
          <w:r w:rsidRPr="00263CCF">
            <w:rPr>
              <w:rFonts w:eastAsia="Times New Roman"/>
              <w:sz w:val="22"/>
              <w:szCs w:val="22"/>
            </w:rPr>
            <w:t xml:space="preserve"> </w:t>
          </w:r>
          <w:proofErr w:type="spellStart"/>
          <w:r w:rsidRPr="00263CCF">
            <w:rPr>
              <w:rFonts w:eastAsia="Times New Roman"/>
              <w:sz w:val="22"/>
              <w:szCs w:val="22"/>
            </w:rPr>
            <w:t>acid</w:t>
          </w:r>
          <w:proofErr w:type="spellEnd"/>
          <w:r w:rsidRPr="00263CCF">
            <w:rPr>
              <w:rFonts w:eastAsia="Times New Roman"/>
              <w:sz w:val="22"/>
              <w:szCs w:val="22"/>
            </w:rPr>
            <w:t xml:space="preserve"> </w:t>
          </w:r>
          <w:proofErr w:type="spellStart"/>
          <w:r w:rsidRPr="00263CCF">
            <w:rPr>
              <w:rFonts w:eastAsia="Times New Roman"/>
              <w:sz w:val="22"/>
              <w:szCs w:val="22"/>
            </w:rPr>
            <w:t>catalyzed</w:t>
          </w:r>
          <w:proofErr w:type="spellEnd"/>
          <w:r w:rsidRPr="00263CCF">
            <w:rPr>
              <w:rFonts w:eastAsia="Times New Roman"/>
              <w:sz w:val="22"/>
              <w:szCs w:val="22"/>
            </w:rPr>
            <w:t xml:space="preserve"> </w:t>
          </w:r>
          <w:proofErr w:type="spellStart"/>
          <w:r w:rsidRPr="00263CCF">
            <w:rPr>
              <w:rFonts w:eastAsia="Times New Roman"/>
              <w:sz w:val="22"/>
              <w:szCs w:val="22"/>
            </w:rPr>
            <w:t>esterification</w:t>
          </w:r>
          <w:proofErr w:type="spellEnd"/>
          <w:r w:rsidRPr="00263CCF">
            <w:rPr>
              <w:rFonts w:eastAsia="Times New Roman"/>
              <w:sz w:val="22"/>
              <w:szCs w:val="22"/>
            </w:rPr>
            <w:t xml:space="preserve">. </w:t>
          </w:r>
          <w:r w:rsidRPr="00263CCF">
            <w:rPr>
              <w:rFonts w:eastAsia="Times New Roman"/>
              <w:i/>
              <w:iCs/>
              <w:sz w:val="22"/>
              <w:szCs w:val="22"/>
            </w:rPr>
            <w:t>J</w:t>
          </w:r>
          <w:r w:rsidR="0062621C" w:rsidRPr="00263CCF">
            <w:rPr>
              <w:rFonts w:eastAsia="Times New Roman"/>
              <w:i/>
              <w:iCs/>
              <w:sz w:val="22"/>
              <w:szCs w:val="22"/>
            </w:rPr>
            <w:t>.</w:t>
          </w:r>
          <w:r w:rsidRPr="00263CCF">
            <w:rPr>
              <w:rFonts w:eastAsia="Times New Roman"/>
              <w:i/>
              <w:iCs/>
              <w:sz w:val="22"/>
              <w:szCs w:val="22"/>
            </w:rPr>
            <w:t xml:space="preserve"> Mol</w:t>
          </w:r>
          <w:r w:rsidR="0062621C" w:rsidRPr="00263CCF">
            <w:rPr>
              <w:rFonts w:eastAsia="Times New Roman"/>
              <w:i/>
              <w:iCs/>
              <w:sz w:val="22"/>
              <w:szCs w:val="22"/>
            </w:rPr>
            <w:t>.</w:t>
          </w:r>
          <w:r w:rsidRPr="00263CCF">
            <w:rPr>
              <w:rFonts w:eastAsia="Times New Roman"/>
              <w:i/>
              <w:iCs/>
              <w:sz w:val="22"/>
              <w:szCs w:val="22"/>
            </w:rPr>
            <w:t xml:space="preserve"> </w:t>
          </w:r>
          <w:proofErr w:type="spellStart"/>
          <w:r w:rsidRPr="00263CCF">
            <w:rPr>
              <w:rFonts w:eastAsia="Times New Roman"/>
              <w:i/>
              <w:iCs/>
              <w:sz w:val="22"/>
              <w:szCs w:val="22"/>
            </w:rPr>
            <w:t>Catal</w:t>
          </w:r>
          <w:proofErr w:type="spellEnd"/>
          <w:r w:rsidR="0062621C" w:rsidRPr="00263CCF">
            <w:rPr>
              <w:rFonts w:eastAsia="Times New Roman"/>
              <w:i/>
              <w:iCs/>
              <w:sz w:val="22"/>
              <w:szCs w:val="22"/>
            </w:rPr>
            <w:t>.</w:t>
          </w:r>
          <w:r w:rsidRPr="00263CCF">
            <w:rPr>
              <w:rFonts w:eastAsia="Times New Roman"/>
              <w:i/>
              <w:iCs/>
              <w:sz w:val="22"/>
              <w:szCs w:val="22"/>
            </w:rPr>
            <w:t xml:space="preserve"> A Chem</w:t>
          </w:r>
          <w:r w:rsidR="0062621C"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245</w:t>
          </w:r>
          <w:r w:rsidRPr="00263CCF">
            <w:rPr>
              <w:rFonts w:eastAsia="Times New Roman"/>
              <w:sz w:val="22"/>
              <w:szCs w:val="22"/>
            </w:rPr>
            <w:t>, 132–140 (2006).</w:t>
          </w:r>
        </w:p>
        <w:p w14:paraId="3E6BE5BD" w14:textId="77777777" w:rsidR="00D77E3A" w:rsidRPr="00263CCF" w:rsidRDefault="00D77E3A">
          <w:pPr>
            <w:autoSpaceDE w:val="0"/>
            <w:autoSpaceDN w:val="0"/>
            <w:ind w:hanging="640"/>
            <w:divId w:val="2635445"/>
            <w:rPr>
              <w:rFonts w:eastAsia="Times New Roman"/>
              <w:sz w:val="22"/>
              <w:szCs w:val="22"/>
            </w:rPr>
          </w:pPr>
          <w:r w:rsidRPr="00263CCF">
            <w:rPr>
              <w:rFonts w:eastAsia="Times New Roman"/>
              <w:sz w:val="22"/>
              <w:szCs w:val="22"/>
            </w:rPr>
            <w:t>11.</w:t>
          </w:r>
          <w:r w:rsidRPr="00263CCF">
            <w:rPr>
              <w:rFonts w:eastAsia="Times New Roman"/>
              <w:sz w:val="22"/>
              <w:szCs w:val="22"/>
            </w:rPr>
            <w:tab/>
            <w:t xml:space="preserve">da Silva, M. J., Julio, A. A. &amp; dos Santos, K. T. </w:t>
          </w:r>
          <w:proofErr w:type="spellStart"/>
          <w:r w:rsidRPr="00263CCF">
            <w:rPr>
              <w:rFonts w:eastAsia="Times New Roman"/>
              <w:sz w:val="22"/>
              <w:szCs w:val="22"/>
            </w:rPr>
            <w:t>Sn</w:t>
          </w:r>
          <w:proofErr w:type="spellEnd"/>
          <w:r w:rsidRPr="00263CCF">
            <w:rPr>
              <w:rFonts w:eastAsia="Times New Roman"/>
              <w:sz w:val="22"/>
              <w:szCs w:val="22"/>
            </w:rPr>
            <w:t>(ii)-</w:t>
          </w:r>
          <w:proofErr w:type="spellStart"/>
          <w:r w:rsidRPr="00263CCF">
            <w:rPr>
              <w:rFonts w:eastAsia="Times New Roman"/>
              <w:sz w:val="22"/>
              <w:szCs w:val="22"/>
            </w:rPr>
            <w:t>catalyzed</w:t>
          </w:r>
          <w:proofErr w:type="spellEnd"/>
          <w:r w:rsidRPr="00263CCF">
            <w:rPr>
              <w:rFonts w:eastAsia="Times New Roman"/>
              <w:sz w:val="22"/>
              <w:szCs w:val="22"/>
            </w:rPr>
            <w:t xml:space="preserve"> β-</w:t>
          </w:r>
          <w:proofErr w:type="spellStart"/>
          <w:r w:rsidRPr="00263CCF">
            <w:rPr>
              <w:rFonts w:eastAsia="Times New Roman"/>
              <w:sz w:val="22"/>
              <w:szCs w:val="22"/>
            </w:rPr>
            <w:t>citronellol</w:t>
          </w:r>
          <w:proofErr w:type="spellEnd"/>
          <w:r w:rsidRPr="00263CCF">
            <w:rPr>
              <w:rFonts w:eastAsia="Times New Roman"/>
              <w:sz w:val="22"/>
              <w:szCs w:val="22"/>
            </w:rPr>
            <w:t xml:space="preserve"> </w:t>
          </w:r>
          <w:proofErr w:type="spellStart"/>
          <w:r w:rsidRPr="00263CCF">
            <w:rPr>
              <w:rFonts w:eastAsia="Times New Roman"/>
              <w:sz w:val="22"/>
              <w:szCs w:val="22"/>
            </w:rPr>
            <w:t>esterification</w:t>
          </w:r>
          <w:proofErr w:type="spellEnd"/>
          <w:r w:rsidRPr="00263CCF">
            <w:rPr>
              <w:rFonts w:eastAsia="Times New Roman"/>
              <w:sz w:val="22"/>
              <w:szCs w:val="22"/>
            </w:rPr>
            <w:t xml:space="preserve">: a </w:t>
          </w:r>
          <w:proofErr w:type="spellStart"/>
          <w:r w:rsidRPr="00263CCF">
            <w:rPr>
              <w:rFonts w:eastAsia="Times New Roman"/>
              <w:sz w:val="22"/>
              <w:szCs w:val="22"/>
            </w:rPr>
            <w:t>Brønsted</w:t>
          </w:r>
          <w:proofErr w:type="spellEnd"/>
          <w:r w:rsidRPr="00263CCF">
            <w:rPr>
              <w:rFonts w:eastAsia="Times New Roman"/>
              <w:sz w:val="22"/>
              <w:szCs w:val="22"/>
            </w:rPr>
            <w:t xml:space="preserve"> </w:t>
          </w:r>
          <w:proofErr w:type="spellStart"/>
          <w:r w:rsidRPr="00263CCF">
            <w:rPr>
              <w:rFonts w:eastAsia="Times New Roman"/>
              <w:sz w:val="22"/>
              <w:szCs w:val="22"/>
            </w:rPr>
            <w:t>acid-free</w:t>
          </w:r>
          <w:proofErr w:type="spellEnd"/>
          <w:r w:rsidRPr="00263CCF">
            <w:rPr>
              <w:rFonts w:eastAsia="Times New Roman"/>
              <w:sz w:val="22"/>
              <w:szCs w:val="22"/>
            </w:rPr>
            <w:t xml:space="preserve"> </w:t>
          </w:r>
          <w:proofErr w:type="spellStart"/>
          <w:r w:rsidRPr="00263CCF">
            <w:rPr>
              <w:rFonts w:eastAsia="Times New Roman"/>
              <w:sz w:val="22"/>
              <w:szCs w:val="22"/>
            </w:rPr>
            <w:t>process</w:t>
          </w:r>
          <w:proofErr w:type="spellEnd"/>
          <w:r w:rsidRPr="00263CCF">
            <w:rPr>
              <w:rFonts w:eastAsia="Times New Roman"/>
              <w:sz w:val="22"/>
              <w:szCs w:val="22"/>
            </w:rPr>
            <w:t xml:space="preserve"> </w:t>
          </w:r>
          <w:proofErr w:type="spellStart"/>
          <w:r w:rsidRPr="00263CCF">
            <w:rPr>
              <w:rFonts w:eastAsia="Times New Roman"/>
              <w:sz w:val="22"/>
              <w:szCs w:val="22"/>
            </w:rPr>
            <w:t>for</w:t>
          </w:r>
          <w:proofErr w:type="spellEnd"/>
          <w:r w:rsidRPr="00263CCF">
            <w:rPr>
              <w:rFonts w:eastAsia="Times New Roman"/>
              <w:sz w:val="22"/>
              <w:szCs w:val="22"/>
            </w:rPr>
            <w:t xml:space="preserve"> </w:t>
          </w:r>
          <w:proofErr w:type="spellStart"/>
          <w:r w:rsidRPr="00263CCF">
            <w:rPr>
              <w:rFonts w:eastAsia="Times New Roman"/>
              <w:sz w:val="22"/>
              <w:szCs w:val="22"/>
            </w:rPr>
            <w:t>synthesis</w:t>
          </w:r>
          <w:proofErr w:type="spellEnd"/>
          <w:r w:rsidRPr="00263CCF">
            <w:rPr>
              <w:rFonts w:eastAsia="Times New Roman"/>
              <w:sz w:val="22"/>
              <w:szCs w:val="22"/>
            </w:rPr>
            <w:t xml:space="preserve"> </w:t>
          </w:r>
          <w:proofErr w:type="spellStart"/>
          <w:r w:rsidRPr="00263CCF">
            <w:rPr>
              <w:rFonts w:eastAsia="Times New Roman"/>
              <w:sz w:val="22"/>
              <w:szCs w:val="22"/>
            </w:rPr>
            <w:t>of</w:t>
          </w:r>
          <w:proofErr w:type="spellEnd"/>
          <w:r w:rsidRPr="00263CCF">
            <w:rPr>
              <w:rFonts w:eastAsia="Times New Roman"/>
              <w:sz w:val="22"/>
              <w:szCs w:val="22"/>
            </w:rPr>
            <w:t xml:space="preserve"> </w:t>
          </w:r>
          <w:proofErr w:type="spellStart"/>
          <w:r w:rsidRPr="00263CCF">
            <w:rPr>
              <w:rFonts w:eastAsia="Times New Roman"/>
              <w:sz w:val="22"/>
              <w:szCs w:val="22"/>
            </w:rPr>
            <w:t>fragrances</w:t>
          </w:r>
          <w:proofErr w:type="spellEnd"/>
          <w:r w:rsidRPr="00263CCF">
            <w:rPr>
              <w:rFonts w:eastAsia="Times New Roman"/>
              <w:sz w:val="22"/>
              <w:szCs w:val="22"/>
            </w:rPr>
            <w:t xml:space="preserve"> at </w:t>
          </w:r>
          <w:proofErr w:type="spellStart"/>
          <w:r w:rsidRPr="00263CCF">
            <w:rPr>
              <w:rFonts w:eastAsia="Times New Roman"/>
              <w:sz w:val="22"/>
              <w:szCs w:val="22"/>
            </w:rPr>
            <w:t>room</w:t>
          </w:r>
          <w:proofErr w:type="spellEnd"/>
          <w:r w:rsidRPr="00263CCF">
            <w:rPr>
              <w:rFonts w:eastAsia="Times New Roman"/>
              <w:sz w:val="22"/>
              <w:szCs w:val="22"/>
            </w:rPr>
            <w:t xml:space="preserve"> </w:t>
          </w:r>
          <w:proofErr w:type="spellStart"/>
          <w:r w:rsidRPr="00263CCF">
            <w:rPr>
              <w:rFonts w:eastAsia="Times New Roman"/>
              <w:sz w:val="22"/>
              <w:szCs w:val="22"/>
            </w:rPr>
            <w:t>temperature</w:t>
          </w:r>
          <w:proofErr w:type="spellEnd"/>
          <w:r w:rsidRPr="00263CCF">
            <w:rPr>
              <w:rFonts w:eastAsia="Times New Roman"/>
              <w:sz w:val="22"/>
              <w:szCs w:val="22"/>
            </w:rPr>
            <w:t xml:space="preserve">. </w:t>
          </w:r>
          <w:proofErr w:type="spellStart"/>
          <w:r w:rsidRPr="00263CCF">
            <w:rPr>
              <w:rFonts w:eastAsia="Times New Roman"/>
              <w:i/>
              <w:iCs/>
              <w:sz w:val="22"/>
              <w:szCs w:val="22"/>
            </w:rPr>
            <w:t>Catal</w:t>
          </w:r>
          <w:proofErr w:type="spellEnd"/>
          <w:r w:rsidRPr="00263CCF">
            <w:rPr>
              <w:rFonts w:eastAsia="Times New Roman"/>
              <w:i/>
              <w:iCs/>
              <w:sz w:val="22"/>
              <w:szCs w:val="22"/>
            </w:rPr>
            <w:t xml:space="preserve">. </w:t>
          </w:r>
          <w:proofErr w:type="spellStart"/>
          <w:r w:rsidRPr="00263CCF">
            <w:rPr>
              <w:rFonts w:eastAsia="Times New Roman"/>
              <w:i/>
              <w:iCs/>
              <w:sz w:val="22"/>
              <w:szCs w:val="22"/>
            </w:rPr>
            <w:t>Sci</w:t>
          </w:r>
          <w:proofErr w:type="spellEnd"/>
          <w:r w:rsidRPr="00263CCF">
            <w:rPr>
              <w:rFonts w:eastAsia="Times New Roman"/>
              <w:i/>
              <w:iCs/>
              <w:sz w:val="22"/>
              <w:szCs w:val="22"/>
            </w:rPr>
            <w:t xml:space="preserve">. </w:t>
          </w:r>
          <w:proofErr w:type="spellStart"/>
          <w:r w:rsidRPr="00263CCF">
            <w:rPr>
              <w:rFonts w:eastAsia="Times New Roman"/>
              <w:i/>
              <w:iCs/>
              <w:sz w:val="22"/>
              <w:szCs w:val="22"/>
            </w:rPr>
            <w:t>Technol</w:t>
          </w:r>
          <w:proofErr w:type="spellEnd"/>
          <w:r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5</w:t>
          </w:r>
          <w:r w:rsidRPr="00263CCF">
            <w:rPr>
              <w:rFonts w:eastAsia="Times New Roman"/>
              <w:sz w:val="22"/>
              <w:szCs w:val="22"/>
            </w:rPr>
            <w:t>, 1261–1266 (2015).</w:t>
          </w:r>
        </w:p>
        <w:p w14:paraId="4C59509C" w14:textId="1CC30BB6" w:rsidR="00D77E3A" w:rsidRPr="00263CCF" w:rsidRDefault="00D77E3A">
          <w:pPr>
            <w:autoSpaceDE w:val="0"/>
            <w:autoSpaceDN w:val="0"/>
            <w:ind w:hanging="640"/>
            <w:divId w:val="1476338061"/>
            <w:rPr>
              <w:rFonts w:eastAsia="Times New Roman"/>
              <w:sz w:val="22"/>
              <w:szCs w:val="22"/>
            </w:rPr>
          </w:pPr>
          <w:r w:rsidRPr="00263CCF">
            <w:rPr>
              <w:rFonts w:eastAsia="Times New Roman"/>
              <w:sz w:val="22"/>
              <w:szCs w:val="22"/>
            </w:rPr>
            <w:t>12.</w:t>
          </w:r>
          <w:r w:rsidRPr="00263CCF">
            <w:rPr>
              <w:rFonts w:eastAsia="Times New Roman"/>
              <w:sz w:val="22"/>
              <w:szCs w:val="22"/>
            </w:rPr>
            <w:tab/>
            <w:t xml:space="preserve">Casas, A., Ramos, M. J., Rodríguez, J. F. &amp; Pérez, Á. Tin compounds </w:t>
          </w:r>
          <w:proofErr w:type="spellStart"/>
          <w:r w:rsidRPr="00263CCF">
            <w:rPr>
              <w:rFonts w:eastAsia="Times New Roman"/>
              <w:sz w:val="22"/>
              <w:szCs w:val="22"/>
            </w:rPr>
            <w:t>as</w:t>
          </w:r>
          <w:proofErr w:type="spellEnd"/>
          <w:r w:rsidRPr="00263CCF">
            <w:rPr>
              <w:rFonts w:eastAsia="Times New Roman"/>
              <w:sz w:val="22"/>
              <w:szCs w:val="22"/>
            </w:rPr>
            <w:t xml:space="preserve"> Lewis </w:t>
          </w:r>
          <w:proofErr w:type="spellStart"/>
          <w:r w:rsidRPr="00263CCF">
            <w:rPr>
              <w:rFonts w:eastAsia="Times New Roman"/>
              <w:sz w:val="22"/>
              <w:szCs w:val="22"/>
            </w:rPr>
            <w:t>acid</w:t>
          </w:r>
          <w:proofErr w:type="spellEnd"/>
          <w:r w:rsidRPr="00263CCF">
            <w:rPr>
              <w:rFonts w:eastAsia="Times New Roman"/>
              <w:sz w:val="22"/>
              <w:szCs w:val="22"/>
            </w:rPr>
            <w:t xml:space="preserve"> </w:t>
          </w:r>
          <w:proofErr w:type="spellStart"/>
          <w:r w:rsidRPr="00263CCF">
            <w:rPr>
              <w:rFonts w:eastAsia="Times New Roman"/>
              <w:sz w:val="22"/>
              <w:szCs w:val="22"/>
            </w:rPr>
            <w:t>catalysts</w:t>
          </w:r>
          <w:proofErr w:type="spellEnd"/>
          <w:r w:rsidRPr="00263CCF">
            <w:rPr>
              <w:rFonts w:eastAsia="Times New Roman"/>
              <w:sz w:val="22"/>
              <w:szCs w:val="22"/>
            </w:rPr>
            <w:t xml:space="preserve"> </w:t>
          </w:r>
          <w:proofErr w:type="spellStart"/>
          <w:r w:rsidRPr="00263CCF">
            <w:rPr>
              <w:rFonts w:eastAsia="Times New Roman"/>
              <w:sz w:val="22"/>
              <w:szCs w:val="22"/>
            </w:rPr>
            <w:t>for</w:t>
          </w:r>
          <w:proofErr w:type="spellEnd"/>
          <w:r w:rsidRPr="00263CCF">
            <w:rPr>
              <w:rFonts w:eastAsia="Times New Roman"/>
              <w:sz w:val="22"/>
              <w:szCs w:val="22"/>
            </w:rPr>
            <w:t xml:space="preserve"> </w:t>
          </w:r>
          <w:proofErr w:type="spellStart"/>
          <w:r w:rsidRPr="00263CCF">
            <w:rPr>
              <w:rFonts w:eastAsia="Times New Roman"/>
              <w:sz w:val="22"/>
              <w:szCs w:val="22"/>
            </w:rPr>
            <w:t>esterification</w:t>
          </w:r>
          <w:proofErr w:type="spellEnd"/>
          <w:r w:rsidRPr="00263CCF">
            <w:rPr>
              <w:rFonts w:eastAsia="Times New Roman"/>
              <w:sz w:val="22"/>
              <w:szCs w:val="22"/>
            </w:rPr>
            <w:t xml:space="preserve"> and </w:t>
          </w:r>
          <w:proofErr w:type="spellStart"/>
          <w:r w:rsidRPr="00263CCF">
            <w:rPr>
              <w:rFonts w:eastAsia="Times New Roman"/>
              <w:sz w:val="22"/>
              <w:szCs w:val="22"/>
            </w:rPr>
            <w:t>transesterification</w:t>
          </w:r>
          <w:proofErr w:type="spellEnd"/>
          <w:r w:rsidRPr="00263CCF">
            <w:rPr>
              <w:rFonts w:eastAsia="Times New Roman"/>
              <w:sz w:val="22"/>
              <w:szCs w:val="22"/>
            </w:rPr>
            <w:t xml:space="preserve"> </w:t>
          </w:r>
          <w:proofErr w:type="spellStart"/>
          <w:r w:rsidRPr="00263CCF">
            <w:rPr>
              <w:rFonts w:eastAsia="Times New Roman"/>
              <w:sz w:val="22"/>
              <w:szCs w:val="22"/>
            </w:rPr>
            <w:t>of</w:t>
          </w:r>
          <w:proofErr w:type="spellEnd"/>
          <w:r w:rsidRPr="00263CCF">
            <w:rPr>
              <w:rFonts w:eastAsia="Times New Roman"/>
              <w:sz w:val="22"/>
              <w:szCs w:val="22"/>
            </w:rPr>
            <w:t xml:space="preserve"> </w:t>
          </w:r>
          <w:proofErr w:type="spellStart"/>
          <w:r w:rsidRPr="00263CCF">
            <w:rPr>
              <w:rFonts w:eastAsia="Times New Roman"/>
              <w:sz w:val="22"/>
              <w:szCs w:val="22"/>
            </w:rPr>
            <w:t>acid</w:t>
          </w:r>
          <w:proofErr w:type="spellEnd"/>
          <w:r w:rsidRPr="00263CCF">
            <w:rPr>
              <w:rFonts w:eastAsia="Times New Roman"/>
              <w:sz w:val="22"/>
              <w:szCs w:val="22"/>
            </w:rPr>
            <w:t xml:space="preserve"> </w:t>
          </w:r>
          <w:proofErr w:type="spellStart"/>
          <w:r w:rsidRPr="00263CCF">
            <w:rPr>
              <w:rFonts w:eastAsia="Times New Roman"/>
              <w:sz w:val="22"/>
              <w:szCs w:val="22"/>
            </w:rPr>
            <w:t>vegetable</w:t>
          </w:r>
          <w:proofErr w:type="spellEnd"/>
          <w:r w:rsidRPr="00263CCF">
            <w:rPr>
              <w:rFonts w:eastAsia="Times New Roman"/>
              <w:sz w:val="22"/>
              <w:szCs w:val="22"/>
            </w:rPr>
            <w:t xml:space="preserve"> </w:t>
          </w:r>
          <w:proofErr w:type="spellStart"/>
          <w:r w:rsidRPr="00263CCF">
            <w:rPr>
              <w:rFonts w:eastAsia="Times New Roman"/>
              <w:sz w:val="22"/>
              <w:szCs w:val="22"/>
            </w:rPr>
            <w:t>oils</w:t>
          </w:r>
          <w:proofErr w:type="spellEnd"/>
          <w:r w:rsidRPr="00263CCF">
            <w:rPr>
              <w:rFonts w:eastAsia="Times New Roman"/>
              <w:sz w:val="22"/>
              <w:szCs w:val="22"/>
            </w:rPr>
            <w:t xml:space="preserve">. </w:t>
          </w:r>
          <w:r w:rsidRPr="00263CCF">
            <w:rPr>
              <w:rFonts w:eastAsia="Times New Roman"/>
              <w:i/>
              <w:iCs/>
              <w:sz w:val="22"/>
              <w:szCs w:val="22"/>
            </w:rPr>
            <w:t>Fuel Process</w:t>
          </w:r>
          <w:r w:rsidR="0062621C" w:rsidRPr="00263CCF">
            <w:rPr>
              <w:rFonts w:eastAsia="Times New Roman"/>
              <w:i/>
              <w:iCs/>
              <w:sz w:val="22"/>
              <w:szCs w:val="22"/>
            </w:rPr>
            <w:t>.</w:t>
          </w:r>
          <w:r w:rsidRPr="00263CCF">
            <w:rPr>
              <w:rFonts w:eastAsia="Times New Roman"/>
              <w:i/>
              <w:iCs/>
              <w:sz w:val="22"/>
              <w:szCs w:val="22"/>
            </w:rPr>
            <w:t xml:space="preserve"> </w:t>
          </w:r>
          <w:proofErr w:type="spellStart"/>
          <w:r w:rsidRPr="00263CCF">
            <w:rPr>
              <w:rFonts w:eastAsia="Times New Roman"/>
              <w:i/>
              <w:iCs/>
              <w:sz w:val="22"/>
              <w:szCs w:val="22"/>
            </w:rPr>
            <w:t>Techno</w:t>
          </w:r>
          <w:r w:rsidR="0062621C" w:rsidRPr="00263CCF">
            <w:rPr>
              <w:rFonts w:eastAsia="Times New Roman"/>
              <w:i/>
              <w:iCs/>
              <w:sz w:val="22"/>
              <w:szCs w:val="22"/>
            </w:rPr>
            <w:t>l</w:t>
          </w:r>
          <w:proofErr w:type="spellEnd"/>
          <w:r w:rsidR="0062621C"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106</w:t>
          </w:r>
          <w:r w:rsidRPr="00263CCF">
            <w:rPr>
              <w:rFonts w:eastAsia="Times New Roman"/>
              <w:sz w:val="22"/>
              <w:szCs w:val="22"/>
            </w:rPr>
            <w:t>, 321–325 (2013).</w:t>
          </w:r>
        </w:p>
        <w:p w14:paraId="19765F6B" w14:textId="0A30CD19" w:rsidR="00D77E3A" w:rsidRPr="00263CCF" w:rsidRDefault="00D77E3A">
          <w:pPr>
            <w:autoSpaceDE w:val="0"/>
            <w:autoSpaceDN w:val="0"/>
            <w:ind w:hanging="640"/>
            <w:divId w:val="926579041"/>
            <w:rPr>
              <w:rFonts w:eastAsia="Times New Roman"/>
              <w:sz w:val="22"/>
              <w:szCs w:val="22"/>
            </w:rPr>
          </w:pPr>
          <w:r w:rsidRPr="00263CCF">
            <w:rPr>
              <w:rFonts w:eastAsia="Times New Roman"/>
              <w:sz w:val="22"/>
              <w:szCs w:val="22"/>
            </w:rPr>
            <w:t>13.</w:t>
          </w:r>
          <w:r w:rsidRPr="00263CCF">
            <w:rPr>
              <w:rFonts w:eastAsia="Times New Roman"/>
              <w:sz w:val="22"/>
              <w:szCs w:val="22"/>
            </w:rPr>
            <w:tab/>
            <w:t>Xie, W., Wang, H. &amp; Li, H. Silica-</w:t>
          </w:r>
          <w:proofErr w:type="spellStart"/>
          <w:r w:rsidRPr="00263CCF">
            <w:rPr>
              <w:rFonts w:eastAsia="Times New Roman"/>
              <w:sz w:val="22"/>
              <w:szCs w:val="22"/>
            </w:rPr>
            <w:t>Supported</w:t>
          </w:r>
          <w:proofErr w:type="spellEnd"/>
          <w:r w:rsidRPr="00263CCF">
            <w:rPr>
              <w:rFonts w:eastAsia="Times New Roman"/>
              <w:sz w:val="22"/>
              <w:szCs w:val="22"/>
            </w:rPr>
            <w:t xml:space="preserve"> Tin Oxides </w:t>
          </w:r>
          <w:proofErr w:type="spellStart"/>
          <w:r w:rsidRPr="00263CCF">
            <w:rPr>
              <w:rFonts w:eastAsia="Times New Roman"/>
              <w:sz w:val="22"/>
              <w:szCs w:val="22"/>
            </w:rPr>
            <w:t>as</w:t>
          </w:r>
          <w:proofErr w:type="spellEnd"/>
          <w:r w:rsidRPr="00263CCF">
            <w:rPr>
              <w:rFonts w:eastAsia="Times New Roman"/>
              <w:sz w:val="22"/>
              <w:szCs w:val="22"/>
            </w:rPr>
            <w:t xml:space="preserve"> </w:t>
          </w:r>
          <w:proofErr w:type="spellStart"/>
          <w:r w:rsidRPr="00263CCF">
            <w:rPr>
              <w:rFonts w:eastAsia="Times New Roman"/>
              <w:sz w:val="22"/>
              <w:szCs w:val="22"/>
            </w:rPr>
            <w:t>Heterogeneous</w:t>
          </w:r>
          <w:proofErr w:type="spellEnd"/>
          <w:r w:rsidRPr="00263CCF">
            <w:rPr>
              <w:rFonts w:eastAsia="Times New Roman"/>
              <w:sz w:val="22"/>
              <w:szCs w:val="22"/>
            </w:rPr>
            <w:t xml:space="preserve"> Acid </w:t>
          </w:r>
          <w:proofErr w:type="spellStart"/>
          <w:r w:rsidRPr="00263CCF">
            <w:rPr>
              <w:rFonts w:eastAsia="Times New Roman"/>
              <w:sz w:val="22"/>
              <w:szCs w:val="22"/>
            </w:rPr>
            <w:t>Catalysts</w:t>
          </w:r>
          <w:proofErr w:type="spellEnd"/>
          <w:r w:rsidRPr="00263CCF">
            <w:rPr>
              <w:rFonts w:eastAsia="Times New Roman"/>
              <w:sz w:val="22"/>
              <w:szCs w:val="22"/>
            </w:rPr>
            <w:t xml:space="preserve"> </w:t>
          </w:r>
          <w:proofErr w:type="spellStart"/>
          <w:r w:rsidRPr="00263CCF">
            <w:rPr>
              <w:rFonts w:eastAsia="Times New Roman"/>
              <w:sz w:val="22"/>
              <w:szCs w:val="22"/>
            </w:rPr>
            <w:t>for</w:t>
          </w:r>
          <w:proofErr w:type="spellEnd"/>
          <w:r w:rsidRPr="00263CCF">
            <w:rPr>
              <w:rFonts w:eastAsia="Times New Roman"/>
              <w:sz w:val="22"/>
              <w:szCs w:val="22"/>
            </w:rPr>
            <w:t xml:space="preserve"> </w:t>
          </w:r>
          <w:proofErr w:type="spellStart"/>
          <w:r w:rsidRPr="00263CCF">
            <w:rPr>
              <w:rFonts w:eastAsia="Times New Roman"/>
              <w:sz w:val="22"/>
              <w:szCs w:val="22"/>
            </w:rPr>
            <w:t>Transesterification</w:t>
          </w:r>
          <w:proofErr w:type="spellEnd"/>
          <w:r w:rsidRPr="00263CCF">
            <w:rPr>
              <w:rFonts w:eastAsia="Times New Roman"/>
              <w:sz w:val="22"/>
              <w:szCs w:val="22"/>
            </w:rPr>
            <w:t xml:space="preserve"> </w:t>
          </w:r>
          <w:proofErr w:type="spellStart"/>
          <w:r w:rsidRPr="00263CCF">
            <w:rPr>
              <w:rFonts w:eastAsia="Times New Roman"/>
              <w:sz w:val="22"/>
              <w:szCs w:val="22"/>
            </w:rPr>
            <w:t>of</w:t>
          </w:r>
          <w:proofErr w:type="spellEnd"/>
          <w:r w:rsidRPr="00263CCF">
            <w:rPr>
              <w:rFonts w:eastAsia="Times New Roman"/>
              <w:sz w:val="22"/>
              <w:szCs w:val="22"/>
            </w:rPr>
            <w:t xml:space="preserve"> </w:t>
          </w:r>
          <w:proofErr w:type="spellStart"/>
          <w:r w:rsidRPr="00263CCF">
            <w:rPr>
              <w:rFonts w:eastAsia="Times New Roman"/>
              <w:sz w:val="22"/>
              <w:szCs w:val="22"/>
            </w:rPr>
            <w:t>Soybean</w:t>
          </w:r>
          <w:proofErr w:type="spellEnd"/>
          <w:r w:rsidRPr="00263CCF">
            <w:rPr>
              <w:rFonts w:eastAsia="Times New Roman"/>
              <w:sz w:val="22"/>
              <w:szCs w:val="22"/>
            </w:rPr>
            <w:t xml:space="preserve"> Oil </w:t>
          </w:r>
          <w:proofErr w:type="spellStart"/>
          <w:r w:rsidRPr="00263CCF">
            <w:rPr>
              <w:rFonts w:eastAsia="Times New Roman"/>
              <w:sz w:val="22"/>
              <w:szCs w:val="22"/>
            </w:rPr>
            <w:t>with</w:t>
          </w:r>
          <w:proofErr w:type="spellEnd"/>
          <w:r w:rsidRPr="00263CCF">
            <w:rPr>
              <w:rFonts w:eastAsia="Times New Roman"/>
              <w:sz w:val="22"/>
              <w:szCs w:val="22"/>
            </w:rPr>
            <w:t xml:space="preserve"> Methanol. </w:t>
          </w:r>
          <w:proofErr w:type="spellStart"/>
          <w:r w:rsidRPr="00263CCF">
            <w:rPr>
              <w:rFonts w:eastAsia="Times New Roman"/>
              <w:i/>
              <w:iCs/>
              <w:sz w:val="22"/>
              <w:szCs w:val="22"/>
            </w:rPr>
            <w:t>Ind</w:t>
          </w:r>
          <w:proofErr w:type="spellEnd"/>
          <w:r w:rsidR="0062621C" w:rsidRPr="00263CCF">
            <w:rPr>
              <w:rFonts w:eastAsia="Times New Roman"/>
              <w:i/>
              <w:iCs/>
              <w:sz w:val="22"/>
              <w:szCs w:val="22"/>
            </w:rPr>
            <w:t>.</w:t>
          </w:r>
          <w:r w:rsidRPr="00263CCF">
            <w:rPr>
              <w:rFonts w:eastAsia="Times New Roman"/>
              <w:i/>
              <w:iCs/>
              <w:sz w:val="22"/>
              <w:szCs w:val="22"/>
            </w:rPr>
            <w:t xml:space="preserve"> Eng</w:t>
          </w:r>
          <w:r w:rsidR="0062621C" w:rsidRPr="00263CCF">
            <w:rPr>
              <w:rFonts w:eastAsia="Times New Roman"/>
              <w:i/>
              <w:iCs/>
              <w:sz w:val="22"/>
              <w:szCs w:val="22"/>
            </w:rPr>
            <w:t>.</w:t>
          </w:r>
          <w:r w:rsidRPr="00263CCF">
            <w:rPr>
              <w:rFonts w:eastAsia="Times New Roman"/>
              <w:i/>
              <w:iCs/>
              <w:sz w:val="22"/>
              <w:szCs w:val="22"/>
            </w:rPr>
            <w:t xml:space="preserve"> Chem</w:t>
          </w:r>
          <w:r w:rsidR="0062621C" w:rsidRPr="00263CCF">
            <w:rPr>
              <w:rFonts w:eastAsia="Times New Roman"/>
              <w:i/>
              <w:iCs/>
              <w:sz w:val="22"/>
              <w:szCs w:val="22"/>
            </w:rPr>
            <w:t>.</w:t>
          </w:r>
          <w:r w:rsidRPr="00263CCF">
            <w:rPr>
              <w:rFonts w:eastAsia="Times New Roman"/>
              <w:i/>
              <w:iCs/>
              <w:sz w:val="22"/>
              <w:szCs w:val="22"/>
            </w:rPr>
            <w:t xml:space="preserve"> Res</w:t>
          </w:r>
          <w:r w:rsidR="0062621C"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51</w:t>
          </w:r>
          <w:r w:rsidRPr="00263CCF">
            <w:rPr>
              <w:rFonts w:eastAsia="Times New Roman"/>
              <w:sz w:val="22"/>
              <w:szCs w:val="22"/>
            </w:rPr>
            <w:t>, 225–231 (2012).</w:t>
          </w:r>
        </w:p>
        <w:p w14:paraId="6D37512D" w14:textId="5BFC5B42" w:rsidR="00D77E3A" w:rsidRPr="00263CCF" w:rsidRDefault="00D77E3A">
          <w:pPr>
            <w:autoSpaceDE w:val="0"/>
            <w:autoSpaceDN w:val="0"/>
            <w:ind w:hanging="640"/>
            <w:divId w:val="1002314823"/>
            <w:rPr>
              <w:rFonts w:eastAsia="Times New Roman"/>
              <w:sz w:val="22"/>
              <w:szCs w:val="22"/>
            </w:rPr>
          </w:pPr>
          <w:r w:rsidRPr="00263CCF">
            <w:rPr>
              <w:rFonts w:eastAsia="Times New Roman"/>
              <w:sz w:val="22"/>
              <w:szCs w:val="22"/>
            </w:rPr>
            <w:t>14.</w:t>
          </w:r>
          <w:r w:rsidRPr="00263CCF">
            <w:rPr>
              <w:rFonts w:eastAsia="Times New Roman"/>
              <w:sz w:val="22"/>
              <w:szCs w:val="22"/>
            </w:rPr>
            <w:tab/>
          </w:r>
          <w:proofErr w:type="spellStart"/>
          <w:r w:rsidRPr="00263CCF">
            <w:rPr>
              <w:rFonts w:eastAsia="Times New Roman"/>
              <w:sz w:val="22"/>
              <w:szCs w:val="22"/>
            </w:rPr>
            <w:t>Baek</w:t>
          </w:r>
          <w:proofErr w:type="spellEnd"/>
          <w:r w:rsidRPr="00263CCF">
            <w:rPr>
              <w:rFonts w:eastAsia="Times New Roman"/>
              <w:sz w:val="22"/>
              <w:szCs w:val="22"/>
            </w:rPr>
            <w:t xml:space="preserve">, H., </w:t>
          </w:r>
          <w:proofErr w:type="spellStart"/>
          <w:r w:rsidRPr="00263CCF">
            <w:rPr>
              <w:rFonts w:eastAsia="Times New Roman"/>
              <w:sz w:val="22"/>
              <w:szCs w:val="22"/>
            </w:rPr>
            <w:t>Minakawa</w:t>
          </w:r>
          <w:proofErr w:type="spellEnd"/>
          <w:r w:rsidRPr="00263CCF">
            <w:rPr>
              <w:rFonts w:eastAsia="Times New Roman"/>
              <w:sz w:val="22"/>
              <w:szCs w:val="22"/>
            </w:rPr>
            <w:t xml:space="preserve">, M., Yamada, Y. M. A., Han, J. W. &amp; </w:t>
          </w:r>
          <w:proofErr w:type="spellStart"/>
          <w:r w:rsidRPr="00263CCF">
            <w:rPr>
              <w:rFonts w:eastAsia="Times New Roman"/>
              <w:sz w:val="22"/>
              <w:szCs w:val="22"/>
            </w:rPr>
            <w:t>Uozumi</w:t>
          </w:r>
          <w:proofErr w:type="spellEnd"/>
          <w:r w:rsidRPr="00263CCF">
            <w:rPr>
              <w:rFonts w:eastAsia="Times New Roman"/>
              <w:sz w:val="22"/>
              <w:szCs w:val="22"/>
            </w:rPr>
            <w:t>, Y. In-</w:t>
          </w:r>
          <w:proofErr w:type="spellStart"/>
          <w:r w:rsidRPr="00263CCF">
            <w:rPr>
              <w:rFonts w:eastAsia="Times New Roman"/>
              <w:sz w:val="22"/>
              <w:szCs w:val="22"/>
            </w:rPr>
            <w:t>Water</w:t>
          </w:r>
          <w:proofErr w:type="spellEnd"/>
          <w:r w:rsidRPr="00263CCF">
            <w:rPr>
              <w:rFonts w:eastAsia="Times New Roman"/>
              <w:sz w:val="22"/>
              <w:szCs w:val="22"/>
            </w:rPr>
            <w:t xml:space="preserve"> and Neat Batch and </w:t>
          </w:r>
          <w:proofErr w:type="spellStart"/>
          <w:r w:rsidRPr="00263CCF">
            <w:rPr>
              <w:rFonts w:eastAsia="Times New Roman"/>
              <w:sz w:val="22"/>
              <w:szCs w:val="22"/>
            </w:rPr>
            <w:t>Continuous</w:t>
          </w:r>
          <w:proofErr w:type="spellEnd"/>
          <w:r w:rsidRPr="00263CCF">
            <w:rPr>
              <w:rFonts w:eastAsia="Times New Roman"/>
              <w:sz w:val="22"/>
              <w:szCs w:val="22"/>
            </w:rPr>
            <w:t xml:space="preserve">-Flow </w:t>
          </w:r>
          <w:proofErr w:type="spellStart"/>
          <w:r w:rsidRPr="00263CCF">
            <w:rPr>
              <w:rFonts w:eastAsia="Times New Roman"/>
              <w:sz w:val="22"/>
              <w:szCs w:val="22"/>
            </w:rPr>
            <w:t>Direct</w:t>
          </w:r>
          <w:proofErr w:type="spellEnd"/>
          <w:r w:rsidRPr="00263CCF">
            <w:rPr>
              <w:rFonts w:eastAsia="Times New Roman"/>
              <w:sz w:val="22"/>
              <w:szCs w:val="22"/>
            </w:rPr>
            <w:t xml:space="preserve"> </w:t>
          </w:r>
          <w:proofErr w:type="spellStart"/>
          <w:r w:rsidRPr="00263CCF">
            <w:rPr>
              <w:rFonts w:eastAsia="Times New Roman"/>
              <w:sz w:val="22"/>
              <w:szCs w:val="22"/>
            </w:rPr>
            <w:t>Esterification</w:t>
          </w:r>
          <w:proofErr w:type="spellEnd"/>
          <w:r w:rsidRPr="00263CCF">
            <w:rPr>
              <w:rFonts w:eastAsia="Times New Roman"/>
              <w:sz w:val="22"/>
              <w:szCs w:val="22"/>
            </w:rPr>
            <w:t xml:space="preserve"> and </w:t>
          </w:r>
          <w:proofErr w:type="spellStart"/>
          <w:r w:rsidRPr="00263CCF">
            <w:rPr>
              <w:rFonts w:eastAsia="Times New Roman"/>
              <w:sz w:val="22"/>
              <w:szCs w:val="22"/>
            </w:rPr>
            <w:t>Transesterification</w:t>
          </w:r>
          <w:proofErr w:type="spellEnd"/>
          <w:r w:rsidRPr="00263CCF">
            <w:rPr>
              <w:rFonts w:eastAsia="Times New Roman"/>
              <w:sz w:val="22"/>
              <w:szCs w:val="22"/>
            </w:rPr>
            <w:t xml:space="preserve"> </w:t>
          </w:r>
          <w:proofErr w:type="spellStart"/>
          <w:r w:rsidRPr="00263CCF">
            <w:rPr>
              <w:rFonts w:eastAsia="Times New Roman"/>
              <w:sz w:val="22"/>
              <w:szCs w:val="22"/>
            </w:rPr>
            <w:t>by</w:t>
          </w:r>
          <w:proofErr w:type="spellEnd"/>
          <w:r w:rsidRPr="00263CCF">
            <w:rPr>
              <w:rFonts w:eastAsia="Times New Roman"/>
              <w:sz w:val="22"/>
              <w:szCs w:val="22"/>
            </w:rPr>
            <w:t xml:space="preserve"> a </w:t>
          </w:r>
          <w:proofErr w:type="spellStart"/>
          <w:r w:rsidRPr="00263CCF">
            <w:rPr>
              <w:rFonts w:eastAsia="Times New Roman"/>
              <w:sz w:val="22"/>
              <w:szCs w:val="22"/>
            </w:rPr>
            <w:t>Porous</w:t>
          </w:r>
          <w:proofErr w:type="spellEnd"/>
          <w:r w:rsidRPr="00263CCF">
            <w:rPr>
              <w:rFonts w:eastAsia="Times New Roman"/>
              <w:sz w:val="22"/>
              <w:szCs w:val="22"/>
            </w:rPr>
            <w:t xml:space="preserve"> </w:t>
          </w:r>
          <w:proofErr w:type="spellStart"/>
          <w:r w:rsidRPr="00263CCF">
            <w:rPr>
              <w:rFonts w:eastAsia="Times New Roman"/>
              <w:sz w:val="22"/>
              <w:szCs w:val="22"/>
            </w:rPr>
            <w:t>Polymeric</w:t>
          </w:r>
          <w:proofErr w:type="spellEnd"/>
          <w:r w:rsidRPr="00263CCF">
            <w:rPr>
              <w:rFonts w:eastAsia="Times New Roman"/>
              <w:sz w:val="22"/>
              <w:szCs w:val="22"/>
            </w:rPr>
            <w:t xml:space="preserve"> Acid </w:t>
          </w:r>
          <w:proofErr w:type="spellStart"/>
          <w:r w:rsidRPr="00263CCF">
            <w:rPr>
              <w:rFonts w:eastAsia="Times New Roman"/>
              <w:sz w:val="22"/>
              <w:szCs w:val="22"/>
            </w:rPr>
            <w:t>Catalyst</w:t>
          </w:r>
          <w:proofErr w:type="spellEnd"/>
          <w:r w:rsidRPr="00263CCF">
            <w:rPr>
              <w:rFonts w:eastAsia="Times New Roman"/>
              <w:sz w:val="22"/>
              <w:szCs w:val="22"/>
            </w:rPr>
            <w:t xml:space="preserve">. </w:t>
          </w:r>
          <w:proofErr w:type="spellStart"/>
          <w:r w:rsidRPr="00263CCF">
            <w:rPr>
              <w:rFonts w:eastAsia="Times New Roman"/>
              <w:i/>
              <w:iCs/>
              <w:sz w:val="22"/>
              <w:szCs w:val="22"/>
            </w:rPr>
            <w:t>Sci</w:t>
          </w:r>
          <w:proofErr w:type="spellEnd"/>
          <w:r w:rsidR="0062621C" w:rsidRPr="00263CCF">
            <w:rPr>
              <w:rFonts w:eastAsia="Times New Roman"/>
              <w:i/>
              <w:iCs/>
              <w:sz w:val="22"/>
              <w:szCs w:val="22"/>
            </w:rPr>
            <w:t>.</w:t>
          </w:r>
          <w:r w:rsidRPr="00263CCF">
            <w:rPr>
              <w:rFonts w:eastAsia="Times New Roman"/>
              <w:i/>
              <w:iCs/>
              <w:sz w:val="22"/>
              <w:szCs w:val="22"/>
            </w:rPr>
            <w:t xml:space="preserve"> Rep</w:t>
          </w:r>
          <w:r w:rsidR="0062621C" w:rsidRPr="00263CCF">
            <w:rPr>
              <w:rFonts w:eastAsia="Times New Roman"/>
              <w:i/>
              <w:iCs/>
              <w:sz w:val="22"/>
              <w:szCs w:val="22"/>
            </w:rPr>
            <w:t>.</w:t>
          </w:r>
          <w:r w:rsidRPr="00263CCF">
            <w:rPr>
              <w:rFonts w:eastAsia="Times New Roman"/>
              <w:sz w:val="22"/>
              <w:szCs w:val="22"/>
            </w:rPr>
            <w:t xml:space="preserve"> </w:t>
          </w:r>
          <w:r w:rsidRPr="00263CCF">
            <w:rPr>
              <w:rFonts w:eastAsia="Times New Roman"/>
              <w:b/>
              <w:bCs/>
              <w:sz w:val="22"/>
              <w:szCs w:val="22"/>
            </w:rPr>
            <w:t>6</w:t>
          </w:r>
          <w:r w:rsidRPr="00263CCF">
            <w:rPr>
              <w:rFonts w:eastAsia="Times New Roman"/>
              <w:sz w:val="22"/>
              <w:szCs w:val="22"/>
            </w:rPr>
            <w:t>, 25925 (2016).</w:t>
          </w:r>
        </w:p>
        <w:p w14:paraId="7E322C39" w14:textId="77777777" w:rsidR="00D77E3A" w:rsidRPr="00263CCF" w:rsidRDefault="00D77E3A" w:rsidP="00D77E3A">
          <w:pPr>
            <w:pStyle w:val="MainText0"/>
            <w:rPr>
              <w:b/>
              <w:bCs/>
              <w:sz w:val="22"/>
              <w:szCs w:val="22"/>
            </w:rPr>
          </w:pPr>
          <w:r w:rsidRPr="00263CCF">
            <w:rPr>
              <w:rFonts w:eastAsia="Times New Roman"/>
              <w:sz w:val="22"/>
              <w:szCs w:val="22"/>
            </w:rPr>
            <w:t> </w:t>
          </w:r>
        </w:p>
      </w:sdtContent>
    </w:sdt>
    <w:p w14:paraId="65D770BB" w14:textId="77777777" w:rsidR="00537EBC" w:rsidRPr="00537EBC" w:rsidRDefault="00537EBC" w:rsidP="00B84131">
      <w:pPr>
        <w:spacing w:line="480" w:lineRule="auto"/>
        <w:rPr>
          <w:lang w:val="en-SG"/>
        </w:rPr>
      </w:pPr>
    </w:p>
    <w:sectPr w:rsidR="00537EBC" w:rsidRPr="00537EB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1B655" w14:textId="77777777" w:rsidR="00FE1745" w:rsidRDefault="00FE1745" w:rsidP="003D75F2">
      <w:r>
        <w:separator/>
      </w:r>
    </w:p>
  </w:endnote>
  <w:endnote w:type="continuationSeparator" w:id="0">
    <w:p w14:paraId="7D4ECBAC" w14:textId="77777777" w:rsidR="00FE1745" w:rsidRDefault="00FE1745" w:rsidP="003D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18D1" w14:textId="77777777" w:rsidR="003D75F2" w:rsidRPr="003D75F2" w:rsidRDefault="003D75F2">
    <w:pPr>
      <w:pStyle w:val="Footer"/>
      <w:jc w:val="center"/>
      <w:rPr>
        <w:caps/>
        <w:noProof/>
        <w:color w:val="000000" w:themeColor="text1"/>
      </w:rPr>
    </w:pPr>
    <w:r w:rsidRPr="003D75F2">
      <w:rPr>
        <w:caps/>
        <w:color w:val="000000" w:themeColor="text1"/>
      </w:rPr>
      <w:fldChar w:fldCharType="begin"/>
    </w:r>
    <w:r w:rsidRPr="003D75F2">
      <w:rPr>
        <w:caps/>
        <w:color w:val="000000" w:themeColor="text1"/>
      </w:rPr>
      <w:instrText xml:space="preserve"> PAGE   \* MERGEFORMAT </w:instrText>
    </w:r>
    <w:r w:rsidRPr="003D75F2">
      <w:rPr>
        <w:caps/>
        <w:color w:val="000000" w:themeColor="text1"/>
      </w:rPr>
      <w:fldChar w:fldCharType="separate"/>
    </w:r>
    <w:r w:rsidRPr="003D75F2">
      <w:rPr>
        <w:caps/>
        <w:noProof/>
        <w:color w:val="000000" w:themeColor="text1"/>
      </w:rPr>
      <w:t>2</w:t>
    </w:r>
    <w:r w:rsidRPr="003D75F2">
      <w:rPr>
        <w:caps/>
        <w:noProof/>
        <w:color w:val="000000" w:themeColor="text1"/>
      </w:rPr>
      <w:fldChar w:fldCharType="end"/>
    </w:r>
  </w:p>
  <w:p w14:paraId="1FA8DD9F" w14:textId="77777777" w:rsidR="003D75F2" w:rsidRDefault="003D7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5CBC5" w14:textId="77777777" w:rsidR="00FE1745" w:rsidRDefault="00FE1745" w:rsidP="003D75F2">
      <w:r>
        <w:separator/>
      </w:r>
    </w:p>
  </w:footnote>
  <w:footnote w:type="continuationSeparator" w:id="0">
    <w:p w14:paraId="1BD154E3" w14:textId="77777777" w:rsidR="00FE1745" w:rsidRDefault="00FE1745" w:rsidP="003D75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C76"/>
    <w:rsid w:val="001144B3"/>
    <w:rsid w:val="00263CCF"/>
    <w:rsid w:val="003D75F2"/>
    <w:rsid w:val="00431350"/>
    <w:rsid w:val="00496303"/>
    <w:rsid w:val="0050370B"/>
    <w:rsid w:val="00537EBC"/>
    <w:rsid w:val="0062621C"/>
    <w:rsid w:val="009C4E6B"/>
    <w:rsid w:val="009F25A5"/>
    <w:rsid w:val="00AE2C76"/>
    <w:rsid w:val="00B5674E"/>
    <w:rsid w:val="00B731CD"/>
    <w:rsid w:val="00B84131"/>
    <w:rsid w:val="00C5780B"/>
    <w:rsid w:val="00CC5966"/>
    <w:rsid w:val="00CD1981"/>
    <w:rsid w:val="00CE43D4"/>
    <w:rsid w:val="00D77E3A"/>
    <w:rsid w:val="00FE174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7D52176"/>
  <w15:chartTrackingRefBased/>
  <w15:docId w15:val="{11E0625B-62E3-E94B-8C43-0ED1B436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EBC"/>
    <w:rPr>
      <w:rFonts w:ascii="Times New Roman" w:eastAsia="MS Mincho" w:hAnsi="Times New Roman" w:cs="Times New Roman"/>
      <w:kern w:val="0"/>
      <w:lang w:val="de-DE"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Full">
    <w:name w:val="Authors Full"/>
    <w:basedOn w:val="Normal"/>
    <w:rsid w:val="00537EBC"/>
    <w:rPr>
      <w:i/>
      <w:lang w:val="en-US"/>
    </w:rPr>
  </w:style>
  <w:style w:type="paragraph" w:customStyle="1" w:styleId="Tableofcontents">
    <w:name w:val="Table of contents"/>
    <w:basedOn w:val="Normal"/>
    <w:autoRedefine/>
    <w:rsid w:val="00537EBC"/>
    <w:pPr>
      <w:spacing w:line="360" w:lineRule="auto"/>
      <w:jc w:val="both"/>
    </w:pPr>
    <w:rPr>
      <w:b/>
      <w:bCs/>
      <w:lang w:val="en-US"/>
    </w:rPr>
  </w:style>
  <w:style w:type="paragraph" w:customStyle="1" w:styleId="Title2">
    <w:name w:val="Title2"/>
    <w:basedOn w:val="Normal"/>
    <w:rsid w:val="00537EBC"/>
    <w:rPr>
      <w:b/>
      <w:lang w:val="en-US"/>
    </w:rPr>
  </w:style>
  <w:style w:type="paragraph" w:customStyle="1" w:styleId="Maintext">
    <w:name w:val="Main text"/>
    <w:basedOn w:val="Normal"/>
    <w:link w:val="MaintextChar"/>
    <w:autoRedefine/>
    <w:rsid w:val="00537EBC"/>
    <w:pPr>
      <w:spacing w:line="360" w:lineRule="auto"/>
      <w:jc w:val="both"/>
    </w:pPr>
    <w:rPr>
      <w:lang w:val="en-US"/>
    </w:rPr>
  </w:style>
  <w:style w:type="character" w:customStyle="1" w:styleId="MaintextChar">
    <w:name w:val="Main text Char"/>
    <w:link w:val="Maintext"/>
    <w:rsid w:val="00537EBC"/>
    <w:rPr>
      <w:rFonts w:ascii="Times New Roman" w:eastAsia="MS Mincho" w:hAnsi="Times New Roman" w:cs="Times New Roman"/>
      <w:kern w:val="0"/>
      <w:lang w:val="en-US" w:eastAsia="ja-JP"/>
      <w14:ligatures w14:val="none"/>
    </w:rPr>
  </w:style>
  <w:style w:type="paragraph" w:customStyle="1" w:styleId="MainText0">
    <w:name w:val="Main Text"/>
    <w:basedOn w:val="Normal"/>
    <w:link w:val="MainTextChar0"/>
    <w:rsid w:val="00537EBC"/>
    <w:pPr>
      <w:spacing w:line="480" w:lineRule="auto"/>
    </w:pPr>
    <w:rPr>
      <w:lang w:val="en-US"/>
    </w:rPr>
  </w:style>
  <w:style w:type="character" w:customStyle="1" w:styleId="MainTextChar0">
    <w:name w:val="Main Text Char"/>
    <w:link w:val="MainText0"/>
    <w:rsid w:val="00537EBC"/>
    <w:rPr>
      <w:rFonts w:ascii="Times New Roman" w:eastAsia="MS Mincho" w:hAnsi="Times New Roman" w:cs="Times New Roman"/>
      <w:kern w:val="0"/>
      <w:lang w:val="en-US" w:eastAsia="ja-JP"/>
      <w14:ligatures w14:val="none"/>
    </w:rPr>
  </w:style>
  <w:style w:type="character" w:styleId="PlaceholderText">
    <w:name w:val="Placeholder Text"/>
    <w:basedOn w:val="DefaultParagraphFont"/>
    <w:uiPriority w:val="99"/>
    <w:semiHidden/>
    <w:rsid w:val="00D77E3A"/>
    <w:rPr>
      <w:color w:val="808080"/>
    </w:rPr>
  </w:style>
  <w:style w:type="paragraph" w:styleId="Header">
    <w:name w:val="header"/>
    <w:basedOn w:val="Normal"/>
    <w:link w:val="HeaderChar"/>
    <w:uiPriority w:val="99"/>
    <w:unhideWhenUsed/>
    <w:rsid w:val="003D75F2"/>
    <w:pPr>
      <w:tabs>
        <w:tab w:val="center" w:pos="4513"/>
        <w:tab w:val="right" w:pos="9026"/>
      </w:tabs>
    </w:pPr>
  </w:style>
  <w:style w:type="character" w:customStyle="1" w:styleId="HeaderChar">
    <w:name w:val="Header Char"/>
    <w:basedOn w:val="DefaultParagraphFont"/>
    <w:link w:val="Header"/>
    <w:uiPriority w:val="99"/>
    <w:rsid w:val="003D75F2"/>
    <w:rPr>
      <w:rFonts w:ascii="Times New Roman" w:eastAsia="MS Mincho" w:hAnsi="Times New Roman" w:cs="Times New Roman"/>
      <w:kern w:val="0"/>
      <w:lang w:val="de-DE" w:eastAsia="ja-JP"/>
      <w14:ligatures w14:val="none"/>
    </w:rPr>
  </w:style>
  <w:style w:type="paragraph" w:styleId="Footer">
    <w:name w:val="footer"/>
    <w:basedOn w:val="Normal"/>
    <w:link w:val="FooterChar"/>
    <w:uiPriority w:val="99"/>
    <w:unhideWhenUsed/>
    <w:rsid w:val="003D75F2"/>
    <w:pPr>
      <w:tabs>
        <w:tab w:val="center" w:pos="4513"/>
        <w:tab w:val="right" w:pos="9026"/>
      </w:tabs>
    </w:pPr>
  </w:style>
  <w:style w:type="character" w:customStyle="1" w:styleId="FooterChar">
    <w:name w:val="Footer Char"/>
    <w:basedOn w:val="DefaultParagraphFont"/>
    <w:link w:val="Footer"/>
    <w:uiPriority w:val="99"/>
    <w:rsid w:val="003D75F2"/>
    <w:rPr>
      <w:rFonts w:ascii="Times New Roman" w:eastAsia="MS Mincho" w:hAnsi="Times New Roman" w:cs="Times New Roman"/>
      <w:kern w:val="0"/>
      <w:lang w:val="de-DE"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24631">
      <w:bodyDiv w:val="1"/>
      <w:marLeft w:val="0"/>
      <w:marRight w:val="0"/>
      <w:marTop w:val="0"/>
      <w:marBottom w:val="0"/>
      <w:divBdr>
        <w:top w:val="none" w:sz="0" w:space="0" w:color="auto"/>
        <w:left w:val="none" w:sz="0" w:space="0" w:color="auto"/>
        <w:bottom w:val="none" w:sz="0" w:space="0" w:color="auto"/>
        <w:right w:val="none" w:sz="0" w:space="0" w:color="auto"/>
      </w:divBdr>
      <w:divsChild>
        <w:div w:id="17316700">
          <w:marLeft w:val="640"/>
          <w:marRight w:val="0"/>
          <w:marTop w:val="0"/>
          <w:marBottom w:val="0"/>
          <w:divBdr>
            <w:top w:val="none" w:sz="0" w:space="0" w:color="auto"/>
            <w:left w:val="none" w:sz="0" w:space="0" w:color="auto"/>
            <w:bottom w:val="none" w:sz="0" w:space="0" w:color="auto"/>
            <w:right w:val="none" w:sz="0" w:space="0" w:color="auto"/>
          </w:divBdr>
        </w:div>
        <w:div w:id="1252468584">
          <w:marLeft w:val="640"/>
          <w:marRight w:val="0"/>
          <w:marTop w:val="0"/>
          <w:marBottom w:val="0"/>
          <w:divBdr>
            <w:top w:val="none" w:sz="0" w:space="0" w:color="auto"/>
            <w:left w:val="none" w:sz="0" w:space="0" w:color="auto"/>
            <w:bottom w:val="none" w:sz="0" w:space="0" w:color="auto"/>
            <w:right w:val="none" w:sz="0" w:space="0" w:color="auto"/>
          </w:divBdr>
        </w:div>
        <w:div w:id="1443766114">
          <w:marLeft w:val="640"/>
          <w:marRight w:val="0"/>
          <w:marTop w:val="0"/>
          <w:marBottom w:val="0"/>
          <w:divBdr>
            <w:top w:val="none" w:sz="0" w:space="0" w:color="auto"/>
            <w:left w:val="none" w:sz="0" w:space="0" w:color="auto"/>
            <w:bottom w:val="none" w:sz="0" w:space="0" w:color="auto"/>
            <w:right w:val="none" w:sz="0" w:space="0" w:color="auto"/>
          </w:divBdr>
        </w:div>
        <w:div w:id="196428612">
          <w:marLeft w:val="640"/>
          <w:marRight w:val="0"/>
          <w:marTop w:val="0"/>
          <w:marBottom w:val="0"/>
          <w:divBdr>
            <w:top w:val="none" w:sz="0" w:space="0" w:color="auto"/>
            <w:left w:val="none" w:sz="0" w:space="0" w:color="auto"/>
            <w:bottom w:val="none" w:sz="0" w:space="0" w:color="auto"/>
            <w:right w:val="none" w:sz="0" w:space="0" w:color="auto"/>
          </w:divBdr>
        </w:div>
        <w:div w:id="652487064">
          <w:marLeft w:val="640"/>
          <w:marRight w:val="0"/>
          <w:marTop w:val="0"/>
          <w:marBottom w:val="0"/>
          <w:divBdr>
            <w:top w:val="none" w:sz="0" w:space="0" w:color="auto"/>
            <w:left w:val="none" w:sz="0" w:space="0" w:color="auto"/>
            <w:bottom w:val="none" w:sz="0" w:space="0" w:color="auto"/>
            <w:right w:val="none" w:sz="0" w:space="0" w:color="auto"/>
          </w:divBdr>
        </w:div>
        <w:div w:id="1151795891">
          <w:marLeft w:val="640"/>
          <w:marRight w:val="0"/>
          <w:marTop w:val="0"/>
          <w:marBottom w:val="0"/>
          <w:divBdr>
            <w:top w:val="none" w:sz="0" w:space="0" w:color="auto"/>
            <w:left w:val="none" w:sz="0" w:space="0" w:color="auto"/>
            <w:bottom w:val="none" w:sz="0" w:space="0" w:color="auto"/>
            <w:right w:val="none" w:sz="0" w:space="0" w:color="auto"/>
          </w:divBdr>
        </w:div>
        <w:div w:id="595794258">
          <w:marLeft w:val="640"/>
          <w:marRight w:val="0"/>
          <w:marTop w:val="0"/>
          <w:marBottom w:val="0"/>
          <w:divBdr>
            <w:top w:val="none" w:sz="0" w:space="0" w:color="auto"/>
            <w:left w:val="none" w:sz="0" w:space="0" w:color="auto"/>
            <w:bottom w:val="none" w:sz="0" w:space="0" w:color="auto"/>
            <w:right w:val="none" w:sz="0" w:space="0" w:color="auto"/>
          </w:divBdr>
        </w:div>
        <w:div w:id="1549368620">
          <w:marLeft w:val="640"/>
          <w:marRight w:val="0"/>
          <w:marTop w:val="0"/>
          <w:marBottom w:val="0"/>
          <w:divBdr>
            <w:top w:val="none" w:sz="0" w:space="0" w:color="auto"/>
            <w:left w:val="none" w:sz="0" w:space="0" w:color="auto"/>
            <w:bottom w:val="none" w:sz="0" w:space="0" w:color="auto"/>
            <w:right w:val="none" w:sz="0" w:space="0" w:color="auto"/>
          </w:divBdr>
        </w:div>
        <w:div w:id="758142970">
          <w:marLeft w:val="640"/>
          <w:marRight w:val="0"/>
          <w:marTop w:val="0"/>
          <w:marBottom w:val="0"/>
          <w:divBdr>
            <w:top w:val="none" w:sz="0" w:space="0" w:color="auto"/>
            <w:left w:val="none" w:sz="0" w:space="0" w:color="auto"/>
            <w:bottom w:val="none" w:sz="0" w:space="0" w:color="auto"/>
            <w:right w:val="none" w:sz="0" w:space="0" w:color="auto"/>
          </w:divBdr>
        </w:div>
        <w:div w:id="911235712">
          <w:marLeft w:val="640"/>
          <w:marRight w:val="0"/>
          <w:marTop w:val="0"/>
          <w:marBottom w:val="0"/>
          <w:divBdr>
            <w:top w:val="none" w:sz="0" w:space="0" w:color="auto"/>
            <w:left w:val="none" w:sz="0" w:space="0" w:color="auto"/>
            <w:bottom w:val="none" w:sz="0" w:space="0" w:color="auto"/>
            <w:right w:val="none" w:sz="0" w:space="0" w:color="auto"/>
          </w:divBdr>
        </w:div>
        <w:div w:id="2635445">
          <w:marLeft w:val="640"/>
          <w:marRight w:val="0"/>
          <w:marTop w:val="0"/>
          <w:marBottom w:val="0"/>
          <w:divBdr>
            <w:top w:val="none" w:sz="0" w:space="0" w:color="auto"/>
            <w:left w:val="none" w:sz="0" w:space="0" w:color="auto"/>
            <w:bottom w:val="none" w:sz="0" w:space="0" w:color="auto"/>
            <w:right w:val="none" w:sz="0" w:space="0" w:color="auto"/>
          </w:divBdr>
        </w:div>
        <w:div w:id="1476338061">
          <w:marLeft w:val="640"/>
          <w:marRight w:val="0"/>
          <w:marTop w:val="0"/>
          <w:marBottom w:val="0"/>
          <w:divBdr>
            <w:top w:val="none" w:sz="0" w:space="0" w:color="auto"/>
            <w:left w:val="none" w:sz="0" w:space="0" w:color="auto"/>
            <w:bottom w:val="none" w:sz="0" w:space="0" w:color="auto"/>
            <w:right w:val="none" w:sz="0" w:space="0" w:color="auto"/>
          </w:divBdr>
        </w:div>
        <w:div w:id="926579041">
          <w:marLeft w:val="640"/>
          <w:marRight w:val="0"/>
          <w:marTop w:val="0"/>
          <w:marBottom w:val="0"/>
          <w:divBdr>
            <w:top w:val="none" w:sz="0" w:space="0" w:color="auto"/>
            <w:left w:val="none" w:sz="0" w:space="0" w:color="auto"/>
            <w:bottom w:val="none" w:sz="0" w:space="0" w:color="auto"/>
            <w:right w:val="none" w:sz="0" w:space="0" w:color="auto"/>
          </w:divBdr>
        </w:div>
        <w:div w:id="100231482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6D789E4B5A964BB86B589F4ECB7FC6"/>
        <w:category>
          <w:name w:val="General"/>
          <w:gallery w:val="placeholder"/>
        </w:category>
        <w:types>
          <w:type w:val="bbPlcHdr"/>
        </w:types>
        <w:behaviors>
          <w:behavior w:val="content"/>
        </w:behaviors>
        <w:guid w:val="{62A9E431-4B0F-5B4C-A7BA-B595D23C6CFA}"/>
      </w:docPartPr>
      <w:docPartBody>
        <w:p w:rsidR="00A55A60" w:rsidRDefault="00AA17F4" w:rsidP="00AA17F4">
          <w:pPr>
            <w:pStyle w:val="F46D789E4B5A964BB86B589F4ECB7FC6"/>
          </w:pPr>
          <w:r w:rsidRPr="00F2125E">
            <w:rPr>
              <w:rStyle w:val="PlaceholderText"/>
            </w:rPr>
            <w:t>Click or tap here to enter text.</w:t>
          </w:r>
        </w:p>
      </w:docPartBody>
    </w:docPart>
    <w:docPart>
      <w:docPartPr>
        <w:name w:val="DDCF5739E102A34FAE3BDC9B1A706AC9"/>
        <w:category>
          <w:name w:val="General"/>
          <w:gallery w:val="placeholder"/>
        </w:category>
        <w:types>
          <w:type w:val="bbPlcHdr"/>
        </w:types>
        <w:behaviors>
          <w:behavior w:val="content"/>
        </w:behaviors>
        <w:guid w:val="{B561BD7F-F940-DD4A-B8A8-C8B2AF2A4414}"/>
      </w:docPartPr>
      <w:docPartBody>
        <w:p w:rsidR="00A55A60" w:rsidRDefault="00AA17F4" w:rsidP="00AA17F4">
          <w:pPr>
            <w:pStyle w:val="DDCF5739E102A34FAE3BDC9B1A706AC9"/>
          </w:pPr>
          <w:r w:rsidRPr="00F2125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D3FBC25-7A12-F841-8365-2404792C2416}"/>
      </w:docPartPr>
      <w:docPartBody>
        <w:p w:rsidR="00A55A60" w:rsidRDefault="00AA17F4">
          <w:r w:rsidRPr="005F38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F4"/>
    <w:rsid w:val="0071148E"/>
    <w:rsid w:val="00A55A60"/>
    <w:rsid w:val="00AA17F4"/>
    <w:rsid w:val="00E44E75"/>
    <w:rsid w:val="00E73D8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7F4"/>
    <w:rPr>
      <w:color w:val="808080"/>
    </w:rPr>
  </w:style>
  <w:style w:type="paragraph" w:customStyle="1" w:styleId="F46D789E4B5A964BB86B589F4ECB7FC6">
    <w:name w:val="F46D789E4B5A964BB86B589F4ECB7FC6"/>
    <w:rsid w:val="00AA17F4"/>
  </w:style>
  <w:style w:type="paragraph" w:customStyle="1" w:styleId="DDCF5739E102A34FAE3BDC9B1A706AC9">
    <w:name w:val="DDCF5739E102A34FAE3BDC9B1A706AC9"/>
    <w:rsid w:val="00AA1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CA35A1-1B6C-9C4E-AE81-004C4082A2A6}">
  <we:reference id="wa104382081" version="1.55.1.0" store="en-SG" storeType="OMEX"/>
  <we:alternateReferences>
    <we:reference id="wa104382081" version="1.55.1.0" store="en-SG" storeType="OMEX"/>
  </we:alternateReferences>
  <we:properties>
    <we:property name="MENDELEY_CITATIONS" value="[{&quot;citationID&quot;:&quot;MENDELEY_CITATION_1b6cf0f7-b176-49c9-a2e3-5ada144e954f&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&quot;,&quot;citationItems&quot;:[{&quot;id&quot;:&quot;9631c655-f9d3-3c4b-a1ed-28c22b4f1c64&quot;,&quot;itemData&quot;:{&quot;type&quot;:&quot;article-journal&quot;,&quot;id&quot;:&quot;9631c655-f9d3-3c4b-a1ed-28c22b4f1c64&quot;,&quot;title&quot;:&quot;Guiding and confining light in void nanostructure&quot;,&quot;author&quot;:[{&quot;family&quot;:&quot;Almeida&quot;,&quot;given&quot;:&quot;Vilson R&quot;,&quot;parse-names&quot;:false,&quot;dropping-particle&quot;:&quot;&quot;,&quot;non-dropping-particle&quot;:&quot;&quot;},{&quot;family&quot;:&quot;Xu&quot;,&quot;given&quot;:&quot;Qianfan&quot;,&quot;parse-names&quot;:false,&quot;dropping-particle&quot;:&quot;&quot;,&quot;non-dropping-particle&quot;:&quot;&quot;},{&quot;family&quot;:&quot;Barrios&quot;,&quot;given&quot;:&quot;Carlos A&quot;,&quot;parse-names&quot;:false,&quot;dropping-particle&quot;:&quot;&quot;,&quot;non-dropping-particle&quot;:&quot;&quot;},{&quot;family&quot;:&quot;Lipson&quot;,&quot;given&quot;:&quot;Michal&quot;,&quot;parse-names&quot;:false,&quot;dropping-particle&quot;:&quot;&quot;,&quot;non-dropping-particle&quot;:&quot;&quot;}],&quot;container-title&quot;:&quot;Opt. Lett.&quot;,&quot;DOI&quot;:&quot;10.1364/OL.29.001209&quot;,&quot;URL&quot;:&quot;https://opg.optica.org/ol/abstract.cfm?URI=ol-29-11-1209&quot;,&quot;issued&quot;:{&quot;date-parts&quot;:[[2004,6]]},&quot;page&quot;:&quot;1209-1211&quot;,&quot;abstract&quot;:&quot;We present a novel waveguide geometry for enhancing and confining light in a nanometer-wide low-index material. Light enhancement and confinement is caused by large discontinuity of the electric field at high-index-contrast interfaces. We show that by use of such a structure the field can be confined in a 50-nm-wide low-index region with a normalized intensity of 20 m-2. This intensity is approximately 20 times higher than what can be achieved in SiO2 with conventional rectangular waveguides.&quot;,&quot;publisher&quot;:&quot;Optica Publishing Group&quot;,&quot;issue&quot;:&quot;11&quot;,&quot;volume&quot;:&quot;29&quot;,&quot;container-title-short&quot;:&quot;&quot;},&quot;isTemporary&quot;:false},{&quot;id&quot;:&quot;128af7ce-2b3f-3b6b-8348-e7a44ec15b6b&quot;,&quot;itemData&quot;:{&quot;type&quot;:&quot;article-journal&quot;,&quot;id&quot;:&quot;128af7ce-2b3f-3b6b-8348-e7a44ec15b6b&quot;,&quot;title&quot;:&quot;Are slot and sub-wavelength grating waveguides better than strip waveguides for sensing?&quot;,&quot;author&quot;:[{&quot;family&quot;:&quot;Kita&quot;,&quot;given&quot;:&quot;Derek M&quot;,&quot;parse-names&quot;:false,&quot;dropping-particle&quot;:&quot;&quot;,&quot;non-dropping-particle&quot;:&quot;&quot;},{&quot;family&quot;:&quot;Michon&quot;,&quot;given&quot;:&quot;Jérôme&quot;,&quot;parse-names&quot;:false,&quot;dropping-particle&quot;:&quot;&quot;,&quot;non-dropping-particle&quot;:&quot;&quot;},{&quot;family&quot;:&quot;Johnson&quot;,&quot;given&quot;:&quot;Steven G&quot;,&quot;parse-names&quot;:false,&quot;dropping-particle&quot;:&quot;&quot;,&quot;non-dropping-particle&quot;:&quot;&quot;},{&quot;family&quot;:&quot;Hu&quot;,&quot;given&quot;:&quot;Juejun&quot;,&quot;parse-names&quot;:false,&quot;dropping-particle&quot;:&quot;&quot;,&quot;non-dropping-particle&quot;:&quot;&quot;}],&quot;container-title&quot;:&quot;Optica&quot;,&quot;container-title-short&quot;:&quot;Optica&quot;,&quot;DOI&quot;:&quot;10.1364/OPTICA.5.001046&quot;,&quot;URL&quot;:&quot;https://opg.optica.org/optica/abstract.cfm?URI=optica-5-9-1046&quot;,&quot;issued&quot;:{&quot;date-parts&quot;:[[2018]]},&quot;page&quot;:&quot;1046-1054&quot;,&quot;abstract&quot;:&quot;The unique ability of slot and sub-wavelength grating (SWG) waveguides to confine light outside of the waveguide core material has attracted significant interest in their application to chemical and biological sensing. However, a high sensitivity to sidewall-roughness-induced scattering loss in these structures compared with strip waveguides casts doubt on their efficacy. In this article, we seek to settle the controversy for silicon-on-insulator (SOI) photonic devices by quantitatively comparing the sensing performance of various waveguide geometries through figures of merit that we derive for each mode of sensing. These methods (which may be readily applied to other material systems) take into account both modal confinement and roughness scattering loss, the latter of which is computed using a volume-current (Green’s function) method with a first Born approximation. For devices based on the standard 220 nm SOI platform at telecommunication wavelengths (λ=1550  nm), whose propagation loss is predominantly limited by random line-edge sidewall roughness scattering, our model predicts that properly engineered TM-polarized strip waveguides claim the best performance for refractometry and absorption spectroscopy, whereas optimized slot waveguides demonstrate &amp;gt;5× performance enhancement over the other waveguide geometries for waveguide-enhanced Raman spectroscopy.&quot;,&quot;publisher&quot;:&quot;Optica Publishing Group&quot;,&quot;issue&quot;:&quot;9&quot;,&quot;volume&quot;:&quot;5&quot;},&quot;isTemporary&quot;:false},{&quot;id&quot;:&quot;43c0e379-2950-3f4e-803c-aa6a99054273&quot;,&quot;itemData&quot;:{&quot;type&quot;:&quot;article-journal&quot;,&quot;id&quot;:&quot;43c0e379-2950-3f4e-803c-aa6a99054273&quot;,&quot;title&quot;:&quot;Label-Free Biosensing With a Slot-Waveguide-Based Ring Resonator in Silicon on Insulator&quot;,&quot;author&quot;:[{&quot;family&quot;:&quot;Claes&quot;,&quot;given&quot;:&quot;Tom&quot;,&quot;parse-names&quot;:false,&quot;dropping-particle&quot;:&quot;&quot;,&quot;non-dropping-particle&quot;:&quot;&quot;},{&quot;family&quot;:&quot;Girones Molera&quot;,&quot;given&quot;:&quot;Jordi&quot;,&quot;parse-names&quot;:false,&quot;dropping-particle&quot;:&quot;&quot;,&quot;non-dropping-particle&quot;:&quot;&quot;},{&quot;family&quot;:&quot;Vos&quot;,&quot;given&quot;:&quot;Katrien&quot;,&quot;parse-names&quot;:false,&quot;dropping-particle&quot;:&quot;&quot;,&quot;non-dropping-particle&quot;:&quot;De&quot;},{&quot;family&quot;:&quot;Schacht&quot;,&quot;given&quot;:&quot;Etienne&quot;,&quot;parse-names&quot;:false,&quot;dropping-particle&quot;:&quot;&quot;,&quot;non-dropping-particle&quot;:&quot;&quot;},{&quot;family&quot;:&quot;Baets&quot;,&quot;given&quot;:&quot;Roel&quot;,&quot;parse-names&quot;:false,&quot;dropping-particle&quot;:&quot;&quot;,&quot;non-dropping-particle&quot;:&quot;&quot;},{&quot;family&quot;:&quot;Bienstman&quot;,&quot;given&quot;:&quot;Peter&quot;,&quot;parse-names&quot;:false,&quot;dropping-particle&quot;:&quot;&quot;,&quot;non-dropping-particle&quot;:&quot;&quot;}],&quot;container-title&quot;:&quot;IEEE Photonics Journal&quot;,&quot;container-title-short&quot;:&quot;IEEE Photonics J&quot;,&quot;DOI&quot;:&quot;10.1109/JPHOT.2009.2031596&quot;,&quot;issued&quot;:{&quot;date-parts&quot;:[[2009]]},&quot;page&quot;:&quot;197-204&quot;,&quot;issue&quot;:&quot;3&quot;,&quot;volume&quot;:&quot;1&quot;},&quot;isTemporary&quot;:false},{&quot;id&quot;:&quot;46fd5dab-b8f1-303d-ad98-a2053b00829c&quot;,&quot;itemData&quot;:{&quot;type&quot;:&quot;article-journal&quot;,&quot;id&quot;:&quot;46fd5dab-b8f1-303d-ad98-a2053b00829c&quot;,&quot;title&quot;:&quot;Low-Loss Silicon Strip-to-Slot Mode Converters&quot;,&quot;author&quot;:[{&quot;family&quot;:&quot;Palmer&quot;,&quot;given&quot;:&quot;R&quot;,&quot;parse-names&quot;:false,&quot;dropping-particle&quot;:&quot;&quot;,&quot;non-dropping-particle&quot;:&quot;&quot;},{&quot;family&quot;:&quot;Alloatti&quot;,&quot;given&quot;:&quot;L&quot;,&quot;parse-names&quot;:false,&quot;dropping-particle&quot;:&quot;&quot;,&quot;non-dropping-particle&quot;:&quot;&quot;},{&quot;family&quot;:&quot;Korn&quot;,&quot;given&quot;:&quot;D&quot;,&quot;parse-names&quot;:false,&quot;dropping-particle&quot;:&quot;&quot;,&quot;non-dropping-particle&quot;:&quot;&quot;},{&quot;family&quot;:&quot;Heni&quot;,&quot;given&quot;:&quot;W&quot;,&quot;parse-names&quot;:false,&quot;dropping-particle&quot;:&quot;&quot;,&quot;non-dropping-particle&quot;:&quot;&quot;},{&quot;family&quot;:&quot;Schindler&quot;,&quot;given&quot;:&quot;P C&quot;,&quot;parse-names&quot;:false,&quot;dropping-particle&quot;:&quot;&quot;,&quot;non-dropping-particle&quot;:&quot;&quot;},{&quot;family&quot;:&quot;Bolten&quot;,&quot;given&quot;:&quot;J&quot;,&quot;parse-names&quot;:false,&quot;dropping-particle&quot;:&quot;&quot;,&quot;non-dropping-particle&quot;:&quot;&quot;},{&quot;family&quot;:&quot;Karl&quot;,&quot;given&quot;:&quot;M&quot;,&quot;parse-names&quot;:false,&quot;dropping-particle&quot;:&quot;&quot;,&quot;non-dropping-particle&quot;:&quot;&quot;},{&quot;family&quot;:&quot;Waldow&quot;,&quot;given&quot;:&quot;M&quot;,&quot;parse-names&quot;:false,&quot;dropping-particle&quot;:&quot;&quot;,&quot;non-dropping-particle&quot;:&quot;&quot;},{&quot;family&quot;:&quot;Wahlbrink&quot;,&quot;given&quot;:&quot;T&quot;,&quot;parse-names&quot;:false,&quot;dropping-particle&quot;:&quot;&quot;,&quot;non-dropping-particle&quot;:&quot;&quot;},{&quot;family&quot;:&quot;Freude&quot;,&quot;given&quot;:&quot;W&quot;,&quot;parse-names&quot;:false,&quot;dropping-particle&quot;:&quot;&quot;,&quot;non-dropping-particle&quot;:&quot;&quot;},{&quot;family&quot;:&quot;Koos&quot;,&quot;given&quot;:&quot;C&quot;,&quot;parse-names&quot;:false,&quot;dropping-particle&quot;:&quot;&quot;,&quot;non-dropping-particle&quot;:&quot;&quot;},{&quot;family&quot;:&quot;Leuthold&quot;,&quot;given&quot;:&quot;J&quot;,&quot;parse-names&quot;:false,&quot;dropping-particle&quot;:&quot;&quot;,&quot;non-dropping-particle&quot;:&quot;&quot;}],&quot;container-title&quot;:&quot;IEEE Photonics Journal&quot;,&quot;container-title-short&quot;:&quot;IEEE Photonics J&quot;,&quot;DOI&quot;:&quot;10.1109/JPHOT.2013.2239283&quot;,&quot;issued&quot;:{&quot;date-parts&quot;:[[2013]]},&quot;page&quot;:&quot;2200409&quot;,&quot;issue&quot;:&quot;1&quot;,&quot;volume&quot;:&quot;5&quot;},&quot;isTemporary&quot;:false},{&quot;id&quot;:&quot;849fc662-94de-3970-8d54-3b39d15f5e4b&quot;,&quot;itemData&quot;:{&quot;type&quot;:&quot;article-journal&quot;,&quot;id&quot;:&quot;849fc662-94de-3970-8d54-3b39d15f5e4b&quot;,&quot;title&quot;:&quot;Highly sensitive Mach–Zehnder interferometer biosensor based on silicon nitride slot waveguide&quot;,&quot;author&quot;:[{&quot;family&quot;:&quot;Liu&quot;,&quot;given&quot;:&quot;Qing&quot;,&quot;parse-names&quot;:false,&quot;dropping-particle&quot;:&quot;&quot;,&quot;non-dropping-particle&quot;:&quot;&quot;},{&quot;family&quot;:&quot;Tu&quot;,&quot;given&quot;:&quot;Xiaoguang&quot;,&quot;parse-names&quot;:false,&quot;dropping-particle&quot;:&quot;&quot;,&quot;non-dropping-particle&quot;:&quot;&quot;},{&quot;family&quot;:&quot;Kim&quot;,&quot;given&quot;:&quot;Kyung Woo&quot;,&quot;parse-names&quot;:false,&quot;dropping-particle&quot;:&quot;&quot;,&quot;non-dropping-particle&quot;:&quot;&quot;},{&quot;family&quot;:&quot;Kee&quot;,&quot;given&quot;:&quot;Jack Sheng&quot;,&quot;parse-names&quot;:false,&quot;dropping-particle&quot;:&quot;&quot;,&quot;non-dropping-particle&quot;:&quot;&quot;},{&quot;family&quot;:&quot;Shin&quot;,&quot;given&quot;:&quot;Yong&quot;,&quot;parse-names&quot;:false,&quot;dropping-particle&quot;:&quot;&quot;,&quot;non-dropping-particle&quot;:&quot;&quot;},{&quot;family&quot;:&quot;Han&quot;,&quot;given&quot;:&quot;Kyungsup&quot;,&quot;parse-names&quot;:false,&quot;dropping-particle&quot;:&quot;&quot;,&quot;non-dropping-particle&quot;:&quot;&quot;},{&quot;family&quot;:&quot;Yoon&quot;,&quot;given&quot;:&quot;Yong-Jin&quot;,&quot;parse-names&quot;:false,&quot;dropping-particle&quot;:&quot;&quot;,&quot;non-dropping-particle&quot;:&quot;&quot;},{&quot;family&quot;:&quot;Lo&quot;,&quot;given&quot;:&quot;Guo-Qiang&quot;,&quot;parse-names&quot;:false,&quot;dropping-particle&quot;:&quot;&quot;,&quot;non-dropping-particle&quot;:&quot;&quot;},{&quot;family&quot;:&quot;Park&quot;,&quot;given&quot;:&quot;Mi Kyoung&quot;,&quot;parse-names&quot;:false,&quot;dropping-particle&quot;:&quot;&quot;,&quot;non-dropping-particle&quot;:&quot;&quot;}],&quot;container-title&quot;:&quot;Sensors and Actuators B: Chemical&quot;,&quot;container-title-short&quot;:&quot;Sens Actuators B Chem&quot;,&quot;DOI&quot;:&quot;https://doi.org/10.1016/j.snb.2013.07.053&quot;,&quot;ISSN&quot;:&quot;0925-4005&quot;,&quot;URL&quot;:&quot;https://www.sciencedirect.com/science/article/pii/S0925400513008502&quot;,&quot;issued&quot;:{&quot;date-parts&quot;:[[2013]]},&quot;page&quot;:&quot;681-688&quot;,&quot;abstract&quot;:&quot;We demonstrate a highly sensitive label-free Mach–Zehnder interferometer (MZI) biosensor based on silicon nitride slot waveguide. Unlike the conventional MZI sensors, the sensing arm of the sensor consists of a slot waveguide while the reference arm consists of a strip waveguide. Thanks to the slot waveguide's property to provide high optical intensity in a subwavelength-size low refractive index region (slot region), which allows high light–analyte interaction, higher sensitivity can be obtained as compared to conventional waveguides using the slot waveguide as sensing region. The bulk refractive index sensitivity of the slot waveguide MZI sensor was found to be 1864π/RIU (refractive index unit) with 7mm long slot waveguide sensing arm, which shows higher sensitivity compared to the conventional MZI device based on silicon nitride. The biosensing capability of the developed slot waveguide MZI was investigated using biotin–streptavidin binding as a model system. The sensitivity of the system was demonstrated down to 18.9fM or 1pg/ml of streptavidin solution and to the best of our knowledge, it is the best reported experimental value for the limit of detection of a MZI sensor. Furthermore, we investigated the specific detection and quantification of the methylation of DAPK (Death-associated protein kinase) gene, which is a widely used biomarker for human cancers. We have shown that methylation sequences of DAPK gene of various methylation densities (100%, 50%, and 0% of methylation sites) can be quantified and discriminated even at a concentration as low as 1fmol/μl or 1nM.&quot;,&quot;volume&quot;:&quot;188&quot;},&quot;isTemporary&quot;:false},{&quot;id&quot;:&quot;2bfef553-3ee7-36a0-a94b-5c7c9f6b081e&quot;,&quot;itemData&quot;:{&quot;type&quot;:&quot;article-journal&quot;,&quot;id&quot;:&quot;2bfef553-3ee7-36a0-a94b-5c7c9f6b081e&quot;,&quot;title&quot;:&quot;Thermal independent Silicon-Nitride slot waveguide biosensor with high sensitivity&quot;,&quot;author&quot;:[{&quot;family&quot;:&quot;Tu&quot;,&quot;given&quot;:&quot;Xiaoguang&quot;,&quot;parse-names&quot;:false,&quot;dropping-particle&quot;:&quot;&quot;,&quot;non-dropping-particle&quot;:&quot;&quot;},{&quot;family&quot;:&quot;Song&quot;,&quot;given&quot;:&quot;Junfeng&quot;,&quot;parse-names&quot;:false,&quot;dropping-particle&quot;:&quot;&quot;,&quot;non-dropping-particle&quot;:&quot;&quot;},{&quot;family&quot;:&quot;Liow&quot;,&quot;given&quot;:&quot;Tsung-Yang&quot;,&quot;parse-names&quot;:false,&quot;dropping-particle&quot;:&quot;&quot;,&quot;non-dropping-particle&quot;:&quot;&quot;},{&quot;family&quot;:&quot;Park&quot;,&quot;given&quot;:&quot;Mi Kyoung&quot;,&quot;parse-names&quot;:false,&quot;dropping-particle&quot;:&quot;&quot;,&quot;non-dropping-particle&quot;:&quot;&quot;},{&quot;family&quot;:&quot;Yiying&quot;,&quot;given&quot;:&quot;Jessie Quah&quot;,&quot;parse-names&quot;:false,&quot;dropping-particle&quot;:&quot;&quot;,&quot;non-dropping-particle&quot;:&quot;&quot;},{&quot;family&quot;:&quot;Kee&quot;,&quot;given&quot;:&quot;Jack Sheng&quot;,&quot;parse-names&quot;:false,&quot;dropping-particle&quot;:&quot;&quot;,&quot;non-dropping-particle&quot;:&quot;&quot;},{&quot;family&quot;:&quot;Yu&quot;,&quot;given&quot;:&quot;Mingbin&quot;,&quot;parse-names&quot;:false,&quot;dropping-particle&quot;:&quot;&quot;,&quot;non-dropping-particle&quot;:&quot;&quot;},{&quot;family&quot;:&quot;Lo&quot;,&quot;given&quot;:&quot;Guo-Qiang&quot;,&quot;parse-names&quot;:false,&quot;dropping-particle&quot;:&quot;&quot;,&quot;non-dropping-particle&quot;:&quot;&quot;}],&quot;container-title&quot;:&quot;Opt. Express&quot;,&quot;DOI&quot;:&quot;10.1364/OE.20.002640&quot;,&quot;URL&quot;:&quot;https://opg.optica.org/oe/abstract.cfm?URI=oe-20-3-2640&quot;,&quot;issued&quot;:{&quot;date-parts&quot;:[[2012,1]]},&quot;page&quot;:&quot;2640-2648&quot;,&quot;abstract&quot;:&quot;As the sensitivity and detection limit of photonic refractive index (RI) biosensor increases, the temperature dependence becomes a major challenge. In this paper, we present a Mach-Zehnder Interferometer (MZI) biosensor based on silicon nitride slot waveguides. The biosensor is designed for minimal temperature dependence without compromising the performance in terms of sensitivity and detection limit. With air cladding, the measured surface sensitivity and detection limit of MZI biosensor reach 7.16 nm/ (ngmm2) and 1.30 (pgmm2), while achieving a low temperature dependence is 5.0 pm/o C. With water cladding, the measured bulk sensitivity and detection limit reach 1730(2π)/RIU and 1.29  105 RIU respectively. By utilizing Vernier effect through cascaded MZI structures, the measured sensitivity enhancement factor is 8.38, which results in a surface detection limit of 0.155 (pgmm2).&quot;,&quot;publisher&quot;:&quot;Optica Publishing Group&quot;,&quot;issue&quot;:&quot;3&quot;,&quot;volume&quot;:&quot;20&quot;,&quot;container-title-short&quot;:&quot;&quot;},&quot;isTemporary&quot;:false}]},{&quot;citationID&quot;:&quot;MENDELEY_CITATION_ff6734a9-2157-4930-a3f9-1221f87ed537&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&quot;,&quot;citationItems&quot;:[{&quot;id&quot;:&quot;0f4b980b-acf5-375b-8813-a6c83a0f3638&quot;,&quot;itemData&quot;:{&quot;type&quot;:&quot;article-journal&quot;,&quot;id&quot;:&quot;0f4b980b-acf5-375b-8813-a6c83a0f3638&quot;,&quot;title&quot;:&quot;Multi-material heterogeneous integration on a 3-D photonic-CMOS platform&quot;,&quot;author&quot;:[{&quot;family&quot;:&quot;Ranno&quot;,&quot;given&quot;:&quot;Luigi&quot;,&quot;parse-names&quot;:false,&quot;dropping-particle&quot;:&quot;&quot;,&quot;non-dropping-particle&quot;:&quot;&quot;},{&quot;family&quot;:&quot;Sia&quot;,&quot;given&quot;:&quot;Jia Xu Brian&quot;,&quot;parse-names&quot;:false,&quot;dropping-particle&quot;:&quot;&quot;,&quot;non-dropping-particle&quot;:&quot;&quot;},{&quot;family&quot;:&quot;Dao&quot;,&quot;given&quot;:&quot;Khoi Phuong&quot;,&quot;parse-names&quot;:false,&quot;dropping-particle&quot;:&quot;&quot;,&quot;non-dropping-particle&quot;:&quot;&quot;},{&quot;family&quot;:&quot;Hu&quot;,&quot;given&quot;:&quot;Juejun&quot;,&quot;parse-names&quot;:false,&quot;dropping-particle&quot;:&quot;&quot;,&quot;non-dropping-particle&quot;:&quot;&quot;}],&quot;container-title&quot;:&quot;Opt. Mater. Express&quot;,&quot;DOI&quot;:&quot;10.1364/OME.497245&quot;,&quot;URL&quot;:&quot;https://opg.optica.org/ome/abstract.cfm?URI=ome-13-10-2711&quot;,&quot;issued&quot;:{&quot;date-parts&quot;:[[2023,10]]},&quot;page&quot;:&quot;2711-2725&quot;,&quot;abstract&quot;:&quot;Photonics has been one of the primary beneficiaries of advanced silicon manufacturing. By leveraging mature complementary metal-oxide-semiconductor (CMOS) process nodes, unprecedented device uniformity and scalability have been achieved at low costs. However, some functionalities, such as optical memory, Pockels modulation, and magnetooptical activity, are challenging or impossible to acquire on group-IV materials alone. Heterogeneous integration promises to expand the range of capabilities within silicon photonics. Existing heterogeneous integration protocols are nonetheless not compatible with active silicon processes offered at most photonic foundries. In this work, we propose a novel heterogeneous integration platform that will enable wafer-scale, multi-material integration with active silicon-based photonics, requiring zero change to the existing foundry process. Furthermore, the platform will also pave the way for a class of high-performance devices. We propose a grating coupler design with peak coupling efficiency reaching 93&amp;#x0025;, an antenna with peak diffraction efficiency in excess of 97&amp;#x0025;, and a broadband adiabatic polarization rotator with conversion efficiency exceeding 99&amp;#x0025;.&quot;,&quot;publisher&quot;:&quot;Optica Publishing Group&quot;,&quot;issue&quot;:&quot;10&quot;,&quot;volume&quot;:&quot;13&quot;,&quot;container-title-short&quot;:&quot;&quot;},&quot;isTemporary&quot;:false}]},{&quot;citationID&quot;:&quot;MENDELEY_CITATION_9e92f812-2eaa-4788-82a5-74849a4ba81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&quot;,&quot;citationItems&quot;:[{&quot;id&quot;:&quot;0f4b980b-acf5-375b-8813-a6c83a0f3638&quot;,&quot;itemData&quot;:{&quot;type&quot;:&quot;article-journal&quot;,&quot;id&quot;:&quot;0f4b980b-acf5-375b-8813-a6c83a0f3638&quot;,&quot;title&quot;:&quot;Multi-material heterogeneous integration on a 3-D photonic-CMOS platform&quot;,&quot;author&quot;:[{&quot;family&quot;:&quot;Ranno&quot;,&quot;given&quot;:&quot;Luigi&quot;,&quot;parse-names&quot;:false,&quot;dropping-particle&quot;:&quot;&quot;,&quot;non-dropping-particle&quot;:&quot;&quot;},{&quot;family&quot;:&quot;Sia&quot;,&quot;given&quot;:&quot;Jia Xu Brian&quot;,&quot;parse-names&quot;:false,&quot;dropping-particle&quot;:&quot;&quot;,&quot;non-dropping-particle&quot;:&quot;&quot;},{&quot;family&quot;:&quot;Dao&quot;,&quot;given&quot;:&quot;Khoi Phuong&quot;,&quot;parse-names&quot;:false,&quot;dropping-particle&quot;:&quot;&quot;,&quot;non-dropping-particle&quot;:&quot;&quot;},{&quot;family&quot;:&quot;Hu&quot;,&quot;given&quot;:&quot;Juejun&quot;,&quot;parse-names&quot;:false,&quot;dropping-particle&quot;:&quot;&quot;,&quot;non-dropping-particle&quot;:&quot;&quot;}],&quot;container-title&quot;:&quot;Opt. Mater. Express&quot;,&quot;DOI&quot;:&quot;10.1364/OME.497245&quot;,&quot;URL&quot;:&quot;https://opg.optica.org/ome/abstract.cfm?URI=ome-13-10-2711&quot;,&quot;issued&quot;:{&quot;date-parts&quot;:[[2023,10]]},&quot;page&quot;:&quot;2711-2725&quot;,&quot;abstract&quot;:&quot;Photonics has been one of the primary beneficiaries of advanced silicon manufacturing. By leveraging mature complementary metal-oxide-semiconductor (CMOS) process nodes, unprecedented device uniformity and scalability have been achieved at low costs. However, some functionalities, such as optical memory, Pockels modulation, and magnetooptical activity, are challenging or impossible to acquire on group-IV materials alone. Heterogeneous integration promises to expand the range of capabilities within silicon photonics. Existing heterogeneous integration protocols are nonetheless not compatible with active silicon processes offered at most photonic foundries. In this work, we propose a novel heterogeneous integration platform that will enable wafer-scale, multi-material integration with active silicon-based photonics, requiring zero change to the existing foundry process. Furthermore, the platform will also pave the way for a class of high-performance devices. We propose a grating coupler design with peak coupling efficiency reaching 93&amp;#x0025;, an antenna with peak diffraction efficiency in excess of 97&amp;#x0025;, and a broadband adiabatic polarization rotator with conversion efficiency exceeding 99&amp;#x0025;.&quot;,&quot;publisher&quot;:&quot;Optica Publishing Group&quot;,&quot;issue&quot;:&quot;10&quot;,&quot;volume&quot;:&quot;13&quot;,&quot;container-title-short&quot;:&quot;&quot;},&quot;isTemporary&quot;:false}]},{&quot;citationID&quot;:&quot;MENDELEY_CITATION_64b3f960-47b7-4ac7-81b6-cf36ce9ede0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&quot;,&quot;citationItems&quot;:[{&quot;id&quot;:&quot;f4aa5b5c-1f72-3620-8fb6-af5ff4b66b17&quot;,&quot;itemData&quot;:{&quot;type&quot;:&quot;article-journal&quot;,&quot;id&quot;:&quot;f4aa5b5c-1f72-3620-8fb6-af5ff4b66b17&quot;,&quot;title&quot;:&quot;Current developments in esterification reaction: A review on process and parameters&quot;,&quot;author&quot;:[{&quot;family&quot;:&quot;Khan&quot;,&quot;given&quot;:&quot;Zarmeena&quot;,&quot;parse-names&quot;:false,&quot;dropping-particle&quot;:&quot;&quot;,&quot;non-dropping-particle&quot;:&quot;&quot;},{&quot;family&quot;:&quot;Javed&quot;,&quot;given&quot;:&quot;Fahed&quot;,&quot;parse-names&quot;:false,&quot;dropping-particle&quot;:&quot;&quot;,&quot;non-dropping-particle&quot;:&quot;&quot;},{&quot;family&quot;:&quot;Shamair&quot;,&quot;given&quot;:&quot;Zufishan&quot;,&quot;parse-names&quot;:false,&quot;dropping-particle&quot;:&quot;&quot;,&quot;non-dropping-particle&quot;:&quot;&quot;},{&quot;family&quot;:&quot;Hafeez&quot;,&quot;given&quot;:&quot;Ainy&quot;,&quot;parse-names&quot;:false,&quot;dropping-particle&quot;:&quot;&quot;,&quot;non-dropping-particle&quot;:&quot;&quot;},{&quot;family&quot;:&quot;Fazal&quot;,&quot;given&quot;:&quot;Tahir&quot;,&quot;parse-names&quot;:false,&quot;dropping-particle&quot;:&quot;&quot;,&quot;non-dropping-particle&quot;:&quot;&quot;},{&quot;family&quot;:&quot;Aslam&quot;,&quot;given&quot;:&quot;Ambreen&quot;,&quot;parse-names&quot;:false,&quot;dropping-particle&quot;:&quot;&quot;,&quot;non-dropping-particle&quot;:&quot;&quot;},{&quot;family&quot;:&quot;Zimmerman&quot;,&quot;given&quot;:&quot;William B&quot;,&quot;parse-names&quot;:false,&quot;dropping-particle&quot;:&quot;&quot;,&quot;non-dropping-particle&quot;:&quot;&quot;},{&quot;family&quot;:&quot;Rehman&quot;,&quot;given&quot;:&quot;Fahad&quot;,&quot;parse-names&quot;:false,&quot;dropping-particle&quot;:&quot;&quot;,&quot;non-dropping-particle&quot;:&quot;&quot;}],&quot;container-title&quot;:&quot;Journal of Industrial and Engineering Chemistry&quot;,&quot;DOI&quot;:&quot;https://doi.org/10.1016/j.jiec.2021.07.018&quot;,&quot;ISSN&quot;:&quot;1226-086X&quot;,&quot;URL&quot;:&quot;https://www.sciencedirect.com/science/article/pii/S1226086X2100410X&quot;,&quot;issued&quot;:{&quot;date-parts&quot;:[[2021]]},&quot;page&quot;:&quot;80-101&quot;,&quot;abstract&quot;:&quot;Esters are among the highest volume of industrial organic compounds produced. They are frequently employed in various domestic and industrial processes. Fischer esterification regarded as the most common and widely practiced process of ester synthesis, faces serious limitations of low conversion and high reaction time attributed largely to establishment of equilibrium. Ester hydrolysis, reverse reaction to esterification, starts by supply of a byproduct- water. Several approaches have been developed to avoid equilibrium establishment and to improve overall conversion and rate of reaction, a significant difference exists between the current industrial practices and optimum esterification process/conditions. In the current review, a critical analysis of esterification techniques is conducted. Catalytic, non-catalytic thermal esterification, enzymatic esterification, along with factors affecting their productivity are discussed in detail. The current barriers, future challenges and potential of the esterification technologies are analyzed. Based on the comprehensive-data analysis, a novel technology-based solution is proposed.&quot;,&quot;volume&quot;:&quot;103&quot;,&quot;container-title-short&quot;:&quot;&quot;},&quot;isTemporary&quot;:false}]},{&quot;citationID&quot;:&quot;MENDELEY_CITATION_4719a54a-2bba-4bdf-8e34-a87b5a01e22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&quot;,&quot;citationItems&quot;:[{&quot;id&quot;:&quot;28b9a02a-3519-3fab-a8e6-c568b797d6dd&quot;,&quot;itemData&quot;:{&quot;type&quot;:&quot;book&quot;,&quot;id&quot;:&quot;28b9a02a-3519-3fab-a8e6-c568b797d6dd&quot;,&quot;title&quot;:&quot;Photoelectron Spectroscopy Principles and Applications&quot;,&quot;author&quot;:[{&quot;family&quot;:&quot;Stefan Hüfner&quot;,&quot;given&quot;:&quot;&quot;,&quot;parse-names&quot;:false,&quot;dropping-particle&quot;:&quot;&quot;,&quot;non-dropping-particle&quot;:&quot;&quot;}],&quot;issued&quot;:{&quot;date-parts&quot;:[[2003]]},&quot;publisher-place&quot;:&quot;Berlin Heidelberg New York&quot;,&quot;edition&quot;:&quot;3&quot;,&quot;publisher&quot;:&quot;Springer-Verlag Berlin Heidelberg New York&quot;,&quot;volume&quot;:&quot;82&quot;,&quot;container-title-short&quot;:&quot;&quot;},&quot;isTemporary&quot;:false}]},{&quot;citationID&quot;:&quot;MENDELEY_CITATION_655462aa-2bdf-4102-8fb0-85321bb4f718&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&quot;,&quot;citationItems&quot;:[{&quot;id&quot;:&quot;b954bca7-7366-3473-90e7-295ceaefa4ef&quot;,&quot;itemData&quot;:{&quot;type&quot;:&quot;article-journal&quot;,&quot;id&quot;:&quot;b954bca7-7366-3473-90e7-295ceaefa4ef&quot;,&quot;title&quot;:&quot;Effect of water on sulfuric acid catalyzed esterification&quot;,&quot;author&quot;:[{&quot;family&quot;:&quot;Liu&quot;,&quot;given&quot;:&quot;Yijun&quot;,&quot;parse-names&quot;:false,&quot;dropping-particle&quot;:&quot;&quot;,&quot;non-dropping-particle&quot;:&quot;&quot;},{&quot;family&quot;:&quot;Lotero&quot;,&quot;given&quot;:&quot;Edgar&quot;,&quot;parse-names&quot;:false,&quot;dropping-particle&quot;:&quot;&quot;,&quot;non-dropping-particle&quot;:&quot;&quot;},{&quot;family&quot;:&quot;Goodwin&quot;,&quot;given&quot;:&quot;James G&quot;,&quot;parse-names&quot;:false,&quot;dropping-particle&quot;:&quot;&quot;,&quot;non-dropping-particle&quot;:&quot;&quot;}],&quot;container-title&quot;:&quot;Journal of Molecular Catalysis A: Chemical&quot;,&quot;container-title-short&quot;:&quot;J Mol Catal A Chem&quot;,&quot;DOI&quot;:&quot;https://doi.org/10.1016/j.molcata.2005.09.049&quot;,&quot;ISSN&quot;:&quot;1381-1169&quot;,&quot;URL&quot;:&quot;https://www.sciencedirect.com/science/article/pii/S1381116905007004&quot;,&quot;issued&quot;:{&quot;date-parts&quot;:[[2006]]},&quot;page&quot;:&quot;132-140&quot;,&quot;abstract&quot;:&quot;This paper reports on an investigation into the impact of water on liquid-phase sulfuric acid catalyzed esterification of acetic acid with methanol at 60°C. In order to diminish the effect of water on the catalysis as a result of the reverse reaction, initial reaction kinetics were measured using a low concentration of sulfuric acid (1×10−3M) and different initial water concentrations. It was found that the catalytic activity of sulfuric acid was strongly inhibited by water. The catalysts lost up to 90% activity as the amount of water present increased. The order of water effect on reaction rate was determined to be −0.83. The deactivating effect of water also manifested itself by changes in the activation energy and the pre-exponential kinetic factor. The decreased activity of the catalytic protons is suggested to be caused by preferential solvation of them by water over methanol. A proposed model successfully predicts esterification rate as reaction progresses. The results indicate that, as esterification progresses and byproduct water is produced, deactivation of the sulfuric acid catalyst occurs. Autocatalysis, however, was found to be hardly impacted by the presence of water, probably due to compensation effects of water on the catalytic activity of acetic acid, a weak acid.&quot;,&quot;issue&quot;:&quot;1&quot;,&quot;volume&quot;:&quot;245&quot;},&quot;isTemporary&quot;:false}]},{&quot;citationID&quot;:&quot;MENDELEY_CITATION_49aa1bc9-78cc-4de6-ad0a-63c962ed472e&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&quot;,&quot;citationItems&quot;:[{&quot;id&quot;:&quot;58c09d0f-e039-3b1c-bc51-1dec7d5a4d70&quot;,&quot;itemData&quot;:{&quot;type&quot;:&quot;article-journal&quot;,&quot;id&quot;:&quot;58c09d0f-e039-3b1c-bc51-1dec7d5a4d70&quot;,&quot;title&quot;:&quot;Sn(ii)-catalyzed β-citronellol esterification: a Brønsted acid-free process for synthesis of fragrances at room temperature&quot;,&quot;author&quot;:[{&quot;family&quot;:&quot;Silva&quot;,&quot;given&quot;:&quot;M J&quot;,&quot;parse-names&quot;:false,&quot;dropping-particle&quot;:&quot;&quot;,&quot;non-dropping-particle&quot;:&quot;da&quot;},{&quot;family&quot;:&quot;Julio&quot;,&quot;given&quot;:&quot;A A&quot;,&quot;parse-names&quot;:false,&quot;dropping-particle&quot;:&quot;&quot;,&quot;non-dropping-particle&quot;:&quot;&quot;},{&quot;family&quot;:&quot;Santos&quot;,&quot;given&quot;:&quot;K T&quot;,&quot;parse-names&quot;:false,&quot;dropping-particle&quot;:&quot;&quot;,&quot;non-dropping-particle&quot;:&quot;dos&quot;}],&quot;container-title&quot;:&quot;Catal. Sci. Technol.&quot;,&quot;DOI&quot;:&quot;10.1039/C4CY01069H&quot;,&quot;URL&quot;:&quot;http://dx.doi.org/10.1039/C4CY01069H&quot;,&quot;issued&quot;:{&quot;date-parts&quot;:[[2015]]},&quot;page&quot;:&quot;1261-1266&quot;,&quot;abstract&quot;:&quot;Simple SnCl2·2H2O was demonstrated to be able to catalyze β-citronellol esterification with acetic acid at room temperature under solvent-free conditions, achieving high conversion and ester selectivity (ca. 88% and 99%, respectively). Tin(ii) chloride is a stable and water-tolerant Lewis acid that is commercially available and less corrosive than Brønsted acid catalysts. This selective process is an attractive alternative to the mineral acid-catalyzed process because it avoids product neutralization common in those reactions. The effects of main reaction parameters such as reactant stoichiometry, temperature, solvent, and catalyst concentration were assessed. Among the tin catalysts evaluated, SnCl2 was the most active and selective. Moreover, SnCl2 was as active as sulfuric and p-toluenesulfonic acid catalysts, the Brønsted acids investigated herein, with additional advantages of being a solid and less corrosive catalyst.&quot;,&quot;publisher&quot;:&quot;The Royal Society of Chemistry&quot;,&quot;issue&quot;:&quot;2&quot;,&quot;volume&quot;:&quot;5&quot;,&quot;container-title-short&quot;:&quot;&quot;},&quot;isTemporary&quot;:false},{&quot;id&quot;:&quot;89029217-885d-3a1b-8141-037c06a8f4ef&quot;,&quot;itemData&quot;:{&quot;type&quot;:&quot;article-journal&quot;,&quot;id&quot;:&quot;89029217-885d-3a1b-8141-037c06a8f4ef&quot;,&quot;title&quot;:&quot;Tin compounds as Lewis acid catalysts for esterification and transesterification of acid vegetable oils&quot;,&quot;author&quot;:[{&quot;family&quot;:&quot;Casas&quot;,&quot;given&quot;:&quot;Abraham&quot;,&quot;parse-names&quot;:false,&quot;dropping-particle&quot;:&quot;&quot;,&quot;non-dropping-particle&quot;:&quot;&quot;},{&quot;family&quot;:&quot;Ramos&quot;,&quot;given&quot;:&quot;María Jesús&quot;,&quot;parse-names&quot;:false,&quot;dropping-particle&quot;:&quot;&quot;,&quot;non-dropping-particle&quot;:&quot;&quot;},{&quot;family&quot;:&quot;Rodríguez&quot;,&quot;given&quot;:&quot;Juan Francisco&quot;,&quot;parse-names&quot;:false,&quot;dropping-particle&quot;:&quot;&quot;,&quot;non-dropping-particle&quot;:&quot;&quot;},{&quot;family&quot;:&quot;Pérez&quot;,&quot;given&quot;:&quot;Ángel&quot;,&quot;parse-names&quot;:false,&quot;dropping-particle&quot;:&quot;&quot;,&quot;non-dropping-particle&quot;:&quot;&quot;}],&quot;container-title&quot;:&quot;Fuel Processing Technology&quot;,&quot;DOI&quot;:&quot;https://doi.org/10.1016/j.fuproc.2012.08.015&quot;,&quot;ISSN&quot;:&quot;0378-3820&quot;,&quot;URL&quot;:&quot;https://www.sciencedirect.com/science/article/pii/S0378382012003086&quot;,&quot;issued&quot;:{&quot;date-parts&quot;:[[2013]]},&quot;page&quot;:&quot;321-325&quot;,&quot;abstract&quot;:&quot;Several catalysts based on tin compounds (tin(II) acetate, tin(II) chloride, tin(II) 2-ethylhexanoate and tin(II) stearate) have been tested in transesterification and esterification reaction in order to treat acid vegetable oils. All of them, except tin(II) stearate, showed good catalytic activity in transesterification reaching a methyl ester content higher than 96.5wt. % in 24h. When catalysts were tested in the simultaneous trans- and esterification of acid oil, the formation of water deactivated the catalyst tin(II) 2-ethylhexanoate. Best results were obtained with tin(II) acetate (methyl ester content, 96.6wt. % at 150°C and 3h). Finally, the reusability of tin(II) acetate was studied, because it could be recovered from the reaction by filtration.&quot;,&quot;volume&quot;:&quot;106&quot;,&quot;container-title-short&quot;:&quot;&quot;},&quot;isTemporary&quot;:false}]},{&quot;citationID&quot;:&quot;MENDELEY_CITATION_fdc0da65-1183-439c-b1c3-4d7e8cdae39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&quot;,&quot;citationItems&quot;:[{&quot;id&quot;:&quot;f688740c-6623-3a95-ae97-40cc6594d8b4&quot;,&quot;itemData&quot;:{&quot;type&quot;:&quot;article-journal&quot;,&quot;id&quot;:&quot;f688740c-6623-3a95-ae97-40cc6594d8b4&quot;,&quot;title&quot;:&quot;Silica-Supported Tin Oxides as Heterogeneous Acid Catalysts for Transesterification of Soybean Oil with Methanol&quot;,&quot;author&quot;:[{&quot;family&quot;:&quot;Xie&quot;,&quot;given&quot;:&quot;Wenlei&quot;,&quot;parse-names&quot;:false,&quot;dropping-particle&quot;:&quot;&quot;,&quot;non-dropping-particle&quot;:&quot;&quot;},{&quot;family&quot;:&quot;Wang&quot;,&quot;given&quot;:&quot;Hongyan&quot;,&quot;parse-names&quot;:false,&quot;dropping-particle&quot;:&quot;&quot;,&quot;non-dropping-particle&quot;:&quot;&quot;},{&quot;family&quot;:&quot;Li&quot;,&quot;given&quot;:&quot;Hui&quot;,&quot;parse-names&quot;:false,&quot;dropping-particle&quot;:&quot;&quot;,&quot;non-dropping-particle&quot;:&quot;&quot;}],&quot;container-title&quot;:&quot;Industrial &amp; Engineering Chemistry Research&quot;,&quot;container-title-short&quot;:&quot;Ind Eng Chem Res&quot;,&quot;DOI&quot;:&quot;10.1021/ie202262t&quot;,&quot;ISSN&quot;:&quot;0888-5885&quot;,&quot;URL&quot;:&quot;https://doi.org/10.1021/ie202262t&quot;,&quot;issued&quot;:{&quot;date-parts&quot;:[[2012,1,11]]},&quot;page&quot;:&quot;225-231&quot;,&quot;publisher&quot;:&quot;American Chemical Society&quot;,&quot;issue&quot;:&quot;1&quot;,&quot;volume&quot;:&quot;51&quot;},&quot;isTemporary&quot;:false}]},{&quot;citationID&quot;:&quot;MENDELEY_CITATION_fca59fac-56c5-489c-81fb-641c85073b9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&quot;,&quot;citationItems&quot;:[{&quot;id&quot;:&quot;5f26f3db-6075-36ce-a42b-70b3c5e80ef0&quot;,&quot;itemData&quot;:{&quot;type&quot;:&quot;article-journal&quot;,&quot;id&quot;:&quot;5f26f3db-6075-36ce-a42b-70b3c5e80ef0&quot;,&quot;title&quot;:&quot;In-Water and Neat Batch and Continuous-Flow Direct Esterification and Transesterification by a Porous Polymeric Acid Catalyst&quot;,&quot;author&quot;:[{&quot;family&quot;:&quot;Baek&quot;,&quot;given&quot;:&quot;Heeyoel&quot;,&quot;parse-names&quot;:false,&quot;dropping-particle&quot;:&quot;&quot;,&quot;non-dropping-particle&quot;:&quot;&quot;},{&quot;family&quot;:&quot;Minakawa&quot;,&quot;given&quot;:&quot;Maki&quot;,&quot;parse-names&quot;:false,&quot;dropping-particle&quot;:&quot;&quot;,&quot;non-dropping-particle&quot;:&quot;&quot;},{&quot;family&quot;:&quot;Yamada&quot;,&quot;given&quot;:&quot;Yoichi M A&quot;,&quot;parse-names&quot;:false,&quot;dropping-particle&quot;:&quot;&quot;,&quot;non-dropping-particle&quot;:&quot;&quot;},{&quot;family&quot;:&quot;Han&quot;,&quot;given&quot;:&quot;Jin Wook&quot;,&quot;parse-names&quot;:false,&quot;dropping-particle&quot;:&quot;&quot;,&quot;non-dropping-particle&quot;:&quot;&quot;},{&quot;family&quot;:&quot;Uozumi&quot;,&quot;given&quot;:&quot;Yasuhiro&quot;,&quot;parse-names&quot;:false,&quot;dropping-particle&quot;:&quot;&quot;,&quot;non-dropping-particle&quot;:&quot;&quot;}],&quot;container-title&quot;:&quot;Scientific Reports&quot;,&quot;container-title-short&quot;:&quot;Sci Rep&quot;,&quot;DOI&quot;:&quot;10.1038/srep25925&quot;,&quot;ISSN&quot;:&quot;2045-2322&quot;,&quot;URL&quot;:&quot;https://doi.org/10.1038/srep25925&quot;,&quot;issued&quot;:{&quot;date-parts&quot;:[[2016]]},&quot;page&quot;:&quot;25925&quot;,&quot;abstract&quot;:&quot;A porous phenolsulphonic acid—formaldehyde resin (PAFR) was developed. The heterogeneous catalyst PAFR was applied to the esterification of carboxylic acids and alcohols, affording the carboxylic acid esters in a yield of up to 95% where water was not removed from the reaction mixture. Surprisingly, the esterification in water as a solvent proceeded to afford the desired esters in high yield. PAFR provided the corresponding esters in higher yield than other homogeneous and heterogeneous catalysts. The transesterification of alcohols and esters was also investigated by using PAFR, giving the corresponding esters. PAFR was applied to the batch-wise and continuous-flow production of biodiesel fuel FAME. The PAFR-packed flow reactor that was developed for the synthesis of carboxylic acids and FAME worked for four days without loss of its catalytic activity.&quot;,&quot;issue&quot;:&quot;1&quot;,&quot;volume&quot;:&quot;6&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CB6E5-8076-1E42-8B11-C2F231058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2741</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Xu Brian Sia</dc:creator>
  <cp:keywords/>
  <dc:description/>
  <cp:lastModifiedBy>Jia Xu Brian Sia (Dr)</cp:lastModifiedBy>
  <cp:revision>15</cp:revision>
  <dcterms:created xsi:type="dcterms:W3CDTF">2023-10-18T17:46:00Z</dcterms:created>
  <dcterms:modified xsi:type="dcterms:W3CDTF">2023-10-20T19:19:00Z</dcterms:modified>
</cp:coreProperties>
</file>