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A340" w14:textId="37F9D873" w:rsidR="00F13F38" w:rsidRPr="00752E12" w:rsidRDefault="00F13F38">
      <w:pPr>
        <w:rPr>
          <w:rFonts w:ascii="Times New Roman" w:hAnsi="Times New Roman" w:cs="Times New Roman"/>
          <w:color w:val="000000" w:themeColor="text1"/>
          <w:szCs w:val="24"/>
        </w:rPr>
      </w:pPr>
      <w:bookmarkStart w:id="0" w:name="_Hlk147088641"/>
      <w:r w:rsidRPr="00752E12">
        <w:rPr>
          <w:rFonts w:ascii="Times New Roman" w:hAnsi="Times New Roman" w:cs="Times New Roman"/>
          <w:color w:val="000000" w:themeColor="text1"/>
          <w:szCs w:val="24"/>
        </w:rPr>
        <w:t>Supplement Table 1</w:t>
      </w:r>
    </w:p>
    <w:p w14:paraId="7BD2B811" w14:textId="3D41CF38" w:rsidR="00F13F38" w:rsidRPr="00F13F38" w:rsidRDefault="00F13F38" w:rsidP="00F13F38">
      <w:pPr>
        <w:rPr>
          <w:rFonts w:ascii="Times New Roman" w:eastAsia="新細明體" w:hAnsi="Times New Roman" w:cs="Times New Roman"/>
          <w:szCs w:val="24"/>
        </w:rPr>
      </w:pPr>
      <w:r w:rsidRPr="00F13F38">
        <w:rPr>
          <w:rFonts w:ascii="Times New Roman" w:eastAsia="新細明體" w:hAnsi="Times New Roman" w:cs="Times New Roman"/>
          <w:szCs w:val="24"/>
        </w:rPr>
        <w:t>The confusion matrix for Anti-N for SARS-CoV-2 and diagnosed with COVID-19</w:t>
      </w:r>
    </w:p>
    <w:bookmarkEnd w:id="0"/>
    <w:tbl>
      <w:tblPr>
        <w:tblW w:w="4433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75"/>
        <w:gridCol w:w="787"/>
        <w:gridCol w:w="2326"/>
        <w:gridCol w:w="1864"/>
      </w:tblGrid>
      <w:tr w:rsidR="00F13F38" w:rsidRPr="00F13F38" w14:paraId="4E465E8F" w14:textId="77777777" w:rsidTr="008C1AB7">
        <w:trPr>
          <w:trHeight w:val="209"/>
        </w:trPr>
        <w:tc>
          <w:tcPr>
            <w:tcW w:w="2150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EC63ED" w14:textId="77777777" w:rsidR="00F13F38" w:rsidRPr="007B1C20" w:rsidRDefault="00F13F38" w:rsidP="00F13F3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8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C26FC3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Anti-N interpretation</w:t>
            </w:r>
          </w:p>
        </w:tc>
      </w:tr>
      <w:tr w:rsidR="00F13F38" w:rsidRPr="00F13F38" w14:paraId="41CC2771" w14:textId="77777777" w:rsidTr="008C1AB7">
        <w:trPr>
          <w:trHeight w:val="96"/>
        </w:trPr>
        <w:tc>
          <w:tcPr>
            <w:tcW w:w="215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6822A" w14:textId="77777777" w:rsidR="00F13F38" w:rsidRPr="007B1C20" w:rsidRDefault="00F13F38" w:rsidP="00F13F3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DC8CE1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Negative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1564E3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Positive</w:t>
            </w:r>
          </w:p>
        </w:tc>
      </w:tr>
      <w:tr w:rsidR="00F13F38" w:rsidRPr="00F13F38" w14:paraId="396FE9C8" w14:textId="77777777" w:rsidTr="007B1C20">
        <w:trPr>
          <w:trHeight w:val="120"/>
        </w:trPr>
        <w:tc>
          <w:tcPr>
            <w:tcW w:w="16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11DEC2" w14:textId="77777777" w:rsidR="00F13F38" w:rsidRPr="007B1C20" w:rsidRDefault="00F13F38" w:rsidP="00F13F38">
            <w:pPr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Diagnosed with COVID-19</w:t>
            </w:r>
          </w:p>
        </w:tc>
        <w:tc>
          <w:tcPr>
            <w:tcW w:w="53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BA7F8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No</w:t>
            </w:r>
          </w:p>
        </w:tc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87B9B8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szCs w:val="24"/>
              </w:rPr>
              <w:t>329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CC5DF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24</w:t>
            </w:r>
          </w:p>
        </w:tc>
      </w:tr>
      <w:tr w:rsidR="00F13F38" w:rsidRPr="00F13F38" w14:paraId="1FFF644F" w14:textId="77777777" w:rsidTr="007B1C20">
        <w:trPr>
          <w:trHeight w:val="48"/>
        </w:trPr>
        <w:tc>
          <w:tcPr>
            <w:tcW w:w="16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87B8B" w14:textId="77777777" w:rsidR="00F13F38" w:rsidRPr="007B1C20" w:rsidRDefault="00F13F38" w:rsidP="00F13F3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84DD3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AE78B0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szCs w:val="24"/>
              </w:rPr>
              <w:t>42.3%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58B409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3.1%</w:t>
            </w:r>
          </w:p>
        </w:tc>
      </w:tr>
      <w:tr w:rsidR="00F13F38" w:rsidRPr="00F13F38" w14:paraId="36AA659C" w14:textId="77777777" w:rsidTr="007B1C20">
        <w:trPr>
          <w:trHeight w:val="201"/>
        </w:trPr>
        <w:tc>
          <w:tcPr>
            <w:tcW w:w="16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7F688" w14:textId="77777777" w:rsidR="00F13F38" w:rsidRPr="007B1C20" w:rsidRDefault="00F13F38" w:rsidP="00F13F3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7982FD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Yes</w:t>
            </w:r>
          </w:p>
        </w:tc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A31DF8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243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C188D0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szCs w:val="24"/>
              </w:rPr>
              <w:t>181</w:t>
            </w:r>
          </w:p>
        </w:tc>
      </w:tr>
      <w:tr w:rsidR="00F13F38" w:rsidRPr="00F13F38" w14:paraId="3AF1B317" w14:textId="77777777" w:rsidTr="007B1C20">
        <w:trPr>
          <w:trHeight w:val="88"/>
        </w:trPr>
        <w:tc>
          <w:tcPr>
            <w:tcW w:w="16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8E78A" w14:textId="77777777" w:rsidR="00F13F38" w:rsidRPr="007B1C20" w:rsidRDefault="00F13F38" w:rsidP="00F13F3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7791D" w14:textId="77777777" w:rsidR="00F13F38" w:rsidRPr="007B1C20" w:rsidRDefault="00F13F38" w:rsidP="00F13F3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DE4186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b/>
                <w:bCs/>
                <w:szCs w:val="24"/>
              </w:rPr>
              <w:t>31.3%</w:t>
            </w:r>
          </w:p>
        </w:tc>
        <w:tc>
          <w:tcPr>
            <w:tcW w:w="1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84926A" w14:textId="77777777" w:rsidR="00F13F38" w:rsidRPr="007B1C20" w:rsidRDefault="00F13F38" w:rsidP="00F13F38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7B1C20">
              <w:rPr>
                <w:rFonts w:ascii="Times New Roman" w:eastAsia="新細明體" w:hAnsi="Times New Roman" w:cs="Times New Roman"/>
                <w:szCs w:val="24"/>
              </w:rPr>
              <w:t>23.3%</w:t>
            </w:r>
          </w:p>
        </w:tc>
      </w:tr>
    </w:tbl>
    <w:p w14:paraId="6570573D" w14:textId="77777777" w:rsidR="00F13F38" w:rsidRPr="00F13F38" w:rsidRDefault="00F13F38" w:rsidP="00F13F38">
      <w:pPr>
        <w:rPr>
          <w:rFonts w:ascii="Times New Roman" w:eastAsia="新細明體" w:hAnsi="Times New Roman" w:cs="Times New Roman"/>
        </w:rPr>
      </w:pPr>
      <w:r w:rsidRPr="00F13F38">
        <w:rPr>
          <w:rFonts w:ascii="Times New Roman" w:eastAsia="新細明體" w:hAnsi="Times New Roman" w:cs="Times New Roman"/>
          <w:szCs w:val="24"/>
        </w:rPr>
        <w:t>Agreement Percent (AP)=</w:t>
      </w:r>
      <w:r w:rsidRPr="00F13F38">
        <w:rPr>
          <w:rFonts w:ascii="Times New Roman" w:eastAsia="新細明體" w:hAnsi="Times New Roman" w:cs="Times New Roman"/>
        </w:rPr>
        <w:t xml:space="preserve"> (329+181)/777= 65.64%</w:t>
      </w:r>
    </w:p>
    <w:p w14:paraId="06F18D9F" w14:textId="77777777" w:rsidR="00F13F38" w:rsidRPr="00752E12" w:rsidRDefault="00F13F38">
      <w:pPr>
        <w:rPr>
          <w:rFonts w:ascii="Times New Roman" w:hAnsi="Times New Roman" w:cs="Times New Roman"/>
        </w:rPr>
      </w:pPr>
    </w:p>
    <w:p w14:paraId="2F1C68BE" w14:textId="77777777" w:rsidR="00F13F38" w:rsidRPr="00752E12" w:rsidRDefault="00F13F38">
      <w:pPr>
        <w:rPr>
          <w:rFonts w:ascii="Times New Roman" w:hAnsi="Times New Roman" w:cs="Times New Roman"/>
        </w:rPr>
      </w:pPr>
      <w:r w:rsidRPr="00752E12">
        <w:rPr>
          <w:rFonts w:ascii="Times New Roman" w:hAnsi="Times New Roman" w:cs="Times New Roman"/>
        </w:rPr>
        <w:br w:type="page"/>
      </w:r>
    </w:p>
    <w:p w14:paraId="26AC61E7" w14:textId="77777777" w:rsidR="00F13F38" w:rsidRPr="00752E12" w:rsidRDefault="00F13F38">
      <w:pPr>
        <w:rPr>
          <w:rFonts w:ascii="Times New Roman" w:hAnsi="Times New Roman" w:cs="Times New Roman"/>
        </w:rPr>
        <w:sectPr w:rsidR="00F13F38" w:rsidRPr="00752E12" w:rsidSect="00F13F38">
          <w:footerReference w:type="default" r:id="rId7"/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</w:p>
    <w:p w14:paraId="1E80D0F5" w14:textId="1096C700" w:rsidR="00626A3C" w:rsidRPr="00752E12" w:rsidRDefault="00626A3C">
      <w:pPr>
        <w:rPr>
          <w:rFonts w:ascii="Times New Roman" w:hAnsi="Times New Roman" w:cs="Times New Roman"/>
        </w:rPr>
      </w:pPr>
      <w:bookmarkStart w:id="1" w:name="_Hlk147088652"/>
      <w:r w:rsidRPr="00752E12">
        <w:rPr>
          <w:rFonts w:ascii="Times New Roman" w:hAnsi="Times New Roman" w:cs="Times New Roman"/>
        </w:rPr>
        <w:lastRenderedPageBreak/>
        <w:t xml:space="preserve">Supplement Table </w:t>
      </w:r>
      <w:r w:rsidR="00752E12" w:rsidRPr="00752E12">
        <w:rPr>
          <w:rFonts w:ascii="Times New Roman" w:hAnsi="Times New Roman" w:cs="Times New Roman"/>
        </w:rPr>
        <w:t>2</w:t>
      </w:r>
    </w:p>
    <w:p w14:paraId="5E025B8B" w14:textId="10825364" w:rsidR="00626A3C" w:rsidRPr="00752E12" w:rsidRDefault="00626A3C">
      <w:pPr>
        <w:rPr>
          <w:rFonts w:ascii="Times New Roman" w:hAnsi="Times New Roman" w:cs="Times New Roman"/>
        </w:rPr>
      </w:pPr>
      <w:r w:rsidRPr="00752E12">
        <w:rPr>
          <w:rFonts w:ascii="Times New Roman" w:hAnsi="Times New Roman" w:cs="Times New Roman"/>
        </w:rPr>
        <w:t>The distribution of anti-S of SARS-CoV-2 among four different units</w:t>
      </w:r>
    </w:p>
    <w:bookmarkEnd w:id="1"/>
    <w:p w14:paraId="72C5E2B7" w14:textId="2C9779F2" w:rsidR="00F13F38" w:rsidRPr="00752E12" w:rsidRDefault="00F13F38">
      <w:pPr>
        <w:rPr>
          <w:rFonts w:ascii="Times New Roman" w:hAnsi="Times New Roman" w:cs="Times New Roman"/>
        </w:rPr>
      </w:pPr>
    </w:p>
    <w:tbl>
      <w:tblPr>
        <w:tblStyle w:val="a3"/>
        <w:tblW w:w="14529" w:type="dxa"/>
        <w:tblLook w:val="04A0" w:firstRow="1" w:lastRow="0" w:firstColumn="1" w:lastColumn="0" w:noHBand="0" w:noVBand="1"/>
      </w:tblPr>
      <w:tblGrid>
        <w:gridCol w:w="2921"/>
        <w:gridCol w:w="2272"/>
        <w:gridCol w:w="756"/>
        <w:gridCol w:w="1391"/>
        <w:gridCol w:w="1160"/>
        <w:gridCol w:w="1236"/>
        <w:gridCol w:w="1708"/>
        <w:gridCol w:w="3119"/>
      </w:tblGrid>
      <w:tr w:rsidR="00F13F38" w:rsidRPr="00752E12" w14:paraId="0D18E3C4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318F29CE" w14:textId="77777777" w:rsidR="00F13F38" w:rsidRPr="00752E12" w:rsidRDefault="00F13F38" w:rsidP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  <w:gridSpan w:val="2"/>
            <w:noWrap/>
            <w:hideMark/>
          </w:tcPr>
          <w:p w14:paraId="5C4386E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Officers of Hospital Incident Command System</w:t>
            </w:r>
          </w:p>
        </w:tc>
        <w:tc>
          <w:tcPr>
            <w:tcW w:w="2551" w:type="dxa"/>
            <w:gridSpan w:val="2"/>
            <w:noWrap/>
            <w:hideMark/>
          </w:tcPr>
          <w:p w14:paraId="259AEED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COVID-19 dedicated unit</w:t>
            </w:r>
          </w:p>
        </w:tc>
        <w:tc>
          <w:tcPr>
            <w:tcW w:w="2910" w:type="dxa"/>
            <w:gridSpan w:val="2"/>
            <w:noWrap/>
            <w:hideMark/>
          </w:tcPr>
          <w:p w14:paraId="43C953F2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High Risk unit</w:t>
            </w:r>
          </w:p>
        </w:tc>
        <w:tc>
          <w:tcPr>
            <w:tcW w:w="3119" w:type="dxa"/>
            <w:noWrap/>
            <w:hideMark/>
          </w:tcPr>
          <w:p w14:paraId="1DA63A57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non-</w:t>
            </w:r>
            <w:proofErr w:type="gramStart"/>
            <w:r w:rsidRPr="00752E12">
              <w:rPr>
                <w:rFonts w:ascii="Times New Roman" w:hAnsi="Times New Roman" w:cs="Times New Roman"/>
              </w:rPr>
              <w:t>High risk</w:t>
            </w:r>
            <w:proofErr w:type="gramEnd"/>
            <w:r w:rsidRPr="00752E12">
              <w:rPr>
                <w:rFonts w:ascii="Times New Roman" w:hAnsi="Times New Roman" w:cs="Times New Roman"/>
              </w:rPr>
              <w:t xml:space="preserve"> unit</w:t>
            </w:r>
          </w:p>
        </w:tc>
      </w:tr>
      <w:tr w:rsidR="00F13F38" w:rsidRPr="00752E12" w14:paraId="59CF5D24" w14:textId="77777777" w:rsidTr="0098169A">
        <w:trPr>
          <w:trHeight w:val="164"/>
        </w:trPr>
        <w:tc>
          <w:tcPr>
            <w:tcW w:w="2921" w:type="dxa"/>
            <w:noWrap/>
            <w:hideMark/>
          </w:tcPr>
          <w:p w14:paraId="0EE6869C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noWrap/>
          </w:tcPr>
          <w:p w14:paraId="3CC6CF30" w14:textId="0C450CB8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noWrap/>
          </w:tcPr>
          <w:p w14:paraId="320726FA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</w:tcPr>
          <w:p w14:paraId="576F03AF" w14:textId="3421B5B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noWrap/>
          </w:tcPr>
          <w:p w14:paraId="58ED399F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</w:tcPr>
          <w:p w14:paraId="1FC87BEE" w14:textId="78FA4478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noWrap/>
          </w:tcPr>
          <w:p w14:paraId="694713E7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</w:tcPr>
          <w:p w14:paraId="66D378D4" w14:textId="6A73D689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</w:tr>
      <w:tr w:rsidR="00F13F38" w:rsidRPr="00752E12" w14:paraId="6B190520" w14:textId="77777777" w:rsidTr="00F13F38">
        <w:trPr>
          <w:trHeight w:val="340"/>
        </w:trPr>
        <w:tc>
          <w:tcPr>
            <w:tcW w:w="5193" w:type="dxa"/>
            <w:gridSpan w:val="2"/>
            <w:noWrap/>
            <w:hideMark/>
          </w:tcPr>
          <w:p w14:paraId="03351F2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distribution of anti-S titer</w:t>
            </w:r>
          </w:p>
        </w:tc>
        <w:tc>
          <w:tcPr>
            <w:tcW w:w="756" w:type="dxa"/>
            <w:noWrap/>
            <w:hideMark/>
          </w:tcPr>
          <w:p w14:paraId="27F8ABF4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09E97D7F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noWrap/>
            <w:hideMark/>
          </w:tcPr>
          <w:p w14:paraId="5D80310D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19E6973E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noWrap/>
            <w:hideMark/>
          </w:tcPr>
          <w:p w14:paraId="3E44DEFE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732B9C53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</w:tr>
      <w:tr w:rsidR="00F13F38" w:rsidRPr="00752E12" w14:paraId="18A32C75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39E688E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mean </w:t>
            </w:r>
          </w:p>
        </w:tc>
        <w:tc>
          <w:tcPr>
            <w:tcW w:w="2272" w:type="dxa"/>
            <w:noWrap/>
            <w:hideMark/>
          </w:tcPr>
          <w:p w14:paraId="5C1EA529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20025</w:t>
            </w:r>
          </w:p>
        </w:tc>
        <w:tc>
          <w:tcPr>
            <w:tcW w:w="756" w:type="dxa"/>
            <w:noWrap/>
            <w:hideMark/>
          </w:tcPr>
          <w:p w14:paraId="1EB30C49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55EAFFB2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14563</w:t>
            </w:r>
          </w:p>
        </w:tc>
        <w:tc>
          <w:tcPr>
            <w:tcW w:w="1160" w:type="dxa"/>
            <w:noWrap/>
            <w:hideMark/>
          </w:tcPr>
          <w:p w14:paraId="33602BD4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0B7E2788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12315</w:t>
            </w:r>
          </w:p>
        </w:tc>
        <w:tc>
          <w:tcPr>
            <w:tcW w:w="1708" w:type="dxa"/>
            <w:noWrap/>
            <w:hideMark/>
          </w:tcPr>
          <w:p w14:paraId="01BF32C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1F0B8968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16842</w:t>
            </w:r>
          </w:p>
        </w:tc>
      </w:tr>
      <w:tr w:rsidR="00F13F38" w:rsidRPr="00752E12" w14:paraId="54E6DC0D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46ED4E88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2272" w:type="dxa"/>
            <w:noWrap/>
            <w:hideMark/>
          </w:tcPr>
          <w:p w14:paraId="18EAA2EE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(7165-55769)</w:t>
            </w:r>
          </w:p>
        </w:tc>
        <w:tc>
          <w:tcPr>
            <w:tcW w:w="756" w:type="dxa"/>
            <w:noWrap/>
            <w:hideMark/>
          </w:tcPr>
          <w:p w14:paraId="7C795109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5526B889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(5123-32254)</w:t>
            </w:r>
          </w:p>
        </w:tc>
        <w:tc>
          <w:tcPr>
            <w:tcW w:w="1160" w:type="dxa"/>
            <w:noWrap/>
            <w:hideMark/>
          </w:tcPr>
          <w:p w14:paraId="498239C2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gridSpan w:val="2"/>
            <w:noWrap/>
            <w:hideMark/>
          </w:tcPr>
          <w:p w14:paraId="23EEA71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(5121-36288)</w:t>
            </w:r>
          </w:p>
        </w:tc>
        <w:tc>
          <w:tcPr>
            <w:tcW w:w="3119" w:type="dxa"/>
            <w:noWrap/>
            <w:hideMark/>
          </w:tcPr>
          <w:p w14:paraId="158CC824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(6307-35054)</w:t>
            </w:r>
          </w:p>
        </w:tc>
      </w:tr>
      <w:tr w:rsidR="00F13F38" w:rsidRPr="00752E12" w14:paraId="5F1F1CB0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3794C9CC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&lt;4K  </w:t>
            </w:r>
          </w:p>
        </w:tc>
        <w:tc>
          <w:tcPr>
            <w:tcW w:w="2272" w:type="dxa"/>
            <w:noWrap/>
            <w:hideMark/>
          </w:tcPr>
          <w:p w14:paraId="620E603D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5(9.8%)</w:t>
            </w:r>
          </w:p>
        </w:tc>
        <w:tc>
          <w:tcPr>
            <w:tcW w:w="756" w:type="dxa"/>
            <w:noWrap/>
            <w:hideMark/>
          </w:tcPr>
          <w:p w14:paraId="5C8EE8CA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7185650C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55(18.8%)</w:t>
            </w:r>
          </w:p>
        </w:tc>
        <w:tc>
          <w:tcPr>
            <w:tcW w:w="1160" w:type="dxa"/>
            <w:noWrap/>
            <w:hideMark/>
          </w:tcPr>
          <w:p w14:paraId="25826B22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1754AEE0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21(19.8%)</w:t>
            </w:r>
          </w:p>
        </w:tc>
        <w:tc>
          <w:tcPr>
            <w:tcW w:w="1708" w:type="dxa"/>
            <w:noWrap/>
            <w:hideMark/>
          </w:tcPr>
          <w:p w14:paraId="26C591B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0473876D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63(18.4%)</w:t>
            </w:r>
          </w:p>
        </w:tc>
      </w:tr>
      <w:tr w:rsidR="00F13F38" w:rsidRPr="00752E12" w14:paraId="560444A0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479C7FB4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4K -20K  </w:t>
            </w:r>
          </w:p>
        </w:tc>
        <w:tc>
          <w:tcPr>
            <w:tcW w:w="2272" w:type="dxa"/>
            <w:noWrap/>
            <w:hideMark/>
          </w:tcPr>
          <w:p w14:paraId="59DBE838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20(39.2%)</w:t>
            </w:r>
          </w:p>
        </w:tc>
        <w:tc>
          <w:tcPr>
            <w:tcW w:w="756" w:type="dxa"/>
            <w:noWrap/>
            <w:hideMark/>
          </w:tcPr>
          <w:p w14:paraId="64687F4A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17E816A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124(42.3%)</w:t>
            </w:r>
          </w:p>
        </w:tc>
        <w:tc>
          <w:tcPr>
            <w:tcW w:w="1160" w:type="dxa"/>
            <w:noWrap/>
            <w:hideMark/>
          </w:tcPr>
          <w:p w14:paraId="3DB98CD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125CBFDE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46(43.4%)</w:t>
            </w:r>
          </w:p>
        </w:tc>
        <w:tc>
          <w:tcPr>
            <w:tcW w:w="1708" w:type="dxa"/>
            <w:noWrap/>
            <w:hideMark/>
          </w:tcPr>
          <w:p w14:paraId="0B395E20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32DCA720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123(36.0%)</w:t>
            </w:r>
          </w:p>
        </w:tc>
      </w:tr>
      <w:tr w:rsidR="00F13F38" w:rsidRPr="00752E12" w14:paraId="68162406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7CC98B5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20K-40K    </w:t>
            </w:r>
          </w:p>
        </w:tc>
        <w:tc>
          <w:tcPr>
            <w:tcW w:w="2272" w:type="dxa"/>
            <w:noWrap/>
            <w:hideMark/>
          </w:tcPr>
          <w:p w14:paraId="5AF33A9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8(15.7%)</w:t>
            </w:r>
          </w:p>
        </w:tc>
        <w:tc>
          <w:tcPr>
            <w:tcW w:w="756" w:type="dxa"/>
            <w:noWrap/>
            <w:hideMark/>
          </w:tcPr>
          <w:p w14:paraId="401B45F6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7157D46B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61(20.8%)</w:t>
            </w:r>
          </w:p>
        </w:tc>
        <w:tc>
          <w:tcPr>
            <w:tcW w:w="1160" w:type="dxa"/>
            <w:noWrap/>
            <w:hideMark/>
          </w:tcPr>
          <w:p w14:paraId="517CF5D8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41F04BBE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15(14.2%)</w:t>
            </w:r>
          </w:p>
        </w:tc>
        <w:tc>
          <w:tcPr>
            <w:tcW w:w="1708" w:type="dxa"/>
            <w:noWrap/>
            <w:hideMark/>
          </w:tcPr>
          <w:p w14:paraId="3A967D8F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3A5BA001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89(26.0%)</w:t>
            </w:r>
          </w:p>
        </w:tc>
      </w:tr>
      <w:tr w:rsidR="00F13F38" w:rsidRPr="00752E12" w14:paraId="6610B8AE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3470D5F8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&gt;40K       </w:t>
            </w:r>
          </w:p>
        </w:tc>
        <w:tc>
          <w:tcPr>
            <w:tcW w:w="2272" w:type="dxa"/>
            <w:noWrap/>
            <w:hideMark/>
          </w:tcPr>
          <w:p w14:paraId="67CD5220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18(35.3%)</w:t>
            </w:r>
          </w:p>
        </w:tc>
        <w:tc>
          <w:tcPr>
            <w:tcW w:w="756" w:type="dxa"/>
            <w:noWrap/>
            <w:hideMark/>
          </w:tcPr>
          <w:p w14:paraId="4AD476F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53E46CF8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53(18.1%)</w:t>
            </w:r>
          </w:p>
        </w:tc>
        <w:tc>
          <w:tcPr>
            <w:tcW w:w="1160" w:type="dxa"/>
            <w:noWrap/>
            <w:hideMark/>
          </w:tcPr>
          <w:p w14:paraId="7D35495F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004CB53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24(22.6%)</w:t>
            </w:r>
          </w:p>
        </w:tc>
        <w:tc>
          <w:tcPr>
            <w:tcW w:w="1708" w:type="dxa"/>
            <w:noWrap/>
            <w:hideMark/>
          </w:tcPr>
          <w:p w14:paraId="19D050C1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67B6ACD1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67(19.6%)</w:t>
            </w:r>
          </w:p>
        </w:tc>
      </w:tr>
      <w:tr w:rsidR="00F13F38" w:rsidRPr="00752E12" w14:paraId="0C55AF70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2A89C6B3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noWrap/>
            <w:hideMark/>
          </w:tcPr>
          <w:p w14:paraId="0298928E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noWrap/>
            <w:hideMark/>
          </w:tcPr>
          <w:p w14:paraId="323AF6AD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1B162152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noWrap/>
            <w:hideMark/>
          </w:tcPr>
          <w:p w14:paraId="3B09026F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63AF2647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noWrap/>
            <w:hideMark/>
          </w:tcPr>
          <w:p w14:paraId="515C5659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5E696507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</w:tr>
      <w:tr w:rsidR="00752E12" w:rsidRPr="00752E12" w14:paraId="4854AAC3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4E3812C2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Vaccine duration since last shot</w:t>
            </w:r>
          </w:p>
        </w:tc>
        <w:tc>
          <w:tcPr>
            <w:tcW w:w="2272" w:type="dxa"/>
            <w:noWrap/>
            <w:hideMark/>
          </w:tcPr>
          <w:p w14:paraId="583489B9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190 days (88-214)</w:t>
            </w:r>
          </w:p>
        </w:tc>
        <w:tc>
          <w:tcPr>
            <w:tcW w:w="756" w:type="dxa"/>
            <w:noWrap/>
            <w:hideMark/>
          </w:tcPr>
          <w:p w14:paraId="72945199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noWrap/>
            <w:hideMark/>
          </w:tcPr>
          <w:p w14:paraId="3F0B6127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203 days (97-356)</w:t>
            </w:r>
          </w:p>
        </w:tc>
        <w:tc>
          <w:tcPr>
            <w:tcW w:w="2910" w:type="dxa"/>
            <w:gridSpan w:val="2"/>
            <w:noWrap/>
            <w:hideMark/>
          </w:tcPr>
          <w:p w14:paraId="329AF7B3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173 days (84-260)</w:t>
            </w:r>
          </w:p>
        </w:tc>
        <w:tc>
          <w:tcPr>
            <w:tcW w:w="3119" w:type="dxa"/>
            <w:noWrap/>
            <w:hideMark/>
          </w:tcPr>
          <w:p w14:paraId="7E1D626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182 days (89-211)</w:t>
            </w:r>
          </w:p>
        </w:tc>
      </w:tr>
      <w:tr w:rsidR="00F13F38" w:rsidRPr="00752E12" w14:paraId="48D3233E" w14:textId="77777777" w:rsidTr="00F13F38">
        <w:trPr>
          <w:trHeight w:val="340"/>
        </w:trPr>
        <w:tc>
          <w:tcPr>
            <w:tcW w:w="2921" w:type="dxa"/>
            <w:noWrap/>
            <w:hideMark/>
          </w:tcPr>
          <w:p w14:paraId="7327CE3B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>&gt;6Month</w:t>
            </w:r>
          </w:p>
        </w:tc>
        <w:tc>
          <w:tcPr>
            <w:tcW w:w="2272" w:type="dxa"/>
            <w:noWrap/>
            <w:hideMark/>
          </w:tcPr>
          <w:p w14:paraId="591FB401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26 (51.0%) </w:t>
            </w:r>
          </w:p>
        </w:tc>
        <w:tc>
          <w:tcPr>
            <w:tcW w:w="756" w:type="dxa"/>
            <w:noWrap/>
            <w:hideMark/>
          </w:tcPr>
          <w:p w14:paraId="30496CE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noWrap/>
            <w:hideMark/>
          </w:tcPr>
          <w:p w14:paraId="0BE36190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166 (56.8%) </w:t>
            </w:r>
          </w:p>
        </w:tc>
        <w:tc>
          <w:tcPr>
            <w:tcW w:w="1160" w:type="dxa"/>
            <w:noWrap/>
            <w:hideMark/>
          </w:tcPr>
          <w:p w14:paraId="2D22990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noWrap/>
            <w:hideMark/>
          </w:tcPr>
          <w:p w14:paraId="23552824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49 (46.2%) </w:t>
            </w:r>
          </w:p>
        </w:tc>
        <w:tc>
          <w:tcPr>
            <w:tcW w:w="1708" w:type="dxa"/>
            <w:noWrap/>
            <w:hideMark/>
          </w:tcPr>
          <w:p w14:paraId="14F19FF5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noWrap/>
            <w:hideMark/>
          </w:tcPr>
          <w:p w14:paraId="14923A4C" w14:textId="77777777" w:rsidR="00F13F38" w:rsidRPr="00752E12" w:rsidRDefault="00F13F38">
            <w:pPr>
              <w:rPr>
                <w:rFonts w:ascii="Times New Roman" w:hAnsi="Times New Roman" w:cs="Times New Roman"/>
              </w:rPr>
            </w:pPr>
            <w:r w:rsidRPr="00752E12">
              <w:rPr>
                <w:rFonts w:ascii="Times New Roman" w:hAnsi="Times New Roman" w:cs="Times New Roman"/>
              </w:rPr>
              <w:t xml:space="preserve">166 (56.8%) </w:t>
            </w:r>
          </w:p>
        </w:tc>
      </w:tr>
    </w:tbl>
    <w:p w14:paraId="4A2E0F4E" w14:textId="640E0DBB" w:rsidR="00F13F38" w:rsidRPr="00752E12" w:rsidRDefault="00F13F38">
      <w:pPr>
        <w:rPr>
          <w:rFonts w:ascii="Times New Roman" w:hAnsi="Times New Roman" w:cs="Times New Roman"/>
        </w:rPr>
      </w:pPr>
    </w:p>
    <w:p w14:paraId="2FD703BC" w14:textId="77777777" w:rsidR="00F13F38" w:rsidRPr="00752E12" w:rsidRDefault="00F13F38" w:rsidP="0098169A">
      <w:pPr>
        <w:rPr>
          <w:rFonts w:ascii="Times New Roman" w:hAnsi="Times New Roman" w:cs="Times New Roman"/>
        </w:rPr>
      </w:pPr>
    </w:p>
    <w:sectPr w:rsidR="00F13F38" w:rsidRPr="00752E12" w:rsidSect="0098169A"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D6411" w14:textId="77777777" w:rsidR="00146F7E" w:rsidRDefault="00146F7E" w:rsidP="007B1C20">
      <w:r>
        <w:separator/>
      </w:r>
    </w:p>
  </w:endnote>
  <w:endnote w:type="continuationSeparator" w:id="0">
    <w:p w14:paraId="1FB67C8E" w14:textId="77777777" w:rsidR="00146F7E" w:rsidRDefault="00146F7E" w:rsidP="007B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627610"/>
      <w:docPartObj>
        <w:docPartGallery w:val="Page Numbers (Bottom of Page)"/>
        <w:docPartUnique/>
      </w:docPartObj>
    </w:sdtPr>
    <w:sdtEndPr/>
    <w:sdtContent>
      <w:p w14:paraId="6F9142DD" w14:textId="642492E2" w:rsidR="00A83B31" w:rsidRDefault="00A83B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ECF706A" w14:textId="77777777" w:rsidR="00A83B31" w:rsidRDefault="00A83B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83DC" w14:textId="77777777" w:rsidR="00146F7E" w:rsidRDefault="00146F7E" w:rsidP="007B1C20">
      <w:r>
        <w:separator/>
      </w:r>
    </w:p>
  </w:footnote>
  <w:footnote w:type="continuationSeparator" w:id="0">
    <w:p w14:paraId="2A504184" w14:textId="77777777" w:rsidR="00146F7E" w:rsidRDefault="00146F7E" w:rsidP="007B1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3C"/>
    <w:rsid w:val="000D44FD"/>
    <w:rsid w:val="00146F7E"/>
    <w:rsid w:val="00267A6F"/>
    <w:rsid w:val="00497E16"/>
    <w:rsid w:val="005C74D4"/>
    <w:rsid w:val="00626A3C"/>
    <w:rsid w:val="00752E12"/>
    <w:rsid w:val="007B1C20"/>
    <w:rsid w:val="0098169A"/>
    <w:rsid w:val="00A83B31"/>
    <w:rsid w:val="00F1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DFDAB"/>
  <w15:chartTrackingRefBased/>
  <w15:docId w15:val="{B3EE0000-2966-4C3D-9098-138B8543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1C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1C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1C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1C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6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B335E-364F-45BD-9D90-B9F55658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陳昶華chen changhua</dc:creator>
  <cp:keywords/>
  <dc:description/>
  <cp:lastModifiedBy>陳昶華chen changhua</cp:lastModifiedBy>
  <cp:revision>2</cp:revision>
  <dcterms:created xsi:type="dcterms:W3CDTF">2023-10-19T12:57:00Z</dcterms:created>
  <dcterms:modified xsi:type="dcterms:W3CDTF">2023-10-19T12:57:00Z</dcterms:modified>
</cp:coreProperties>
</file>