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4DA" w:rsidRPr="008845F1" w:rsidRDefault="00C33847" w:rsidP="007B7BEC">
      <w:pPr>
        <w:rPr>
          <w:rFonts w:ascii="Times New Roman" w:hAnsi="Times New Roman" w:cs="Times New Roman"/>
          <w:sz w:val="22"/>
        </w:rPr>
      </w:pPr>
      <w:bookmarkStart w:id="0" w:name="_GoBack"/>
      <w:r w:rsidRPr="008845F1">
        <w:rPr>
          <w:rFonts w:ascii="Times New Roman" w:hAnsi="Times New Roman" w:cs="Times New Roman"/>
          <w:noProof/>
          <w:sz w:val="22"/>
        </w:rPr>
        <w:drawing>
          <wp:inline distT="0" distB="0" distL="0" distR="0">
            <wp:extent cx="5274310" cy="2499193"/>
            <wp:effectExtent l="0" t="0" r="2540" b="0"/>
            <wp:docPr id="4" name="图片 2"/>
            <wp:cNvGraphicFramePr/>
            <a:graphic xmlns:a="http://schemas.openxmlformats.org/drawingml/2006/main">
              <a:graphicData uri="http://schemas.openxmlformats.org/drawingml/2006/picture">
                <pic:pic xmlns:pic="http://schemas.openxmlformats.org/drawingml/2006/picture">
                  <pic:nvPicPr>
                    <pic:cNvPr id="3073" name="Picture 1"/>
                    <pic:cNvPicPr>
                      <a:picLocks noChangeAspect="1" noChangeArrowheads="1"/>
                    </pic:cNvPicPr>
                  </pic:nvPicPr>
                  <pic:blipFill>
                    <a:blip r:embed="rId6" cstate="print"/>
                    <a:srcRect/>
                    <a:stretch>
                      <a:fillRect/>
                    </a:stretch>
                  </pic:blipFill>
                  <pic:spPr bwMode="auto">
                    <a:xfrm>
                      <a:off x="0" y="0"/>
                      <a:ext cx="5274310" cy="2499193"/>
                    </a:xfrm>
                    <a:prstGeom prst="rect">
                      <a:avLst/>
                    </a:prstGeom>
                    <a:noFill/>
                  </pic:spPr>
                </pic:pic>
              </a:graphicData>
            </a:graphic>
          </wp:inline>
        </w:drawing>
      </w:r>
    </w:p>
    <w:p w:rsidR="007B7BEC" w:rsidRPr="008845F1" w:rsidRDefault="007B7BEC" w:rsidP="007B7BEC">
      <w:pPr>
        <w:rPr>
          <w:rFonts w:ascii="Times New Roman" w:hAnsi="Times New Roman" w:cs="Times New Roman"/>
          <w:sz w:val="22"/>
        </w:rPr>
      </w:pPr>
      <w:r w:rsidRPr="008845F1">
        <w:rPr>
          <w:rFonts w:ascii="Times New Roman" w:hAnsi="Times New Roman" w:cs="Times New Roman"/>
          <w:sz w:val="22"/>
        </w:rPr>
        <w:t xml:space="preserve">Supplemental Figure 1. </w:t>
      </w:r>
      <w:r w:rsidR="008911E8" w:rsidRPr="008845F1">
        <w:rPr>
          <w:rFonts w:ascii="Times New Roman" w:hAnsi="Times New Roman" w:cs="Times New Roman"/>
          <w:sz w:val="22"/>
        </w:rPr>
        <w:t xml:space="preserve">Genetic </w:t>
      </w:r>
      <w:r w:rsidRPr="008845F1">
        <w:rPr>
          <w:rFonts w:ascii="Times New Roman" w:hAnsi="Times New Roman" w:cs="Times New Roman"/>
          <w:sz w:val="22"/>
        </w:rPr>
        <w:t xml:space="preserve">differentiation in different edible maize subgroups. The number on each dashed line represents the </w:t>
      </w:r>
      <w:r w:rsidRPr="008845F1">
        <w:rPr>
          <w:rFonts w:ascii="Times New Roman" w:hAnsi="Times New Roman" w:cs="Times New Roman"/>
          <w:i/>
          <w:sz w:val="22"/>
        </w:rPr>
        <w:t>F</w:t>
      </w:r>
      <w:r w:rsidR="008C4581" w:rsidRPr="008845F1">
        <w:rPr>
          <w:rFonts w:ascii="Times New Roman" w:hAnsi="Times New Roman" w:cs="Times New Roman"/>
          <w:sz w:val="22"/>
          <w:vertAlign w:val="subscript"/>
        </w:rPr>
        <w:t>ST</w:t>
      </w:r>
      <w:r w:rsidRPr="008845F1">
        <w:rPr>
          <w:rFonts w:ascii="Times New Roman" w:hAnsi="Times New Roman" w:cs="Times New Roman"/>
          <w:sz w:val="22"/>
        </w:rPr>
        <w:t xml:space="preserve"> value between the subgroups it connects.</w:t>
      </w:r>
    </w:p>
    <w:p w:rsidR="00070CA7" w:rsidRPr="008845F1" w:rsidRDefault="00DC54DA">
      <w:pPr>
        <w:rPr>
          <w:rFonts w:ascii="Times New Roman" w:hAnsi="Times New Roman" w:cs="Times New Roman"/>
          <w:sz w:val="22"/>
        </w:rPr>
      </w:pPr>
      <w:r w:rsidRPr="008845F1">
        <w:rPr>
          <w:rFonts w:ascii="Times New Roman" w:hAnsi="Times New Roman" w:cs="Times New Roman"/>
          <w:noProof/>
          <w:sz w:val="22"/>
        </w:rPr>
        <w:drawing>
          <wp:inline distT="0" distB="0" distL="0" distR="0">
            <wp:extent cx="5274310" cy="4154708"/>
            <wp:effectExtent l="0" t="0" r="254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274310" cy="4154708"/>
                    </a:xfrm>
                    <a:prstGeom prst="rect">
                      <a:avLst/>
                    </a:prstGeom>
                    <a:noFill/>
                    <a:ln w="9525">
                      <a:noFill/>
                      <a:miter lim="800000"/>
                      <a:headEnd/>
                      <a:tailEnd/>
                    </a:ln>
                  </pic:spPr>
                </pic:pic>
              </a:graphicData>
            </a:graphic>
          </wp:inline>
        </w:drawing>
      </w:r>
    </w:p>
    <w:p w:rsidR="00CA78AA" w:rsidRPr="008845F1" w:rsidRDefault="00C33847">
      <w:pPr>
        <w:rPr>
          <w:rFonts w:ascii="Times New Roman" w:hAnsi="Times New Roman" w:cs="Times New Roman"/>
          <w:sz w:val="22"/>
        </w:rPr>
      </w:pPr>
      <w:r w:rsidRPr="008845F1">
        <w:rPr>
          <w:rFonts w:ascii="Times New Roman" w:hAnsi="Times New Roman" w:cs="Times New Roman"/>
          <w:sz w:val="22"/>
        </w:rPr>
        <w:t>Supplemental Figure 2. PCA plots of all metabolites for inbred lines and landraces. (A) and (B) PCA plots of all metabolites for landraces. (C) and (D) PCA plots of all metabolites for improved lines.</w:t>
      </w:r>
    </w:p>
    <w:p w:rsidR="00C33847" w:rsidRPr="008845F1" w:rsidRDefault="00C33847">
      <w:pPr>
        <w:rPr>
          <w:rFonts w:ascii="Times New Roman" w:hAnsi="Times New Roman" w:cs="Times New Roman"/>
          <w:color w:val="FF0000"/>
          <w:sz w:val="22"/>
        </w:rPr>
      </w:pPr>
      <w:r w:rsidRPr="008845F1">
        <w:rPr>
          <w:rFonts w:ascii="Times New Roman" w:hAnsi="Times New Roman" w:cs="Times New Roman"/>
          <w:noProof/>
          <w:sz w:val="22"/>
        </w:rPr>
        <w:lastRenderedPageBreak/>
        <w:drawing>
          <wp:inline distT="0" distB="0" distL="0" distR="0">
            <wp:extent cx="2781191" cy="2333548"/>
            <wp:effectExtent l="19050" t="0" r="109"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780994" cy="2333382"/>
                    </a:xfrm>
                    <a:prstGeom prst="rect">
                      <a:avLst/>
                    </a:prstGeom>
                    <a:noFill/>
                    <a:ln w="9525">
                      <a:noFill/>
                      <a:miter lim="800000"/>
                      <a:headEnd/>
                      <a:tailEnd/>
                    </a:ln>
                  </pic:spPr>
                </pic:pic>
              </a:graphicData>
            </a:graphic>
          </wp:inline>
        </w:drawing>
      </w:r>
    </w:p>
    <w:p w:rsidR="007B7BEC" w:rsidRPr="008845F1" w:rsidRDefault="00CA78AA">
      <w:pPr>
        <w:rPr>
          <w:rFonts w:ascii="Times New Roman" w:hAnsi="Times New Roman" w:cs="Times New Roman"/>
          <w:sz w:val="22"/>
        </w:rPr>
      </w:pPr>
      <w:r w:rsidRPr="008845F1">
        <w:rPr>
          <w:rFonts w:ascii="Times New Roman" w:hAnsi="Times New Roman" w:cs="Times New Roman"/>
          <w:sz w:val="22"/>
        </w:rPr>
        <w:t>Supplemental Figure 3</w:t>
      </w:r>
      <w:r w:rsidR="008C4581" w:rsidRPr="008845F1">
        <w:rPr>
          <w:rFonts w:ascii="Times New Roman" w:hAnsi="Times New Roman" w:cs="Times New Roman"/>
          <w:sz w:val="22"/>
        </w:rPr>
        <w:t xml:space="preserve">. Coefficient of </w:t>
      </w:r>
      <w:r w:rsidR="006A0493" w:rsidRPr="008845F1">
        <w:rPr>
          <w:rFonts w:ascii="Times New Roman" w:hAnsi="Times New Roman" w:cs="Times New Roman"/>
          <w:sz w:val="22"/>
        </w:rPr>
        <w:t xml:space="preserve">metabolite </w:t>
      </w:r>
      <w:r w:rsidR="008C4581" w:rsidRPr="008845F1">
        <w:rPr>
          <w:rFonts w:ascii="Times New Roman" w:hAnsi="Times New Roman" w:cs="Times New Roman"/>
          <w:sz w:val="22"/>
        </w:rPr>
        <w:t xml:space="preserve">variation for FIN, FLA, WIN, WLA, SIN, SLA and whole </w:t>
      </w:r>
      <w:r w:rsidR="006A0493" w:rsidRPr="008845F1">
        <w:rPr>
          <w:rFonts w:ascii="Times New Roman" w:hAnsi="Times New Roman" w:cs="Times New Roman"/>
          <w:sz w:val="22"/>
        </w:rPr>
        <w:t>population</w:t>
      </w:r>
      <w:r w:rsidR="008C4581" w:rsidRPr="008845F1">
        <w:rPr>
          <w:rFonts w:ascii="Times New Roman" w:hAnsi="Times New Roman" w:cs="Times New Roman"/>
          <w:sz w:val="22"/>
        </w:rPr>
        <w:t>, respectively</w:t>
      </w:r>
    </w:p>
    <w:p w:rsidR="007B7BEC" w:rsidRPr="008845F1" w:rsidRDefault="00C33847">
      <w:pPr>
        <w:rPr>
          <w:rFonts w:ascii="Times New Roman" w:hAnsi="Times New Roman" w:cs="Times New Roman"/>
          <w:sz w:val="22"/>
        </w:rPr>
      </w:pPr>
      <w:r w:rsidRPr="008845F1">
        <w:rPr>
          <w:rFonts w:ascii="Times New Roman" w:hAnsi="Times New Roman" w:cs="Times New Roman"/>
          <w:noProof/>
        </w:rPr>
        <w:drawing>
          <wp:inline distT="0" distB="0" distL="0" distR="0">
            <wp:extent cx="4273667" cy="2896819"/>
            <wp:effectExtent l="0" t="0" r="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273708" cy="2896847"/>
                    </a:xfrm>
                    <a:prstGeom prst="rect">
                      <a:avLst/>
                    </a:prstGeom>
                    <a:noFill/>
                    <a:ln w="9525">
                      <a:noFill/>
                      <a:miter lim="800000"/>
                      <a:headEnd/>
                      <a:tailEnd/>
                    </a:ln>
                  </pic:spPr>
                </pic:pic>
              </a:graphicData>
            </a:graphic>
          </wp:inline>
        </w:drawing>
      </w:r>
    </w:p>
    <w:p w:rsidR="007B7BEC" w:rsidRPr="008845F1" w:rsidRDefault="00C33847">
      <w:pPr>
        <w:rPr>
          <w:rFonts w:ascii="Times New Roman" w:hAnsi="Times New Roman" w:cs="Times New Roman"/>
          <w:sz w:val="22"/>
        </w:rPr>
      </w:pPr>
      <w:r w:rsidRPr="008845F1">
        <w:rPr>
          <w:rFonts w:ascii="Times New Roman" w:hAnsi="Times New Roman" w:cs="Times New Roman"/>
          <w:sz w:val="22"/>
        </w:rPr>
        <w:t>Supplemental Figure 4. VIP value distribution associated with two divergence process.</w:t>
      </w:r>
    </w:p>
    <w:p w:rsidR="007B7BEC" w:rsidRPr="008845F1" w:rsidRDefault="00F25A48">
      <w:pPr>
        <w:rPr>
          <w:rFonts w:ascii="Times New Roman" w:hAnsi="Times New Roman" w:cs="Times New Roman"/>
          <w:sz w:val="22"/>
        </w:rPr>
      </w:pPr>
      <w:r w:rsidRPr="008845F1">
        <w:rPr>
          <w:rFonts w:ascii="Times New Roman" w:hAnsi="Times New Roman" w:cs="Times New Roman"/>
          <w:noProof/>
        </w:rPr>
        <w:lastRenderedPageBreak/>
        <w:drawing>
          <wp:inline distT="0" distB="0" distL="0" distR="0">
            <wp:extent cx="3749118" cy="4776826"/>
            <wp:effectExtent l="0" t="0" r="0"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3749154" cy="4776872"/>
                    </a:xfrm>
                    <a:prstGeom prst="rect">
                      <a:avLst/>
                    </a:prstGeom>
                    <a:noFill/>
                    <a:ln w="9525">
                      <a:noFill/>
                      <a:miter lim="800000"/>
                      <a:headEnd/>
                      <a:tailEnd/>
                    </a:ln>
                  </pic:spPr>
                </pic:pic>
              </a:graphicData>
            </a:graphic>
          </wp:inline>
        </w:drawing>
      </w:r>
    </w:p>
    <w:p w:rsidR="007B7BEC" w:rsidRPr="008845F1" w:rsidRDefault="00C33847">
      <w:pPr>
        <w:rPr>
          <w:rFonts w:ascii="Times New Roman" w:hAnsi="Times New Roman" w:cs="Times New Roman"/>
          <w:sz w:val="22"/>
        </w:rPr>
      </w:pPr>
      <w:r w:rsidRPr="008845F1">
        <w:rPr>
          <w:rFonts w:ascii="Times New Roman" w:hAnsi="Times New Roman" w:cs="Times New Roman"/>
          <w:sz w:val="22"/>
        </w:rPr>
        <w:t>Supplemental Figure 5</w:t>
      </w:r>
      <w:r w:rsidR="007B7BEC" w:rsidRPr="008845F1">
        <w:rPr>
          <w:rFonts w:ascii="Times New Roman" w:hAnsi="Times New Roman" w:cs="Times New Roman"/>
          <w:sz w:val="22"/>
        </w:rPr>
        <w:t>. The classification of all divergence metabolites (blue: both divergence in Field-Waxy and Field-Sweet; green: divergence in Field-Sweet; yellow: divergence in Field-Waxy).</w:t>
      </w:r>
    </w:p>
    <w:p w:rsidR="007B7BEC" w:rsidRPr="008845F1" w:rsidRDefault="00F25A48">
      <w:pPr>
        <w:rPr>
          <w:rFonts w:ascii="Times New Roman" w:hAnsi="Times New Roman" w:cs="Times New Roman"/>
          <w:sz w:val="22"/>
        </w:rPr>
      </w:pPr>
      <w:r w:rsidRPr="008845F1">
        <w:rPr>
          <w:rFonts w:ascii="Times New Roman" w:hAnsi="Times New Roman" w:cs="Times New Roman"/>
          <w:noProof/>
          <w:sz w:val="22"/>
        </w:rPr>
        <w:lastRenderedPageBreak/>
        <w:drawing>
          <wp:inline distT="0" distB="0" distL="0" distR="0">
            <wp:extent cx="2541270" cy="3631283"/>
            <wp:effectExtent l="19050" t="0" r="0" b="0"/>
            <wp:docPr id="14" name="图片 8" descr="C:\Users\LX\Documents\WeChat Files\wxid_7uqslrnxgmxe12\FileStorage\Temp\9d602b565f88aef5e7f605f18f608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X\Documents\WeChat Files\wxid_7uqslrnxgmxe12\FileStorage\Temp\9d602b565f88aef5e7f605f18f608da.png"/>
                    <pic:cNvPicPr>
                      <a:picLocks noChangeAspect="1" noChangeArrowheads="1"/>
                    </pic:cNvPicPr>
                  </pic:nvPicPr>
                  <pic:blipFill>
                    <a:blip r:embed="rId11" cstate="print"/>
                    <a:srcRect/>
                    <a:stretch>
                      <a:fillRect/>
                    </a:stretch>
                  </pic:blipFill>
                  <pic:spPr bwMode="auto">
                    <a:xfrm>
                      <a:off x="0" y="0"/>
                      <a:ext cx="2541399" cy="3631468"/>
                    </a:xfrm>
                    <a:prstGeom prst="rect">
                      <a:avLst/>
                    </a:prstGeom>
                    <a:noFill/>
                    <a:ln w="9525">
                      <a:noFill/>
                      <a:miter lim="800000"/>
                      <a:headEnd/>
                      <a:tailEnd/>
                    </a:ln>
                  </pic:spPr>
                </pic:pic>
              </a:graphicData>
            </a:graphic>
          </wp:inline>
        </w:drawing>
      </w:r>
    </w:p>
    <w:p w:rsidR="007B7BEC" w:rsidRPr="008845F1" w:rsidRDefault="007B7BEC">
      <w:pPr>
        <w:rPr>
          <w:rFonts w:ascii="Times New Roman" w:hAnsi="Times New Roman" w:cs="Times New Roman"/>
          <w:sz w:val="22"/>
        </w:rPr>
      </w:pPr>
      <w:r w:rsidRPr="008845F1">
        <w:rPr>
          <w:rFonts w:ascii="Times New Roman" w:hAnsi="Times New Roman" w:cs="Times New Roman"/>
          <w:sz w:val="22"/>
        </w:rPr>
        <w:t>Su</w:t>
      </w:r>
      <w:r w:rsidR="00C33847" w:rsidRPr="008845F1">
        <w:rPr>
          <w:rFonts w:ascii="Times New Roman" w:hAnsi="Times New Roman" w:cs="Times New Roman"/>
          <w:sz w:val="22"/>
        </w:rPr>
        <w:t>pplemental Figure 6</w:t>
      </w:r>
      <w:r w:rsidRPr="008845F1">
        <w:rPr>
          <w:rFonts w:ascii="Times New Roman" w:hAnsi="Times New Roman" w:cs="Times New Roman"/>
          <w:sz w:val="22"/>
        </w:rPr>
        <w:t xml:space="preserve">. Comprehensively evaluated the overall trend </w:t>
      </w:r>
      <w:r w:rsidR="00713F06" w:rsidRPr="008845F1">
        <w:rPr>
          <w:rFonts w:ascii="Times New Roman" w:hAnsi="Times New Roman" w:cs="Times New Roman"/>
          <w:sz w:val="22"/>
        </w:rPr>
        <w:t>of</w:t>
      </w:r>
      <w:r w:rsidRPr="008845F1">
        <w:rPr>
          <w:rFonts w:ascii="Times New Roman" w:hAnsi="Times New Roman" w:cs="Times New Roman"/>
          <w:sz w:val="22"/>
        </w:rPr>
        <w:t xml:space="preserve"> flavonoids and lipids</w:t>
      </w:r>
      <w:r w:rsidR="008D70B9" w:rsidRPr="008845F1">
        <w:rPr>
          <w:rFonts w:ascii="Times New Roman" w:hAnsi="Times New Roman" w:cs="Times New Roman"/>
          <w:sz w:val="22"/>
        </w:rPr>
        <w:t xml:space="preserve"> in each edible maize subgroup.</w:t>
      </w:r>
    </w:p>
    <w:p w:rsidR="007B7BEC" w:rsidRPr="008845F1" w:rsidRDefault="00F25A48">
      <w:pPr>
        <w:rPr>
          <w:rFonts w:ascii="Times New Roman" w:hAnsi="Times New Roman" w:cs="Times New Roman"/>
          <w:sz w:val="22"/>
        </w:rPr>
      </w:pPr>
      <w:r w:rsidRPr="008845F1">
        <w:rPr>
          <w:rFonts w:ascii="Times New Roman" w:hAnsi="Times New Roman" w:cs="Times New Roman"/>
          <w:noProof/>
          <w:sz w:val="22"/>
        </w:rPr>
        <w:lastRenderedPageBreak/>
        <w:drawing>
          <wp:inline distT="0" distB="0" distL="0" distR="0">
            <wp:extent cx="5274310" cy="7529830"/>
            <wp:effectExtent l="19050" t="0" r="2540" b="0"/>
            <wp:docPr id="10" name="图片 9" descr="微信图片_20231019161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31019161906.jpg"/>
                    <pic:cNvPicPr/>
                  </pic:nvPicPr>
                  <pic:blipFill>
                    <a:blip r:embed="rId12" cstate="print"/>
                    <a:stretch>
                      <a:fillRect/>
                    </a:stretch>
                  </pic:blipFill>
                  <pic:spPr>
                    <a:xfrm>
                      <a:off x="0" y="0"/>
                      <a:ext cx="5274310" cy="7529830"/>
                    </a:xfrm>
                    <a:prstGeom prst="rect">
                      <a:avLst/>
                    </a:prstGeom>
                  </pic:spPr>
                </pic:pic>
              </a:graphicData>
            </a:graphic>
          </wp:inline>
        </w:drawing>
      </w:r>
    </w:p>
    <w:p w:rsidR="007B7BEC" w:rsidRPr="008845F1" w:rsidRDefault="00F25A48">
      <w:pPr>
        <w:rPr>
          <w:rFonts w:ascii="Times New Roman" w:hAnsi="Times New Roman" w:cs="Times New Roman"/>
          <w:sz w:val="22"/>
        </w:rPr>
      </w:pPr>
      <w:r w:rsidRPr="008845F1">
        <w:rPr>
          <w:rFonts w:ascii="Times New Roman" w:hAnsi="Times New Roman" w:cs="Times New Roman"/>
          <w:sz w:val="22"/>
        </w:rPr>
        <w:t>Supplemental Figure 7. Comprehensively evaluated the overall trend of divergence metabolic classes.  a. flavone, b. flavonol, c. flavone C-gly, d. dihydroflavone, e. coumarin, f. LPE, g. free fatty acid, h. nucleotide and derivative, i. organic acid, j. saccharide and alcohol, k. phenolic acid, l. plumeranem, m. anthocyanin, n. vitamin.</w:t>
      </w:r>
    </w:p>
    <w:p w:rsidR="007B7BEC" w:rsidRPr="008845F1" w:rsidRDefault="007B7BEC">
      <w:pPr>
        <w:rPr>
          <w:rFonts w:ascii="Times New Roman" w:hAnsi="Times New Roman" w:cs="Times New Roman"/>
          <w:sz w:val="22"/>
        </w:rPr>
      </w:pPr>
    </w:p>
    <w:p w:rsidR="00F25A48" w:rsidRPr="008845F1" w:rsidRDefault="00F25A48" w:rsidP="007B7BEC">
      <w:pPr>
        <w:rPr>
          <w:rFonts w:ascii="Times New Roman" w:hAnsi="Times New Roman" w:cs="Times New Roman"/>
          <w:sz w:val="22"/>
        </w:rPr>
      </w:pPr>
      <w:r w:rsidRPr="008845F1">
        <w:rPr>
          <w:rFonts w:ascii="Times New Roman" w:hAnsi="Times New Roman" w:cs="Times New Roman"/>
          <w:noProof/>
        </w:rPr>
        <w:lastRenderedPageBreak/>
        <w:drawing>
          <wp:inline distT="0" distB="0" distL="0" distR="0">
            <wp:extent cx="2813927" cy="2852928"/>
            <wp:effectExtent l="0" t="0" r="0" b="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2814161" cy="2853165"/>
                    </a:xfrm>
                    <a:prstGeom prst="rect">
                      <a:avLst/>
                    </a:prstGeom>
                    <a:noFill/>
                    <a:ln w="9525">
                      <a:noFill/>
                      <a:miter lim="800000"/>
                      <a:headEnd/>
                      <a:tailEnd/>
                    </a:ln>
                  </pic:spPr>
                </pic:pic>
              </a:graphicData>
            </a:graphic>
          </wp:inline>
        </w:drawing>
      </w:r>
    </w:p>
    <w:p w:rsidR="007B7BEC" w:rsidRPr="008845F1" w:rsidRDefault="00C33847" w:rsidP="007B7BEC">
      <w:pPr>
        <w:rPr>
          <w:rFonts w:ascii="Times New Roman" w:hAnsi="Times New Roman" w:cs="Times New Roman"/>
          <w:sz w:val="22"/>
        </w:rPr>
      </w:pPr>
      <w:r w:rsidRPr="008845F1">
        <w:rPr>
          <w:rFonts w:ascii="Times New Roman" w:hAnsi="Times New Roman" w:cs="Times New Roman"/>
          <w:sz w:val="22"/>
        </w:rPr>
        <w:t>Supplemental Figure 8</w:t>
      </w:r>
      <w:r w:rsidR="007B7BEC" w:rsidRPr="008845F1">
        <w:rPr>
          <w:rFonts w:ascii="Times New Roman" w:hAnsi="Times New Roman" w:cs="Times New Roman"/>
          <w:sz w:val="22"/>
        </w:rPr>
        <w:t xml:space="preserve">. The expected and empirical probability distributions of mGWAS signals in 2M intervals were estimated assuming a </w:t>
      </w:r>
      <w:bookmarkStart w:id="1" w:name="OLE_LINK880"/>
      <w:bookmarkStart w:id="2" w:name="OLE_LINK881"/>
      <w:r w:rsidR="007B7BEC" w:rsidRPr="008845F1">
        <w:rPr>
          <w:rFonts w:ascii="Times New Roman" w:hAnsi="Times New Roman" w:cs="Times New Roman"/>
          <w:sz w:val="22"/>
        </w:rPr>
        <w:t>Poisson</w:t>
      </w:r>
      <w:bookmarkEnd w:id="1"/>
      <w:bookmarkEnd w:id="2"/>
      <w:r w:rsidR="007B7BEC" w:rsidRPr="008845F1">
        <w:rPr>
          <w:rFonts w:ascii="Times New Roman" w:hAnsi="Times New Roman" w:cs="Times New Roman"/>
          <w:sz w:val="22"/>
        </w:rPr>
        <w:t xml:space="preserve"> distribution.  </w:t>
      </w:r>
    </w:p>
    <w:p w:rsidR="007B7BEC" w:rsidRPr="008845F1" w:rsidRDefault="00F25A48">
      <w:pPr>
        <w:rPr>
          <w:rFonts w:ascii="Times New Roman" w:hAnsi="Times New Roman" w:cs="Times New Roman"/>
          <w:sz w:val="22"/>
        </w:rPr>
      </w:pPr>
      <w:r w:rsidRPr="008845F1">
        <w:rPr>
          <w:rFonts w:ascii="Times New Roman" w:hAnsi="Times New Roman" w:cs="Times New Roman"/>
          <w:noProof/>
        </w:rPr>
        <w:drawing>
          <wp:inline distT="0" distB="0" distL="0" distR="0">
            <wp:extent cx="3043123" cy="1932607"/>
            <wp:effectExtent l="0" t="0" r="4877" b="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3044619" cy="1933557"/>
                    </a:xfrm>
                    <a:prstGeom prst="rect">
                      <a:avLst/>
                    </a:prstGeom>
                    <a:noFill/>
                    <a:ln w="9525">
                      <a:noFill/>
                      <a:miter lim="800000"/>
                      <a:headEnd/>
                      <a:tailEnd/>
                    </a:ln>
                  </pic:spPr>
                </pic:pic>
              </a:graphicData>
            </a:graphic>
          </wp:inline>
        </w:drawing>
      </w:r>
    </w:p>
    <w:p w:rsidR="007B7BEC" w:rsidRPr="008845F1" w:rsidRDefault="00C33847">
      <w:pPr>
        <w:rPr>
          <w:rFonts w:ascii="Times New Roman" w:hAnsi="Times New Roman" w:cs="Times New Roman"/>
          <w:sz w:val="22"/>
        </w:rPr>
      </w:pPr>
      <w:r w:rsidRPr="008845F1">
        <w:rPr>
          <w:rFonts w:ascii="Times New Roman" w:hAnsi="Times New Roman" w:cs="Times New Roman"/>
          <w:sz w:val="22"/>
        </w:rPr>
        <w:t>Supplemental Figure 9</w:t>
      </w:r>
      <w:r w:rsidR="007B7BEC" w:rsidRPr="008845F1">
        <w:rPr>
          <w:rFonts w:ascii="Times New Roman" w:hAnsi="Times New Roman" w:cs="Times New Roman"/>
          <w:sz w:val="22"/>
        </w:rPr>
        <w:t xml:space="preserve">. </w:t>
      </w:r>
      <w:r w:rsidR="00FE0E4F" w:rsidRPr="008845F1">
        <w:rPr>
          <w:rFonts w:ascii="Times New Roman" w:hAnsi="Times New Roman" w:cs="Times New Roman"/>
          <w:sz w:val="22"/>
        </w:rPr>
        <w:t xml:space="preserve">qRT-PCR analysis of two genes in the flavonoids pathway. (A) </w:t>
      </w:r>
      <w:r w:rsidR="00FE0E4F" w:rsidRPr="008845F1">
        <w:rPr>
          <w:rFonts w:ascii="Times New Roman" w:hAnsi="Times New Roman" w:cs="Times New Roman"/>
          <w:i/>
          <w:iCs/>
          <w:sz w:val="22"/>
        </w:rPr>
        <w:t xml:space="preserve">MYB5 </w:t>
      </w:r>
      <w:r w:rsidR="00FE0E4F" w:rsidRPr="008845F1">
        <w:rPr>
          <w:rFonts w:ascii="Times New Roman" w:hAnsi="Times New Roman" w:cs="Times New Roman"/>
          <w:sz w:val="22"/>
        </w:rPr>
        <w:t xml:space="preserve">(Zm00001d047671) expression in two haplotypes. (B) </w:t>
      </w:r>
      <w:r w:rsidR="00FE0E4F" w:rsidRPr="008845F1">
        <w:rPr>
          <w:rFonts w:ascii="Times New Roman" w:hAnsi="Times New Roman" w:cs="Times New Roman"/>
          <w:i/>
          <w:iCs/>
          <w:sz w:val="22"/>
        </w:rPr>
        <w:t xml:space="preserve">OGT1 </w:t>
      </w:r>
      <w:r w:rsidR="00FE0E4F" w:rsidRPr="008845F1">
        <w:rPr>
          <w:rFonts w:ascii="Times New Roman" w:hAnsi="Times New Roman" w:cs="Times New Roman"/>
          <w:sz w:val="22"/>
        </w:rPr>
        <w:t>(Zm00001d052492) expression in two haplotypes.</w:t>
      </w:r>
    </w:p>
    <w:p w:rsidR="007B7BEC" w:rsidRPr="008845F1" w:rsidRDefault="00F25A48">
      <w:pPr>
        <w:rPr>
          <w:rFonts w:ascii="Times New Roman" w:hAnsi="Times New Roman" w:cs="Times New Roman"/>
          <w:sz w:val="22"/>
        </w:rPr>
      </w:pPr>
      <w:r w:rsidRPr="008845F1">
        <w:rPr>
          <w:rFonts w:ascii="Times New Roman" w:hAnsi="Times New Roman" w:cs="Times New Roman"/>
          <w:noProof/>
        </w:rPr>
        <w:drawing>
          <wp:inline distT="0" distB="0" distL="0" distR="0">
            <wp:extent cx="3045994" cy="2185194"/>
            <wp:effectExtent l="0" t="0" r="2006" b="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3045994" cy="2185194"/>
                    </a:xfrm>
                    <a:prstGeom prst="rect">
                      <a:avLst/>
                    </a:prstGeom>
                    <a:noFill/>
                    <a:ln w="9525">
                      <a:noFill/>
                      <a:miter lim="800000"/>
                      <a:headEnd/>
                      <a:tailEnd/>
                    </a:ln>
                  </pic:spPr>
                </pic:pic>
              </a:graphicData>
            </a:graphic>
          </wp:inline>
        </w:drawing>
      </w:r>
    </w:p>
    <w:p w:rsidR="00F25A48" w:rsidRPr="008845F1" w:rsidRDefault="00C33847" w:rsidP="007B7BEC">
      <w:pPr>
        <w:rPr>
          <w:rFonts w:ascii="Times New Roman" w:hAnsi="Times New Roman" w:cs="Times New Roman"/>
          <w:sz w:val="22"/>
        </w:rPr>
      </w:pPr>
      <w:r w:rsidRPr="008845F1">
        <w:rPr>
          <w:rFonts w:ascii="Times New Roman" w:hAnsi="Times New Roman" w:cs="Times New Roman"/>
          <w:sz w:val="22"/>
        </w:rPr>
        <w:t>Supplemental Figure 10</w:t>
      </w:r>
      <w:r w:rsidR="007B7BEC" w:rsidRPr="008845F1">
        <w:rPr>
          <w:rFonts w:ascii="Times New Roman" w:hAnsi="Times New Roman" w:cs="Times New Roman"/>
          <w:sz w:val="22"/>
        </w:rPr>
        <w:t xml:space="preserve">. </w:t>
      </w:r>
      <w:r w:rsidR="00924560" w:rsidRPr="008845F1">
        <w:rPr>
          <w:rFonts w:ascii="Times New Roman" w:hAnsi="Times New Roman" w:cs="Times New Roman"/>
          <w:sz w:val="22"/>
        </w:rPr>
        <w:t xml:space="preserve">qRT-PCR analysis of two genes in the lipids pathway. (A) </w:t>
      </w:r>
      <w:r w:rsidR="00924560" w:rsidRPr="008845F1">
        <w:rPr>
          <w:rFonts w:ascii="Times New Roman" w:hAnsi="Times New Roman" w:cs="Times New Roman"/>
          <w:i/>
          <w:iCs/>
          <w:sz w:val="22"/>
        </w:rPr>
        <w:t>GPAT1</w:t>
      </w:r>
      <w:r w:rsidR="00924560" w:rsidRPr="008845F1">
        <w:rPr>
          <w:rFonts w:ascii="Times New Roman" w:hAnsi="Times New Roman" w:cs="Times New Roman"/>
          <w:sz w:val="22"/>
        </w:rPr>
        <w:t xml:space="preserve"> (Zm00001d049616) expression in two haplotypes. (B) PLA1 (Zm00001d021131) expression </w:t>
      </w:r>
      <w:r w:rsidR="00924560" w:rsidRPr="008845F1">
        <w:rPr>
          <w:rFonts w:ascii="Times New Roman" w:hAnsi="Times New Roman" w:cs="Times New Roman"/>
          <w:sz w:val="22"/>
        </w:rPr>
        <w:lastRenderedPageBreak/>
        <w:t>in two haplotypes.</w:t>
      </w:r>
    </w:p>
    <w:p w:rsidR="00F25A48" w:rsidRPr="008845F1" w:rsidRDefault="00AF031F" w:rsidP="007B7BEC">
      <w:pPr>
        <w:rPr>
          <w:rFonts w:ascii="Times New Roman" w:hAnsi="Times New Roman" w:cs="Times New Roman"/>
          <w:sz w:val="22"/>
        </w:rPr>
      </w:pPr>
      <w:r w:rsidRPr="008845F1">
        <w:rPr>
          <w:rFonts w:ascii="Times New Roman" w:hAnsi="Times New Roman" w:cs="Times New Roman"/>
          <w:noProof/>
        </w:rPr>
        <w:drawing>
          <wp:inline distT="0" distB="0" distL="0" distR="0">
            <wp:extent cx="5274310" cy="4627131"/>
            <wp:effectExtent l="0" t="0" r="2540" b="0"/>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5274310" cy="4627131"/>
                    </a:xfrm>
                    <a:prstGeom prst="rect">
                      <a:avLst/>
                    </a:prstGeom>
                    <a:noFill/>
                    <a:ln w="9525">
                      <a:noFill/>
                      <a:miter lim="800000"/>
                      <a:headEnd/>
                      <a:tailEnd/>
                    </a:ln>
                  </pic:spPr>
                </pic:pic>
              </a:graphicData>
            </a:graphic>
          </wp:inline>
        </w:drawing>
      </w:r>
    </w:p>
    <w:p w:rsidR="007B7BEC" w:rsidRPr="008845F1" w:rsidRDefault="00C33847" w:rsidP="007B7BEC">
      <w:pPr>
        <w:rPr>
          <w:rFonts w:ascii="Times New Roman" w:hAnsi="Times New Roman" w:cs="Times New Roman"/>
          <w:sz w:val="22"/>
        </w:rPr>
      </w:pPr>
      <w:r w:rsidRPr="008845F1">
        <w:rPr>
          <w:rFonts w:ascii="Times New Roman" w:hAnsi="Times New Roman" w:cs="Times New Roman"/>
          <w:sz w:val="22"/>
        </w:rPr>
        <w:t>Supplemental Figure 11</w:t>
      </w:r>
      <w:r w:rsidR="007B7BEC" w:rsidRPr="008845F1">
        <w:rPr>
          <w:rFonts w:ascii="Times New Roman" w:hAnsi="Times New Roman" w:cs="Times New Roman"/>
          <w:sz w:val="22"/>
        </w:rPr>
        <w:t xml:space="preserve">. mGWAS identification of candidate genes for variation of folate. (A) Structure of folate (folic acid). (B) Manhattan plot displaying the mGWAS result of the content of folate. (C) Regional association plot for locus </w:t>
      </w:r>
      <w:r w:rsidR="007B7BEC" w:rsidRPr="008845F1">
        <w:rPr>
          <w:rFonts w:ascii="Times New Roman" w:hAnsi="Times New Roman" w:cs="Times New Roman"/>
          <w:i/>
          <w:iCs/>
          <w:sz w:val="22"/>
        </w:rPr>
        <w:t>THY2</w:t>
      </w:r>
      <w:r w:rsidR="007B7BEC" w:rsidRPr="008845F1">
        <w:rPr>
          <w:rFonts w:ascii="Times New Roman" w:hAnsi="Times New Roman" w:cs="Times New Roman"/>
          <w:sz w:val="22"/>
        </w:rPr>
        <w:t xml:space="preserve">. (D)  Gene model of </w:t>
      </w:r>
      <w:r w:rsidR="007B7BEC" w:rsidRPr="008845F1">
        <w:rPr>
          <w:rFonts w:ascii="Times New Roman" w:hAnsi="Times New Roman" w:cs="Times New Roman"/>
          <w:i/>
          <w:iCs/>
          <w:sz w:val="22"/>
        </w:rPr>
        <w:t>THY2</w:t>
      </w:r>
      <w:r w:rsidR="007B7BEC" w:rsidRPr="008845F1">
        <w:rPr>
          <w:rFonts w:ascii="Times New Roman" w:hAnsi="Times New Roman" w:cs="Times New Roman"/>
          <w:sz w:val="22"/>
        </w:rPr>
        <w:t xml:space="preserve">. (E) qRT-PCR analysis of </w:t>
      </w:r>
      <w:r w:rsidR="007B7BEC" w:rsidRPr="008845F1">
        <w:rPr>
          <w:rFonts w:ascii="Times New Roman" w:hAnsi="Times New Roman" w:cs="Times New Roman"/>
          <w:i/>
          <w:iCs/>
          <w:sz w:val="22"/>
        </w:rPr>
        <w:t>THY2</w:t>
      </w:r>
      <w:r w:rsidR="007B7BEC" w:rsidRPr="008845F1">
        <w:rPr>
          <w:rFonts w:ascii="Times New Roman" w:hAnsi="Times New Roman" w:cs="Times New Roman"/>
          <w:sz w:val="22"/>
        </w:rPr>
        <w:t xml:space="preserve"> expression in the kernels. (F) The pathway of folate biosynthesis.</w:t>
      </w:r>
    </w:p>
    <w:p w:rsidR="00946B5D" w:rsidRPr="008845F1" w:rsidRDefault="00AF031F" w:rsidP="007B7BEC">
      <w:pPr>
        <w:rPr>
          <w:rFonts w:ascii="Times New Roman" w:hAnsi="Times New Roman" w:cs="Times New Roman"/>
          <w:sz w:val="22"/>
        </w:rPr>
      </w:pPr>
      <w:r w:rsidRPr="008845F1">
        <w:rPr>
          <w:rFonts w:ascii="Times New Roman" w:hAnsi="Times New Roman" w:cs="Times New Roman"/>
          <w:noProof/>
          <w:sz w:val="22"/>
        </w:rPr>
        <w:lastRenderedPageBreak/>
        <w:drawing>
          <wp:inline distT="0" distB="0" distL="0" distR="0">
            <wp:extent cx="4560265" cy="3672230"/>
            <wp:effectExtent l="19050" t="0" r="0" b="0"/>
            <wp:docPr id="16" name="图片 5" descr="C:\Users\LX\Desktop\zuomian\北京工作\bbbbb鲜食玉米\aaaa数据分析\bbbb最终代谢数据\bbbb最终结果\KEGG\20211222KOBAS_KEGG_GO\Field_Waxy_KEGG_dotplot.jpg"/>
            <wp:cNvGraphicFramePr/>
            <a:graphic xmlns:a="http://schemas.openxmlformats.org/drawingml/2006/main">
              <a:graphicData uri="http://schemas.openxmlformats.org/drawingml/2006/picture">
                <pic:pic xmlns:pic="http://schemas.openxmlformats.org/drawingml/2006/picture">
                  <pic:nvPicPr>
                    <pic:cNvPr id="2" name="Picture 2" descr="C:\Users\LX\Desktop\zuomian\北京工作\bbbbb鲜食玉米\aaaa数据分析\bbbb最终代谢数据\bbbb最终结果\KEGG\20211222KOBAS_KEGG_GO\Field_Waxy_KEGG_dotplot.jpg"/>
                    <pic:cNvPicPr>
                      <a:picLocks noChangeAspect="1" noChangeArrowheads="1"/>
                    </pic:cNvPicPr>
                  </pic:nvPicPr>
                  <pic:blipFill>
                    <a:blip r:embed="rId17" cstate="print"/>
                    <a:srcRect/>
                    <a:stretch>
                      <a:fillRect/>
                    </a:stretch>
                  </pic:blipFill>
                  <pic:spPr bwMode="auto">
                    <a:xfrm>
                      <a:off x="0" y="0"/>
                      <a:ext cx="4560001" cy="3672018"/>
                    </a:xfrm>
                    <a:prstGeom prst="rect">
                      <a:avLst/>
                    </a:prstGeom>
                    <a:noFill/>
                  </pic:spPr>
                </pic:pic>
              </a:graphicData>
            </a:graphic>
          </wp:inline>
        </w:drawing>
      </w:r>
    </w:p>
    <w:p w:rsidR="007B7BEC" w:rsidRPr="008845F1" w:rsidRDefault="00C33847" w:rsidP="007B7BEC">
      <w:pPr>
        <w:rPr>
          <w:rFonts w:ascii="Times New Roman" w:hAnsi="Times New Roman" w:cs="Times New Roman"/>
          <w:sz w:val="22"/>
        </w:rPr>
      </w:pPr>
      <w:r w:rsidRPr="008845F1">
        <w:rPr>
          <w:rFonts w:ascii="Times New Roman" w:hAnsi="Times New Roman" w:cs="Times New Roman"/>
          <w:sz w:val="22"/>
        </w:rPr>
        <w:t>Supplemental Figure 12</w:t>
      </w:r>
      <w:r w:rsidR="007B7BEC" w:rsidRPr="008845F1">
        <w:rPr>
          <w:rFonts w:ascii="Times New Roman" w:hAnsi="Times New Roman" w:cs="Times New Roman"/>
          <w:sz w:val="22"/>
        </w:rPr>
        <w:t xml:space="preserve">. KEGG enrichment analysis of the genes encompassed in selective sweeps. </w:t>
      </w:r>
    </w:p>
    <w:p w:rsidR="007B7BEC" w:rsidRPr="008845F1" w:rsidRDefault="00AF031F">
      <w:pPr>
        <w:rPr>
          <w:rFonts w:ascii="Times New Roman" w:hAnsi="Times New Roman" w:cs="Times New Roman"/>
          <w:sz w:val="22"/>
        </w:rPr>
      </w:pPr>
      <w:r w:rsidRPr="008845F1">
        <w:rPr>
          <w:rFonts w:ascii="Times New Roman" w:hAnsi="Times New Roman" w:cs="Times New Roman"/>
          <w:noProof/>
        </w:rPr>
        <w:drawing>
          <wp:inline distT="0" distB="0" distL="0" distR="0">
            <wp:extent cx="6354182" cy="3482036"/>
            <wp:effectExtent l="0" t="0" r="8518" b="0"/>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6360994" cy="3485769"/>
                    </a:xfrm>
                    <a:prstGeom prst="rect">
                      <a:avLst/>
                    </a:prstGeom>
                    <a:noFill/>
                    <a:ln w="9525">
                      <a:noFill/>
                      <a:miter lim="800000"/>
                      <a:headEnd/>
                      <a:tailEnd/>
                    </a:ln>
                  </pic:spPr>
                </pic:pic>
              </a:graphicData>
            </a:graphic>
          </wp:inline>
        </w:drawing>
      </w:r>
    </w:p>
    <w:p w:rsidR="007B7BEC" w:rsidRPr="008845F1" w:rsidRDefault="00C33847" w:rsidP="007B7BEC">
      <w:pPr>
        <w:rPr>
          <w:rFonts w:ascii="Times New Roman" w:hAnsi="Times New Roman" w:cs="Times New Roman"/>
          <w:sz w:val="22"/>
        </w:rPr>
      </w:pPr>
      <w:r w:rsidRPr="008845F1">
        <w:rPr>
          <w:rFonts w:ascii="Times New Roman" w:hAnsi="Times New Roman" w:cs="Times New Roman"/>
          <w:sz w:val="22"/>
        </w:rPr>
        <w:t>Supplemental Figure 13</w:t>
      </w:r>
      <w:r w:rsidR="007B7BEC" w:rsidRPr="008845F1">
        <w:rPr>
          <w:rFonts w:ascii="Times New Roman" w:hAnsi="Times New Roman" w:cs="Times New Roman"/>
          <w:sz w:val="22"/>
        </w:rPr>
        <w:t xml:space="preserve">. The gene allele frequency differences across different groups and the selective pattern of the promising associations. (A) The allele frequency of </w:t>
      </w:r>
      <w:r w:rsidR="00B44E78" w:rsidRPr="008845F1">
        <w:rPr>
          <w:rFonts w:ascii="Times New Roman" w:hAnsi="Times New Roman" w:cs="Times New Roman"/>
          <w:sz w:val="22"/>
        </w:rPr>
        <w:t xml:space="preserve">genes in </w:t>
      </w:r>
      <w:r w:rsidR="007B7BEC" w:rsidRPr="008845F1">
        <w:rPr>
          <w:rFonts w:ascii="Times New Roman" w:hAnsi="Times New Roman" w:cs="Times New Roman"/>
          <w:sz w:val="22"/>
        </w:rPr>
        <w:t xml:space="preserve">flavonoids biosynthesis pathway across different groups. (B) and (C) The allele frequency changes of flavonoid-related genes in Field-Sweet and Field-Waxy divergence. (D) and (E) The allele frequency changes of lipid-related genes in Field-Sweet and Field-Waxy </w:t>
      </w:r>
      <w:r w:rsidR="007B7BEC" w:rsidRPr="008845F1">
        <w:rPr>
          <w:rFonts w:ascii="Times New Roman" w:hAnsi="Times New Roman" w:cs="Times New Roman"/>
          <w:sz w:val="22"/>
        </w:rPr>
        <w:lastRenderedPageBreak/>
        <w:t xml:space="preserve">divergence. </w:t>
      </w:r>
    </w:p>
    <w:p w:rsidR="007B7BEC" w:rsidRPr="008845F1" w:rsidRDefault="00AF031F">
      <w:pPr>
        <w:rPr>
          <w:rFonts w:ascii="Times New Roman" w:hAnsi="Times New Roman" w:cs="Times New Roman"/>
          <w:sz w:val="22"/>
        </w:rPr>
      </w:pPr>
      <w:r w:rsidRPr="008845F1">
        <w:rPr>
          <w:rFonts w:ascii="Times New Roman" w:hAnsi="Times New Roman" w:cs="Times New Roman"/>
          <w:noProof/>
        </w:rPr>
        <w:drawing>
          <wp:inline distT="0" distB="0" distL="0" distR="0">
            <wp:extent cx="6329153" cy="5142586"/>
            <wp:effectExtent l="0" t="0" r="0" b="0"/>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6332264" cy="5145114"/>
                    </a:xfrm>
                    <a:prstGeom prst="rect">
                      <a:avLst/>
                    </a:prstGeom>
                    <a:noFill/>
                    <a:ln w="9525">
                      <a:noFill/>
                      <a:miter lim="800000"/>
                      <a:headEnd/>
                      <a:tailEnd/>
                    </a:ln>
                  </pic:spPr>
                </pic:pic>
              </a:graphicData>
            </a:graphic>
          </wp:inline>
        </w:drawing>
      </w:r>
    </w:p>
    <w:p w:rsidR="007B7BEC" w:rsidRPr="008845F1" w:rsidRDefault="00C33847" w:rsidP="007B7BEC">
      <w:pPr>
        <w:rPr>
          <w:rFonts w:ascii="Times New Roman" w:hAnsi="Times New Roman" w:cs="Times New Roman"/>
          <w:sz w:val="22"/>
        </w:rPr>
      </w:pPr>
      <w:r w:rsidRPr="008845F1">
        <w:rPr>
          <w:rFonts w:ascii="Times New Roman" w:hAnsi="Times New Roman" w:cs="Times New Roman"/>
          <w:sz w:val="22"/>
        </w:rPr>
        <w:t>Supplemental Figure 14</w:t>
      </w:r>
      <w:r w:rsidR="007B7BEC" w:rsidRPr="008845F1">
        <w:rPr>
          <w:rFonts w:ascii="Times New Roman" w:hAnsi="Times New Roman" w:cs="Times New Roman"/>
          <w:sz w:val="22"/>
        </w:rPr>
        <w:t xml:space="preserve">. The key divergence hub genes for lipids. (A) </w:t>
      </w:r>
      <w:r w:rsidR="00AF031F" w:rsidRPr="008845F1">
        <w:rPr>
          <w:rFonts w:ascii="Times New Roman" w:hAnsi="Times New Roman" w:cs="Times New Roman"/>
          <w:sz w:val="22"/>
        </w:rPr>
        <w:t xml:space="preserve">The divergence hub genes in Field-Sweet and Field-Waxy for lipids. </w:t>
      </w:r>
      <w:r w:rsidR="007B7BEC" w:rsidRPr="008845F1">
        <w:rPr>
          <w:rFonts w:ascii="Times New Roman" w:hAnsi="Times New Roman" w:cs="Times New Roman"/>
          <w:sz w:val="22"/>
        </w:rPr>
        <w:t xml:space="preserve">(B) and (C) Manhattan plot (upper) and LD heat map (lower) for association signals of </w:t>
      </w:r>
      <w:r w:rsidR="007B7BEC" w:rsidRPr="008845F1">
        <w:rPr>
          <w:rFonts w:ascii="Times New Roman" w:hAnsi="Times New Roman" w:cs="Times New Roman"/>
          <w:i/>
          <w:iCs/>
          <w:sz w:val="22"/>
        </w:rPr>
        <w:t>UGT1</w:t>
      </w:r>
      <w:r w:rsidR="007B7BEC" w:rsidRPr="008845F1">
        <w:rPr>
          <w:rFonts w:ascii="Times New Roman" w:hAnsi="Times New Roman" w:cs="Times New Roman"/>
          <w:sz w:val="22"/>
        </w:rPr>
        <w:t xml:space="preserve"> and </w:t>
      </w:r>
      <w:r w:rsidR="007B7BEC" w:rsidRPr="008845F1">
        <w:rPr>
          <w:rFonts w:ascii="Times New Roman" w:hAnsi="Times New Roman" w:cs="Times New Roman"/>
          <w:i/>
          <w:iCs/>
          <w:sz w:val="22"/>
        </w:rPr>
        <w:t>C1</w:t>
      </w:r>
      <w:r w:rsidR="007B7BEC" w:rsidRPr="008845F1">
        <w:rPr>
          <w:rFonts w:ascii="Times New Roman" w:hAnsi="Times New Roman" w:cs="Times New Roman"/>
          <w:sz w:val="22"/>
        </w:rPr>
        <w:t xml:space="preserve"> for all flavonoids. (D) and (E) XP-CLR (above) and </w:t>
      </w:r>
      <w:r w:rsidR="007B7BEC" w:rsidRPr="008845F1">
        <w:rPr>
          <w:rFonts w:ascii="Times New Roman" w:hAnsi="Times New Roman" w:cs="Times New Roman"/>
          <w:i/>
          <w:iCs/>
          <w:sz w:val="22"/>
        </w:rPr>
        <w:t>F</w:t>
      </w:r>
      <w:r w:rsidR="007B7BEC" w:rsidRPr="008845F1">
        <w:rPr>
          <w:rFonts w:ascii="Times New Roman" w:hAnsi="Times New Roman" w:cs="Times New Roman"/>
          <w:sz w:val="22"/>
          <w:vertAlign w:val="subscript"/>
        </w:rPr>
        <w:t>ST</w:t>
      </w:r>
      <w:r w:rsidR="007B7BEC" w:rsidRPr="008845F1">
        <w:rPr>
          <w:rFonts w:ascii="Times New Roman" w:hAnsi="Times New Roman" w:cs="Times New Roman"/>
          <w:sz w:val="22"/>
        </w:rPr>
        <w:t xml:space="preserve"> (below) of these two gene regions. (F) and (G) Gene structure and gene-based association mapping for all flavonoids.  (H) and (I) Frequency changes and flavonoids content of </w:t>
      </w:r>
      <w:r w:rsidR="007B7BEC" w:rsidRPr="008845F1">
        <w:rPr>
          <w:rFonts w:ascii="Times New Roman" w:hAnsi="Times New Roman" w:cs="Times New Roman"/>
          <w:i/>
          <w:iCs/>
          <w:sz w:val="22"/>
        </w:rPr>
        <w:t>UGT1</w:t>
      </w:r>
      <w:r w:rsidR="007B7BEC" w:rsidRPr="008845F1">
        <w:rPr>
          <w:rFonts w:ascii="Times New Roman" w:hAnsi="Times New Roman" w:cs="Times New Roman"/>
          <w:sz w:val="22"/>
        </w:rPr>
        <w:t xml:space="preserve"> and </w:t>
      </w:r>
      <w:r w:rsidR="007B7BEC" w:rsidRPr="008845F1">
        <w:rPr>
          <w:rFonts w:ascii="Times New Roman" w:hAnsi="Times New Roman" w:cs="Times New Roman"/>
          <w:i/>
          <w:iCs/>
          <w:sz w:val="22"/>
        </w:rPr>
        <w:t>C1</w:t>
      </w:r>
      <w:r w:rsidR="007B7BEC" w:rsidRPr="008845F1">
        <w:rPr>
          <w:rFonts w:ascii="Times New Roman" w:hAnsi="Times New Roman" w:cs="Times New Roman"/>
          <w:sz w:val="22"/>
        </w:rPr>
        <w:t xml:space="preserve"> haplotypes in different population. (J) and (K) qRT-PCR analysis of </w:t>
      </w:r>
      <w:r w:rsidR="007B7BEC" w:rsidRPr="008845F1">
        <w:rPr>
          <w:rFonts w:ascii="Times New Roman" w:hAnsi="Times New Roman" w:cs="Times New Roman"/>
          <w:i/>
          <w:iCs/>
          <w:sz w:val="22"/>
        </w:rPr>
        <w:t>UGT1</w:t>
      </w:r>
      <w:r w:rsidR="007B7BEC" w:rsidRPr="008845F1">
        <w:rPr>
          <w:rFonts w:ascii="Times New Roman" w:hAnsi="Times New Roman" w:cs="Times New Roman"/>
          <w:sz w:val="22"/>
        </w:rPr>
        <w:t xml:space="preserve"> and </w:t>
      </w:r>
      <w:r w:rsidR="007B7BEC" w:rsidRPr="008845F1">
        <w:rPr>
          <w:rFonts w:ascii="Times New Roman" w:hAnsi="Times New Roman" w:cs="Times New Roman"/>
          <w:i/>
          <w:iCs/>
          <w:sz w:val="22"/>
        </w:rPr>
        <w:t>C1</w:t>
      </w:r>
      <w:r w:rsidR="007B7BEC" w:rsidRPr="008845F1">
        <w:rPr>
          <w:rFonts w:ascii="Times New Roman" w:hAnsi="Times New Roman" w:cs="Times New Roman"/>
          <w:sz w:val="22"/>
        </w:rPr>
        <w:t xml:space="preserve"> expression in different haplotypes.</w:t>
      </w:r>
    </w:p>
    <w:p w:rsidR="007B7BEC" w:rsidRPr="008845F1" w:rsidRDefault="004820AA">
      <w:pPr>
        <w:rPr>
          <w:rFonts w:ascii="Times New Roman" w:hAnsi="Times New Roman" w:cs="Times New Roman"/>
          <w:sz w:val="22"/>
        </w:rPr>
      </w:pPr>
      <w:r w:rsidRPr="008845F1">
        <w:rPr>
          <w:rFonts w:ascii="Times New Roman" w:hAnsi="Times New Roman" w:cs="Times New Roman"/>
          <w:noProof/>
        </w:rPr>
        <w:lastRenderedPageBreak/>
        <w:drawing>
          <wp:inline distT="0" distB="0" distL="0" distR="0">
            <wp:extent cx="5274310" cy="3460443"/>
            <wp:effectExtent l="19050" t="0" r="2540" b="0"/>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5274310" cy="3460443"/>
                    </a:xfrm>
                    <a:prstGeom prst="rect">
                      <a:avLst/>
                    </a:prstGeom>
                    <a:noFill/>
                    <a:ln w="9525">
                      <a:noFill/>
                      <a:miter lim="800000"/>
                      <a:headEnd/>
                      <a:tailEnd/>
                    </a:ln>
                  </pic:spPr>
                </pic:pic>
              </a:graphicData>
            </a:graphic>
          </wp:inline>
        </w:drawing>
      </w:r>
    </w:p>
    <w:p w:rsidR="004820AA" w:rsidRPr="008845F1" w:rsidRDefault="004820AA" w:rsidP="004820AA">
      <w:pPr>
        <w:rPr>
          <w:rFonts w:ascii="Times New Roman" w:hAnsi="Times New Roman" w:cs="Times New Roman"/>
          <w:sz w:val="22"/>
        </w:rPr>
      </w:pPr>
      <w:r w:rsidRPr="008845F1">
        <w:rPr>
          <w:rFonts w:ascii="Times New Roman" w:hAnsi="Times New Roman" w:cs="Times New Roman"/>
          <w:sz w:val="22"/>
        </w:rPr>
        <w:t xml:space="preserve">Supplemental Figure 15. The accuracy of observed and predicted value for Anthocyanin, Dihydroflavone, Flavanol, Flavone, Flavone C-gly and Flavonol. </w:t>
      </w:r>
    </w:p>
    <w:p w:rsidR="00AF031F" w:rsidRPr="008845F1" w:rsidRDefault="004820AA">
      <w:pPr>
        <w:rPr>
          <w:rFonts w:ascii="Times New Roman" w:hAnsi="Times New Roman" w:cs="Times New Roman"/>
          <w:sz w:val="22"/>
        </w:rPr>
      </w:pPr>
      <w:r w:rsidRPr="008845F1">
        <w:rPr>
          <w:rFonts w:ascii="Times New Roman" w:hAnsi="Times New Roman" w:cs="Times New Roman"/>
          <w:noProof/>
          <w:sz w:val="22"/>
        </w:rPr>
        <w:drawing>
          <wp:inline distT="0" distB="0" distL="0" distR="0">
            <wp:extent cx="5274310" cy="1399157"/>
            <wp:effectExtent l="19050" t="0" r="2540" b="0"/>
            <wp:docPr id="20" name="图片 6"/>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21" cstate="print"/>
                    <a:srcRect/>
                    <a:stretch>
                      <a:fillRect/>
                    </a:stretch>
                  </pic:blipFill>
                  <pic:spPr bwMode="auto">
                    <a:xfrm>
                      <a:off x="0" y="0"/>
                      <a:ext cx="5274310" cy="1399157"/>
                    </a:xfrm>
                    <a:prstGeom prst="rect">
                      <a:avLst/>
                    </a:prstGeom>
                    <a:noFill/>
                  </pic:spPr>
                </pic:pic>
              </a:graphicData>
            </a:graphic>
          </wp:inline>
        </w:drawing>
      </w:r>
    </w:p>
    <w:p w:rsidR="00FB3138" w:rsidRPr="008845F1" w:rsidRDefault="004820AA">
      <w:pPr>
        <w:rPr>
          <w:rFonts w:ascii="Times New Roman" w:hAnsi="Times New Roman" w:cs="Times New Roman"/>
          <w:sz w:val="22"/>
        </w:rPr>
      </w:pPr>
      <w:r w:rsidRPr="008845F1">
        <w:rPr>
          <w:rFonts w:ascii="Times New Roman" w:hAnsi="Times New Roman" w:cs="Times New Roman"/>
          <w:sz w:val="22"/>
        </w:rPr>
        <w:t>Supplemental Figure 16. The chromosome recombination information</w:t>
      </w:r>
      <w:r w:rsidRPr="008845F1">
        <w:rPr>
          <w:rFonts w:ascii="Times New Roman" w:hAnsi="Times New Roman" w:cs="Times New Roman"/>
        </w:rPr>
        <w:t xml:space="preserve"> for </w:t>
      </w:r>
      <w:r w:rsidRPr="008845F1">
        <w:rPr>
          <w:rFonts w:ascii="Times New Roman" w:hAnsi="Times New Roman" w:cs="Times New Roman"/>
          <w:sz w:val="22"/>
        </w:rPr>
        <w:t>five elite lines breeding from two parents.</w:t>
      </w:r>
      <w:bookmarkEnd w:id="0"/>
    </w:p>
    <w:sectPr w:rsidR="00FB3138" w:rsidRPr="008845F1" w:rsidSect="008C45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47A" w:rsidRDefault="0010547A" w:rsidP="00654568">
      <w:r>
        <w:separator/>
      </w:r>
    </w:p>
  </w:endnote>
  <w:endnote w:type="continuationSeparator" w:id="0">
    <w:p w:rsidR="0010547A" w:rsidRDefault="0010547A" w:rsidP="00654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dvPSA183">
    <w:altName w:val="宋体"/>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47A" w:rsidRDefault="0010547A" w:rsidP="00654568">
      <w:r>
        <w:separator/>
      </w:r>
    </w:p>
  </w:footnote>
  <w:footnote w:type="continuationSeparator" w:id="0">
    <w:p w:rsidR="0010547A" w:rsidRDefault="0010547A" w:rsidP="006545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478B2"/>
    <w:rsid w:val="0001371F"/>
    <w:rsid w:val="00070CA7"/>
    <w:rsid w:val="000F4C6C"/>
    <w:rsid w:val="0010547A"/>
    <w:rsid w:val="0021494E"/>
    <w:rsid w:val="00313DF4"/>
    <w:rsid w:val="0032652B"/>
    <w:rsid w:val="00427CCC"/>
    <w:rsid w:val="00435AAC"/>
    <w:rsid w:val="00457FB2"/>
    <w:rsid w:val="004820AA"/>
    <w:rsid w:val="00547FB4"/>
    <w:rsid w:val="00654568"/>
    <w:rsid w:val="006A0493"/>
    <w:rsid w:val="006B2FEF"/>
    <w:rsid w:val="00701FE2"/>
    <w:rsid w:val="00713F06"/>
    <w:rsid w:val="007B7BEC"/>
    <w:rsid w:val="008845F1"/>
    <w:rsid w:val="008911E8"/>
    <w:rsid w:val="008B1A93"/>
    <w:rsid w:val="008C4581"/>
    <w:rsid w:val="008D70B9"/>
    <w:rsid w:val="008E6CF6"/>
    <w:rsid w:val="00924560"/>
    <w:rsid w:val="00946B5D"/>
    <w:rsid w:val="00992562"/>
    <w:rsid w:val="00A0563D"/>
    <w:rsid w:val="00A57662"/>
    <w:rsid w:val="00AF031F"/>
    <w:rsid w:val="00B44E78"/>
    <w:rsid w:val="00BE1EFF"/>
    <w:rsid w:val="00BE4F4A"/>
    <w:rsid w:val="00BE75A4"/>
    <w:rsid w:val="00C33847"/>
    <w:rsid w:val="00C72018"/>
    <w:rsid w:val="00CA78AA"/>
    <w:rsid w:val="00D07706"/>
    <w:rsid w:val="00DC54DA"/>
    <w:rsid w:val="00F25A48"/>
    <w:rsid w:val="00F478B2"/>
    <w:rsid w:val="00FA7417"/>
    <w:rsid w:val="00FB3138"/>
    <w:rsid w:val="00FE0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75E2D7-6ABF-4349-AE10-00F6A3557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45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8E6CF6"/>
  </w:style>
  <w:style w:type="paragraph" w:styleId="a4">
    <w:name w:val="Balloon Text"/>
    <w:basedOn w:val="a"/>
    <w:link w:val="a5"/>
    <w:uiPriority w:val="99"/>
    <w:semiHidden/>
    <w:unhideWhenUsed/>
    <w:rsid w:val="00654568"/>
    <w:rPr>
      <w:sz w:val="18"/>
      <w:szCs w:val="18"/>
    </w:rPr>
  </w:style>
  <w:style w:type="character" w:customStyle="1" w:styleId="a5">
    <w:name w:val="批注框文本 字符"/>
    <w:basedOn w:val="a0"/>
    <w:link w:val="a4"/>
    <w:uiPriority w:val="99"/>
    <w:semiHidden/>
    <w:rsid w:val="00654568"/>
    <w:rPr>
      <w:sz w:val="18"/>
      <w:szCs w:val="18"/>
    </w:rPr>
  </w:style>
  <w:style w:type="paragraph" w:styleId="a6">
    <w:name w:val="header"/>
    <w:basedOn w:val="a"/>
    <w:link w:val="a7"/>
    <w:uiPriority w:val="99"/>
    <w:semiHidden/>
    <w:unhideWhenUsed/>
    <w:rsid w:val="0065456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semiHidden/>
    <w:rsid w:val="00654568"/>
    <w:rPr>
      <w:sz w:val="18"/>
      <w:szCs w:val="18"/>
    </w:rPr>
  </w:style>
  <w:style w:type="paragraph" w:styleId="a8">
    <w:name w:val="footer"/>
    <w:basedOn w:val="a"/>
    <w:link w:val="a9"/>
    <w:uiPriority w:val="99"/>
    <w:semiHidden/>
    <w:unhideWhenUsed/>
    <w:rsid w:val="00654568"/>
    <w:pPr>
      <w:tabs>
        <w:tab w:val="center" w:pos="4153"/>
        <w:tab w:val="right" w:pos="8306"/>
      </w:tabs>
      <w:snapToGrid w:val="0"/>
      <w:jc w:val="left"/>
    </w:pPr>
    <w:rPr>
      <w:sz w:val="18"/>
      <w:szCs w:val="18"/>
    </w:rPr>
  </w:style>
  <w:style w:type="character" w:customStyle="1" w:styleId="a9">
    <w:name w:val="页脚 字符"/>
    <w:basedOn w:val="a0"/>
    <w:link w:val="a8"/>
    <w:uiPriority w:val="99"/>
    <w:semiHidden/>
    <w:rsid w:val="00654568"/>
    <w:rPr>
      <w:sz w:val="18"/>
      <w:szCs w:val="18"/>
    </w:rPr>
  </w:style>
  <w:style w:type="character" w:customStyle="1" w:styleId="fontstyle01">
    <w:name w:val="fontstyle01"/>
    <w:basedOn w:val="a0"/>
    <w:rsid w:val="004820AA"/>
    <w:rPr>
      <w:rFonts w:ascii="AdvPSA183" w:hAnsi="AdvPSA183"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73499">
      <w:bodyDiv w:val="1"/>
      <w:marLeft w:val="0"/>
      <w:marRight w:val="0"/>
      <w:marTop w:val="0"/>
      <w:marBottom w:val="0"/>
      <w:divBdr>
        <w:top w:val="none" w:sz="0" w:space="0" w:color="auto"/>
        <w:left w:val="none" w:sz="0" w:space="0" w:color="auto"/>
        <w:bottom w:val="none" w:sz="0" w:space="0" w:color="auto"/>
        <w:right w:val="none" w:sz="0" w:space="0" w:color="auto"/>
      </w:divBdr>
    </w:div>
    <w:div w:id="50202874">
      <w:bodyDiv w:val="1"/>
      <w:marLeft w:val="0"/>
      <w:marRight w:val="0"/>
      <w:marTop w:val="0"/>
      <w:marBottom w:val="0"/>
      <w:divBdr>
        <w:top w:val="none" w:sz="0" w:space="0" w:color="auto"/>
        <w:left w:val="none" w:sz="0" w:space="0" w:color="auto"/>
        <w:bottom w:val="none" w:sz="0" w:space="0" w:color="auto"/>
        <w:right w:val="none" w:sz="0" w:space="0" w:color="auto"/>
      </w:divBdr>
    </w:div>
    <w:div w:id="855003561">
      <w:bodyDiv w:val="1"/>
      <w:marLeft w:val="0"/>
      <w:marRight w:val="0"/>
      <w:marTop w:val="0"/>
      <w:marBottom w:val="0"/>
      <w:divBdr>
        <w:top w:val="none" w:sz="0" w:space="0" w:color="auto"/>
        <w:left w:val="none" w:sz="0" w:space="0" w:color="auto"/>
        <w:bottom w:val="none" w:sz="0" w:space="0" w:color="auto"/>
        <w:right w:val="none" w:sz="0" w:space="0" w:color="auto"/>
      </w:divBdr>
    </w:div>
    <w:div w:id="1323385536">
      <w:bodyDiv w:val="1"/>
      <w:marLeft w:val="0"/>
      <w:marRight w:val="0"/>
      <w:marTop w:val="0"/>
      <w:marBottom w:val="0"/>
      <w:divBdr>
        <w:top w:val="none" w:sz="0" w:space="0" w:color="auto"/>
        <w:left w:val="none" w:sz="0" w:space="0" w:color="auto"/>
        <w:bottom w:val="none" w:sz="0" w:space="0" w:color="auto"/>
        <w:right w:val="none" w:sz="0" w:space="0" w:color="auto"/>
      </w:divBdr>
    </w:div>
    <w:div w:id="1493839889">
      <w:bodyDiv w:val="1"/>
      <w:marLeft w:val="0"/>
      <w:marRight w:val="0"/>
      <w:marTop w:val="0"/>
      <w:marBottom w:val="0"/>
      <w:divBdr>
        <w:top w:val="none" w:sz="0" w:space="0" w:color="auto"/>
        <w:left w:val="none" w:sz="0" w:space="0" w:color="auto"/>
        <w:bottom w:val="none" w:sz="0" w:space="0" w:color="auto"/>
        <w:right w:val="none" w:sz="0" w:space="0" w:color="auto"/>
      </w:divBdr>
    </w:div>
    <w:div w:id="1637485214">
      <w:bodyDiv w:val="1"/>
      <w:marLeft w:val="0"/>
      <w:marRight w:val="0"/>
      <w:marTop w:val="0"/>
      <w:marBottom w:val="0"/>
      <w:divBdr>
        <w:top w:val="none" w:sz="0" w:space="0" w:color="auto"/>
        <w:left w:val="none" w:sz="0" w:space="0" w:color="auto"/>
        <w:bottom w:val="none" w:sz="0" w:space="0" w:color="auto"/>
        <w:right w:val="none" w:sz="0" w:space="0" w:color="auto"/>
      </w:divBdr>
    </w:div>
    <w:div w:id="1797945027">
      <w:bodyDiv w:val="1"/>
      <w:marLeft w:val="0"/>
      <w:marRight w:val="0"/>
      <w:marTop w:val="0"/>
      <w:marBottom w:val="0"/>
      <w:divBdr>
        <w:top w:val="none" w:sz="0" w:space="0" w:color="auto"/>
        <w:left w:val="none" w:sz="0" w:space="0" w:color="auto"/>
        <w:bottom w:val="none" w:sz="0" w:space="0" w:color="auto"/>
        <w:right w:val="none" w:sz="0" w:space="0" w:color="auto"/>
      </w:divBdr>
    </w:div>
    <w:div w:id="1890218915">
      <w:bodyDiv w:val="1"/>
      <w:marLeft w:val="0"/>
      <w:marRight w:val="0"/>
      <w:marTop w:val="0"/>
      <w:marBottom w:val="0"/>
      <w:divBdr>
        <w:top w:val="none" w:sz="0" w:space="0" w:color="auto"/>
        <w:left w:val="none" w:sz="0" w:space="0" w:color="auto"/>
        <w:bottom w:val="none" w:sz="0" w:space="0" w:color="auto"/>
        <w:right w:val="none" w:sz="0" w:space="0" w:color="auto"/>
      </w:divBdr>
    </w:div>
    <w:div w:id="1925842196">
      <w:bodyDiv w:val="1"/>
      <w:marLeft w:val="0"/>
      <w:marRight w:val="0"/>
      <w:marTop w:val="0"/>
      <w:marBottom w:val="0"/>
      <w:divBdr>
        <w:top w:val="none" w:sz="0" w:space="0" w:color="auto"/>
        <w:left w:val="none" w:sz="0" w:space="0" w:color="auto"/>
        <w:bottom w:val="none" w:sz="0" w:space="0" w:color="auto"/>
        <w:right w:val="none" w:sz="0" w:space="0" w:color="auto"/>
      </w:divBdr>
    </w:div>
    <w:div w:id="2081176578">
      <w:bodyDiv w:val="1"/>
      <w:marLeft w:val="0"/>
      <w:marRight w:val="0"/>
      <w:marTop w:val="0"/>
      <w:marBottom w:val="0"/>
      <w:divBdr>
        <w:top w:val="none" w:sz="0" w:space="0" w:color="auto"/>
        <w:left w:val="none" w:sz="0" w:space="0" w:color="auto"/>
        <w:bottom w:val="none" w:sz="0" w:space="0" w:color="auto"/>
        <w:right w:val="none" w:sz="0" w:space="0" w:color="auto"/>
      </w:divBdr>
    </w:div>
    <w:div w:id="2113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webSettings" Target="webSetting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image" Target="media/image15.emf"/><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10</Pages>
  <Words>535</Words>
  <Characters>3056</Characters>
  <Application>Microsoft Office Word</Application>
  <DocSecurity>0</DocSecurity>
  <Lines>25</Lines>
  <Paragraphs>7</Paragraphs>
  <ScaleCrop>false</ScaleCrop>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Cui</dc:creator>
  <cp:lastModifiedBy>lizhiyong</cp:lastModifiedBy>
  <cp:revision>4</cp:revision>
  <dcterms:created xsi:type="dcterms:W3CDTF">2023-10-19T06:30:00Z</dcterms:created>
  <dcterms:modified xsi:type="dcterms:W3CDTF">2023-10-24T06:09:00Z</dcterms:modified>
</cp:coreProperties>
</file>