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11543"/>
        </w:tabs>
      </w:pPr>
      <w:r>
        <w:pict>
          <v:group id="docshapegroup1" o:spid="_x0000_s1026" o:spt="203" style="position:absolute;left:0pt;margin-left:697.75pt;margin-top:-0.4pt;height:22.85pt;width:22.9pt;mso-position-horizontal-relative:page;z-index:251660288;mso-width-relative:page;mso-height-relative:page;" coordorigin="13956,-8" coordsize="458,457">
            <o:lock v:ext="edit"/>
            <v:rect id="docshape2" o:spid="_x0000_s1027" o:spt="1" style="position:absolute;left:14002;top:271;height:173;width:174;" filled="f" stroked="t" coordsize="21600,21600">
              <v:path/>
              <v:fill on="f" focussize="0,0"/>
              <v:stroke weight="0.480787401574803pt" color="#231F20"/>
              <v:imagedata o:title=""/>
              <o:lock v:ext="edit"/>
            </v:rect>
            <v:shape id="docshape3" o:spid="_x0000_s1028" style="position:absolute;left:13955;top:-9;height:431;width:458;" fillcolor="#231F20" filled="t" stroked="f" coordorigin="13956,-8" coordsize="458,431" path="m14402,-8l14318,49,14231,127,14189,171,14118,261,14088,308,14078,285,14062,255,14048,234,14034,221,14021,216,14006,219,13990,226,13973,237,13956,254,13966,258,13976,265,14021,329,14047,388,14059,422,14066,416,14075,409,14100,391,14125,375,14150,326,14216,224,14257,170,14299,119,14377,38,14414,8,14402,-8xe">
              <v:path arrowok="t"/>
              <v:fill on="t" focussize="0,0"/>
              <v:stroke on="f"/>
              <v:imagedata o:title=""/>
              <o:lock v:ext="edit"/>
            </v:shape>
          </v:group>
        </w:pict>
      </w:r>
      <w:r>
        <w:drawing>
          <wp:anchor distT="0" distB="0" distL="0" distR="0" simplePos="0" relativeHeight="251660288" behindDoc="0" locked="0" layoutInCell="1" allowOverlap="1">
            <wp:simplePos x="0" y="0"/>
            <wp:positionH relativeFrom="page">
              <wp:posOffset>429895</wp:posOffset>
            </wp:positionH>
            <wp:positionV relativeFrom="paragraph">
              <wp:posOffset>37465</wp:posOffset>
            </wp:positionV>
            <wp:extent cx="1305560" cy="38862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1305388" cy="388739"/>
                    </a:xfrm>
                    <a:prstGeom prst="rect">
                      <a:avLst/>
                    </a:prstGeom>
                  </pic:spPr>
                </pic:pic>
              </a:graphicData>
            </a:graphic>
          </wp:anchor>
        </w:drawing>
      </w:r>
      <w:r>
        <w:t>CARE</w:t>
      </w:r>
      <w:r>
        <w:rPr>
          <w:spacing w:val="-2"/>
        </w:rPr>
        <w:t xml:space="preserve"> </w:t>
      </w:r>
      <w:r>
        <w:t>Checklist</w:t>
      </w:r>
      <w:r>
        <w:rPr>
          <w:spacing w:val="-1"/>
        </w:rPr>
        <w:t xml:space="preserve"> </w:t>
      </w:r>
      <w:r>
        <w:t>of</w:t>
      </w:r>
      <w:r>
        <w:rPr>
          <w:spacing w:val="-1"/>
        </w:rPr>
        <w:t xml:space="preserve"> </w:t>
      </w:r>
      <w:r>
        <w:t>information</w:t>
      </w:r>
      <w:r>
        <w:rPr>
          <w:spacing w:val="-2"/>
        </w:rPr>
        <w:t xml:space="preserve"> </w:t>
      </w:r>
      <w:r>
        <w:t>to</w:t>
      </w:r>
      <w:r>
        <w:rPr>
          <w:spacing w:val="-1"/>
        </w:rPr>
        <w:t xml:space="preserve"> </w:t>
      </w:r>
      <w:r>
        <w:t>include</w:t>
      </w:r>
      <w:r>
        <w:rPr>
          <w:spacing w:val="-1"/>
        </w:rPr>
        <w:t xml:space="preserve"> </w:t>
      </w:r>
      <w:r>
        <w:t>when</w:t>
      </w:r>
      <w:r>
        <w:rPr>
          <w:spacing w:val="-2"/>
        </w:rPr>
        <w:t xml:space="preserve"> </w:t>
      </w:r>
      <w:r>
        <w:t>writing</w:t>
      </w:r>
      <w:r>
        <w:rPr>
          <w:spacing w:val="-1"/>
        </w:rPr>
        <w:t xml:space="preserve"> </w:t>
      </w:r>
      <w:r>
        <w:t>a</w:t>
      </w:r>
      <w:r>
        <w:rPr>
          <w:spacing w:val="-1"/>
        </w:rPr>
        <w:t xml:space="preserve"> </w:t>
      </w:r>
      <w:r>
        <w:t>case</w:t>
      </w:r>
      <w:r>
        <w:rPr>
          <w:spacing w:val="-2"/>
        </w:rPr>
        <w:t xml:space="preserve"> </w:t>
      </w:r>
      <w:r>
        <w:t>report</w:t>
      </w:r>
      <w:r>
        <w:tab/>
      </w:r>
      <w:r>
        <w:rPr>
          <w:position w:val="-1"/>
        </w:rPr>
        <w:drawing>
          <wp:inline distT="0" distB="0" distL="0" distR="0">
            <wp:extent cx="756920" cy="16065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7" cstate="print"/>
                    <a:stretch>
                      <a:fillRect/>
                    </a:stretch>
                  </pic:blipFill>
                  <pic:spPr>
                    <a:xfrm>
                      <a:off x="0" y="0"/>
                      <a:ext cx="757551" cy="161284"/>
                    </a:xfrm>
                    <a:prstGeom prst="rect">
                      <a:avLst/>
                    </a:prstGeom>
                  </pic:spPr>
                </pic:pic>
              </a:graphicData>
            </a:graphic>
          </wp:inline>
        </w:drawing>
      </w:r>
    </w:p>
    <w:p>
      <w:pPr>
        <w:pStyle w:val="2"/>
        <w:spacing w:before="0"/>
        <w:rPr>
          <w:rFonts w:ascii="Calibri"/>
          <w:b/>
          <w:sz w:val="18"/>
        </w:rPr>
      </w:pPr>
      <w:r>
        <w:pict>
          <v:group id="docshapegroup4" o:spid="_x0000_s1029" o:spt="203" style="position:absolute;left:0pt;margin-left:30.2pt;margin-top:12.2pt;height:23.05pt;width:731.05pt;mso-position-horizontal-relative:page;mso-wrap-distance-bottom:0pt;mso-wrap-distance-top:0pt;z-index:-251654144;mso-width-relative:page;mso-height-relative:page;" coordorigin="605,244" coordsize="14621,461">
            <o:lock v:ext="edit"/>
            <v:shape id="docshape5" o:spid="_x0000_s1030" style="position:absolute;left:614;top:244;height:461;width:14612;" fillcolor="#9C2631" filled="t" stroked="f" coordorigin="614,244" coordsize="14612,461" path="m15225,244l13147,244,3513,244,2793,244,614,244,614,705,2793,705,3513,705,13147,705,15225,705,15225,244xe">
              <v:path arrowok="t"/>
              <v:fill on="t" focussize="0,0"/>
              <v:stroke on="f"/>
              <v:imagedata o:title=""/>
              <o:lock v:ext="edit"/>
            </v:shape>
            <v:shape id="docshape6" o:spid="_x0000_s1031" style="position:absolute;left:604;top:244;height:461;width:10;" fillcolor="#000000" filled="t" stroked="f" coordorigin="605,244" coordsize="10,461" path="m614,244l605,244,605,331,605,705,614,705,614,331,614,244xe">
              <v:path arrowok="t"/>
              <v:fill on="t" focussize="0,0"/>
              <v:stroke on="f"/>
              <v:imagedata o:title=""/>
              <o:lock v:ext="edit"/>
            </v:shape>
            <v:shape id="docshape7" o:spid="_x0000_s1032" o:spt="202" type="#_x0000_t202" style="position:absolute;left:614;top:244;height:461;width:14612;" filled="f" stroked="f" coordsize="21600,21600">
              <v:path/>
              <v:fill on="f" focussize="0,0"/>
              <v:stroke on="f" joinstyle="miter"/>
              <v:imagedata o:title=""/>
              <o:lock v:ext="edit"/>
              <v:textbox inset="0mm,0mm,0mm,0mm">
                <w:txbxContent>
                  <w:p>
                    <w:pPr>
                      <w:tabs>
                        <w:tab w:val="left" w:pos="2323"/>
                        <w:tab w:val="left" w:pos="3014"/>
                        <w:tab w:val="left" w:pos="12643"/>
                      </w:tabs>
                      <w:spacing w:before="158"/>
                      <w:ind w:left="110" w:right="0" w:firstLine="0"/>
                      <w:jc w:val="left"/>
                      <w:rPr>
                        <w:b/>
                        <w:sz w:val="20"/>
                      </w:rPr>
                    </w:pPr>
                    <w:r>
                      <w:rPr>
                        <w:b/>
                        <w:color w:val="FFFFFF"/>
                        <w:w w:val="105"/>
                        <w:sz w:val="20"/>
                      </w:rPr>
                      <w:t>Topic</w:t>
                    </w:r>
                    <w:r>
                      <w:rPr>
                        <w:b/>
                        <w:color w:val="FFFFFF"/>
                        <w:w w:val="105"/>
                        <w:sz w:val="20"/>
                      </w:rPr>
                      <w:tab/>
                    </w:r>
                    <w:r>
                      <w:rPr>
                        <w:b/>
                        <w:color w:val="FFFFFF"/>
                        <w:w w:val="105"/>
                        <w:sz w:val="20"/>
                      </w:rPr>
                      <w:t>Item</w:t>
                    </w:r>
                    <w:r>
                      <w:rPr>
                        <w:b/>
                        <w:color w:val="FFFFFF"/>
                        <w:w w:val="105"/>
                        <w:sz w:val="20"/>
                      </w:rPr>
                      <w:tab/>
                    </w:r>
                    <w:r>
                      <w:rPr>
                        <w:b/>
                        <w:color w:val="FFFFFF"/>
                        <w:w w:val="105"/>
                        <w:sz w:val="20"/>
                      </w:rPr>
                      <w:t>Checklist</w:t>
                    </w:r>
                    <w:r>
                      <w:rPr>
                        <w:b/>
                        <w:color w:val="FFFFFF"/>
                        <w:spacing w:val="-1"/>
                        <w:w w:val="105"/>
                        <w:sz w:val="20"/>
                      </w:rPr>
                      <w:t xml:space="preserve"> </w:t>
                    </w:r>
                    <w:r>
                      <w:rPr>
                        <w:b/>
                        <w:color w:val="FFFFFF"/>
                        <w:w w:val="105"/>
                        <w:sz w:val="20"/>
                      </w:rPr>
                      <w:t>item description</w:t>
                    </w:r>
                    <w:r>
                      <w:rPr>
                        <w:b/>
                        <w:color w:val="FFFFFF"/>
                        <w:w w:val="105"/>
                        <w:sz w:val="20"/>
                      </w:rPr>
                      <w:tab/>
                    </w:r>
                    <w:r>
                      <w:rPr>
                        <w:b/>
                        <w:color w:val="FFFFFF"/>
                        <w:w w:val="105"/>
                        <w:sz w:val="20"/>
                      </w:rPr>
                      <w:t>Reported</w:t>
                    </w:r>
                    <w:r>
                      <w:rPr>
                        <w:b/>
                        <w:color w:val="FFFFFF"/>
                        <w:spacing w:val="1"/>
                        <w:w w:val="105"/>
                        <w:sz w:val="20"/>
                      </w:rPr>
                      <w:t xml:space="preserve"> </w:t>
                    </w:r>
                    <w:r>
                      <w:rPr>
                        <w:b/>
                        <w:color w:val="FFFFFF"/>
                        <w:w w:val="105"/>
                        <w:sz w:val="20"/>
                      </w:rPr>
                      <w:t>on</w:t>
                    </w:r>
                    <w:r>
                      <w:rPr>
                        <w:b/>
                        <w:color w:val="FFFFFF"/>
                        <w:spacing w:val="2"/>
                        <w:w w:val="105"/>
                        <w:sz w:val="20"/>
                      </w:rPr>
                      <w:t xml:space="preserve"> </w:t>
                    </w:r>
                    <w:r>
                      <w:rPr>
                        <w:b/>
                        <w:color w:val="FFFFFF"/>
                        <w:w w:val="105"/>
                        <w:sz w:val="20"/>
                      </w:rPr>
                      <w:t>Line</w:t>
                    </w:r>
                  </w:p>
                </w:txbxContent>
              </v:textbox>
            </v:shape>
            <w10:wrap type="topAndBottom"/>
          </v:group>
        </w:pict>
      </w:r>
    </w:p>
    <w:p>
      <w:pPr>
        <w:ind w:firstLine="231" w:firstLineChars="100"/>
        <w:rPr>
          <w:spacing w:val="-3"/>
          <w:position w:val="1"/>
        </w:rPr>
      </w:pPr>
      <w:r>
        <w:rPr>
          <w:b/>
          <w:w w:val="105"/>
          <w:position w:val="1"/>
        </w:rPr>
        <w:t>Title</w:t>
      </w:r>
      <w:r>
        <w:rPr>
          <w:b/>
          <w:w w:val="105"/>
          <w:position w:val="1"/>
        </w:rPr>
        <w:tab/>
      </w:r>
      <w:r>
        <w:rPr>
          <w:rFonts w:hint="eastAsia" w:eastAsia="宋体"/>
          <w:b/>
          <w:w w:val="105"/>
          <w:position w:val="1"/>
          <w:lang w:val="en-US" w:eastAsia="zh-CN"/>
        </w:rPr>
        <w:t xml:space="preserve">                           </w:t>
      </w:r>
      <w:r>
        <w:rPr>
          <w:b/>
          <w:w w:val="105"/>
        </w:rPr>
        <w:t>1</w:t>
      </w:r>
      <w:r>
        <w:rPr>
          <w:b/>
          <w:w w:val="105"/>
        </w:rPr>
        <w:tab/>
      </w:r>
      <w:r>
        <w:rPr>
          <w:rFonts w:hint="eastAsia" w:eastAsia="宋体"/>
          <w:b/>
          <w:w w:val="105"/>
          <w:lang w:val="en-US" w:eastAsia="zh-CN"/>
        </w:rPr>
        <w:t xml:space="preserve">   </w:t>
      </w:r>
      <w:r>
        <w:rPr>
          <w:spacing w:val="-4"/>
          <w:position w:val="1"/>
        </w:rPr>
        <w:t>The</w:t>
      </w:r>
      <w:r>
        <w:rPr>
          <w:spacing w:val="-15"/>
          <w:position w:val="1"/>
        </w:rPr>
        <w:t xml:space="preserve"> </w:t>
      </w:r>
      <w:r>
        <w:rPr>
          <w:spacing w:val="-4"/>
          <w:position w:val="1"/>
        </w:rPr>
        <w:t>diagnosis</w:t>
      </w:r>
      <w:r>
        <w:rPr>
          <w:spacing w:val="-14"/>
          <w:position w:val="1"/>
        </w:rPr>
        <w:t xml:space="preserve"> </w:t>
      </w:r>
      <w:r>
        <w:rPr>
          <w:spacing w:val="-4"/>
          <w:position w:val="1"/>
        </w:rPr>
        <w:t>or</w:t>
      </w:r>
      <w:r>
        <w:rPr>
          <w:spacing w:val="-14"/>
          <w:position w:val="1"/>
        </w:rPr>
        <w:t xml:space="preserve"> </w:t>
      </w:r>
      <w:r>
        <w:rPr>
          <w:spacing w:val="-4"/>
          <w:position w:val="1"/>
        </w:rPr>
        <w:t>intervention</w:t>
      </w:r>
      <w:r>
        <w:rPr>
          <w:spacing w:val="-13"/>
          <w:position w:val="1"/>
        </w:rPr>
        <w:t xml:space="preserve"> </w:t>
      </w:r>
      <w:r>
        <w:rPr>
          <w:spacing w:val="-4"/>
          <w:position w:val="1"/>
        </w:rPr>
        <w:t>of</w:t>
      </w:r>
      <w:r>
        <w:rPr>
          <w:spacing w:val="-14"/>
          <w:position w:val="1"/>
        </w:rPr>
        <w:t xml:space="preserve"> </w:t>
      </w:r>
      <w:r>
        <w:rPr>
          <w:spacing w:val="-4"/>
          <w:position w:val="1"/>
        </w:rPr>
        <w:t>primary</w:t>
      </w:r>
      <w:r>
        <w:rPr>
          <w:spacing w:val="-14"/>
          <w:position w:val="1"/>
        </w:rPr>
        <w:t xml:space="preserve"> </w:t>
      </w:r>
      <w:r>
        <w:rPr>
          <w:spacing w:val="-4"/>
          <w:position w:val="1"/>
        </w:rPr>
        <w:t>focus</w:t>
      </w:r>
      <w:r>
        <w:rPr>
          <w:spacing w:val="-13"/>
          <w:position w:val="1"/>
        </w:rPr>
        <w:t xml:space="preserve"> </w:t>
      </w:r>
      <w:r>
        <w:rPr>
          <w:spacing w:val="-4"/>
          <w:position w:val="1"/>
        </w:rPr>
        <w:t>followed</w:t>
      </w:r>
      <w:r>
        <w:rPr>
          <w:spacing w:val="-14"/>
          <w:position w:val="1"/>
        </w:rPr>
        <w:t xml:space="preserve"> </w:t>
      </w:r>
      <w:r>
        <w:rPr>
          <w:spacing w:val="-4"/>
          <w:position w:val="1"/>
        </w:rPr>
        <w:t>by</w:t>
      </w:r>
      <w:r>
        <w:rPr>
          <w:spacing w:val="-14"/>
          <w:position w:val="1"/>
        </w:rPr>
        <w:t xml:space="preserve"> </w:t>
      </w:r>
      <w:r>
        <w:rPr>
          <w:spacing w:val="-4"/>
          <w:position w:val="1"/>
        </w:rPr>
        <w:t>the</w:t>
      </w:r>
      <w:r>
        <w:rPr>
          <w:spacing w:val="-16"/>
          <w:position w:val="1"/>
        </w:rPr>
        <w:t xml:space="preserve"> </w:t>
      </w:r>
      <w:r>
        <w:rPr>
          <w:spacing w:val="-4"/>
          <w:position w:val="1"/>
        </w:rPr>
        <w:t>words</w:t>
      </w:r>
      <w:r>
        <w:rPr>
          <w:spacing w:val="-14"/>
          <w:position w:val="1"/>
        </w:rPr>
        <w:t xml:space="preserve"> </w:t>
      </w:r>
      <w:r>
        <w:rPr>
          <w:spacing w:val="-4"/>
          <w:position w:val="1"/>
        </w:rPr>
        <w:t>“case</w:t>
      </w:r>
      <w:r>
        <w:rPr>
          <w:spacing w:val="-16"/>
          <w:position w:val="1"/>
        </w:rPr>
        <w:t xml:space="preserve"> </w:t>
      </w:r>
      <w:r>
        <w:rPr>
          <w:spacing w:val="-3"/>
          <w:position w:val="1"/>
        </w:rPr>
        <w:t xml:space="preserve">report” </w:t>
      </w:r>
    </w:p>
    <w:p>
      <w:pPr>
        <w:ind w:left="2638" w:leftChars="1199" w:firstLine="0" w:firstLineChars="0"/>
      </w:pPr>
      <w:r>
        <w:rPr>
          <w:rFonts w:ascii="宋体" w:hAnsi="宋体" w:eastAsia="宋体" w:cs="宋体"/>
          <w:sz w:val="24"/>
          <w:szCs w:val="24"/>
          <w:u w:val="single"/>
        </w:rPr>
        <w:t>Imerslund-Gräsbeck Syndrome in a</w:t>
      </w:r>
      <w:r>
        <w:rPr>
          <w:rFonts w:hint="eastAsia" w:ascii="宋体" w:hAnsi="宋体" w:eastAsia="宋体" w:cs="宋体"/>
          <w:sz w:val="24"/>
          <w:szCs w:val="24"/>
          <w:u w:val="single"/>
          <w:lang w:val="en-US" w:eastAsia="zh-CN"/>
        </w:rPr>
        <w:t xml:space="preserve"> child</w:t>
      </w:r>
      <w:r>
        <w:rPr>
          <w:rFonts w:ascii="宋体" w:hAnsi="宋体" w:eastAsia="宋体" w:cs="宋体"/>
          <w:sz w:val="24"/>
          <w:szCs w:val="24"/>
          <w:u w:val="single"/>
        </w:rPr>
        <w:t xml:space="preserve"> with a </w:t>
      </w:r>
      <w:r>
        <w:rPr>
          <w:rFonts w:hint="eastAsia" w:ascii="宋体" w:hAnsi="宋体" w:eastAsia="宋体" w:cs="宋体"/>
          <w:sz w:val="24"/>
          <w:szCs w:val="24"/>
          <w:u w:val="single"/>
          <w:lang w:val="en-US" w:eastAsia="zh-CN"/>
        </w:rPr>
        <w:t>n</w:t>
      </w:r>
      <w:r>
        <w:rPr>
          <w:rFonts w:ascii="宋体" w:hAnsi="宋体" w:eastAsia="宋体" w:cs="宋体"/>
          <w:sz w:val="24"/>
          <w:szCs w:val="24"/>
          <w:u w:val="single"/>
        </w:rPr>
        <w:t xml:space="preserve">ovel </w:t>
      </w:r>
      <w:r>
        <w:rPr>
          <w:rFonts w:hint="eastAsia" w:ascii="宋体" w:hAnsi="宋体" w:eastAsia="宋体" w:cs="宋体"/>
          <w:sz w:val="28"/>
          <w:szCs w:val="28"/>
          <w:u w:val="single"/>
        </w:rPr>
        <w:t>compound heterozygous mutations</w:t>
      </w:r>
      <w:r>
        <w:rPr>
          <w:rFonts w:ascii="宋体" w:hAnsi="宋体" w:eastAsia="宋体" w:cs="宋体"/>
          <w:sz w:val="24"/>
          <w:szCs w:val="24"/>
          <w:u w:val="single"/>
        </w:rPr>
        <w:t xml:space="preserve"> in the AMN </w:t>
      </w:r>
      <w:r>
        <w:rPr>
          <w:rFonts w:hint="eastAsia" w:ascii="宋体" w:hAnsi="宋体" w:eastAsia="宋体" w:cs="宋体"/>
          <w:sz w:val="24"/>
          <w:szCs w:val="24"/>
          <w:u w:val="single"/>
          <w:lang w:val="en-US" w:eastAsia="zh-CN"/>
        </w:rPr>
        <w:t>g</w:t>
      </w:r>
      <w:r>
        <w:rPr>
          <w:rFonts w:ascii="宋体" w:hAnsi="宋体" w:eastAsia="宋体" w:cs="宋体"/>
          <w:sz w:val="24"/>
          <w:szCs w:val="24"/>
          <w:u w:val="single"/>
        </w:rPr>
        <w:t>ene: A Case Report</w:t>
      </w:r>
      <w:r>
        <w:rPr>
          <w:spacing w:val="-3"/>
          <w:position w:val="1"/>
          <w:u w:val="single"/>
        </w:rPr>
        <w:tab/>
      </w:r>
    </w:p>
    <w:p>
      <w:pPr>
        <w:pStyle w:val="2"/>
        <w:tabs>
          <w:tab w:val="left" w:pos="2595"/>
          <w:tab w:val="left" w:pos="3124"/>
          <w:tab w:val="left" w:leader="dot" w:pos="12646"/>
          <w:tab w:val="left" w:pos="14771"/>
        </w:tabs>
        <w:spacing w:before="125"/>
        <w:ind w:left="211"/>
        <w:rPr>
          <w:rFonts w:ascii="Times New Roman"/>
        </w:rPr>
      </w:pPr>
      <w:r>
        <w:rPr>
          <w:b/>
          <w:w w:val="105"/>
          <w:position w:val="-1"/>
        </w:rPr>
        <w:t>Key</w:t>
      </w:r>
      <w:r>
        <w:rPr>
          <w:b/>
          <w:spacing w:val="-1"/>
          <w:w w:val="105"/>
          <w:position w:val="-1"/>
        </w:rPr>
        <w:t xml:space="preserve"> </w:t>
      </w:r>
      <w:r>
        <w:rPr>
          <w:b/>
          <w:w w:val="105"/>
          <w:position w:val="-1"/>
        </w:rPr>
        <w:t>Words</w:t>
      </w:r>
      <w:r>
        <w:rPr>
          <w:b/>
          <w:w w:val="105"/>
          <w:position w:val="-1"/>
        </w:rPr>
        <w:tab/>
      </w:r>
      <w:r>
        <w:rPr>
          <w:b/>
          <w:w w:val="105"/>
        </w:rPr>
        <w:t>2</w:t>
      </w:r>
      <w:r>
        <w:rPr>
          <w:b/>
          <w:w w:val="105"/>
        </w:rPr>
        <w:tab/>
      </w:r>
      <w:r>
        <w:rPr>
          <w:w w:val="105"/>
        </w:rPr>
        <w:t>2</w:t>
      </w:r>
      <w:r>
        <w:rPr>
          <w:spacing w:val="-7"/>
          <w:w w:val="105"/>
        </w:rPr>
        <w:t xml:space="preserve"> </w:t>
      </w:r>
      <w:r>
        <w:rPr>
          <w:w w:val="105"/>
        </w:rPr>
        <w:t>to</w:t>
      </w:r>
      <w:r>
        <w:rPr>
          <w:spacing w:val="-7"/>
          <w:w w:val="105"/>
        </w:rPr>
        <w:t xml:space="preserve"> </w:t>
      </w:r>
      <w:r>
        <w:rPr>
          <w:w w:val="105"/>
        </w:rPr>
        <w:t>5</w:t>
      </w:r>
      <w:r>
        <w:rPr>
          <w:spacing w:val="-6"/>
          <w:w w:val="105"/>
        </w:rPr>
        <w:t xml:space="preserve"> </w:t>
      </w:r>
      <w:r>
        <w:rPr>
          <w:w w:val="105"/>
        </w:rPr>
        <w:t>key</w:t>
      </w:r>
      <w:r>
        <w:rPr>
          <w:spacing w:val="-7"/>
          <w:w w:val="105"/>
        </w:rPr>
        <w:t xml:space="preserve"> </w:t>
      </w:r>
      <w:r>
        <w:rPr>
          <w:w w:val="105"/>
        </w:rPr>
        <w:t>words</w:t>
      </w:r>
      <w:r>
        <w:rPr>
          <w:spacing w:val="-7"/>
          <w:w w:val="105"/>
        </w:rPr>
        <w:t xml:space="preserve"> </w:t>
      </w:r>
      <w:r>
        <w:rPr>
          <w:w w:val="105"/>
        </w:rPr>
        <w:t>that</w:t>
      </w:r>
      <w:r>
        <w:rPr>
          <w:spacing w:val="-7"/>
          <w:w w:val="105"/>
        </w:rPr>
        <w:t xml:space="preserve"> </w:t>
      </w:r>
      <w:r>
        <w:rPr>
          <w:w w:val="105"/>
        </w:rPr>
        <w:t>identify</w:t>
      </w:r>
      <w:r>
        <w:rPr>
          <w:spacing w:val="-7"/>
          <w:w w:val="105"/>
        </w:rPr>
        <w:t xml:space="preserve"> </w:t>
      </w:r>
      <w:r>
        <w:rPr>
          <w:w w:val="105"/>
        </w:rPr>
        <w:t>diagnoses</w:t>
      </w:r>
      <w:r>
        <w:rPr>
          <w:spacing w:val="-8"/>
          <w:w w:val="105"/>
        </w:rPr>
        <w:t xml:space="preserve"> </w:t>
      </w:r>
      <w:r>
        <w:rPr>
          <w:w w:val="105"/>
        </w:rPr>
        <w:t>or</w:t>
      </w:r>
      <w:r>
        <w:rPr>
          <w:spacing w:val="-7"/>
          <w:w w:val="105"/>
        </w:rPr>
        <w:t xml:space="preserve"> </w:t>
      </w:r>
      <w:r>
        <w:rPr>
          <w:w w:val="105"/>
        </w:rPr>
        <w:t>interventions</w:t>
      </w:r>
      <w:r>
        <w:rPr>
          <w:spacing w:val="-7"/>
          <w:w w:val="105"/>
        </w:rPr>
        <w:t xml:space="preserve"> </w:t>
      </w:r>
      <w:r>
        <w:rPr>
          <w:w w:val="105"/>
        </w:rPr>
        <w:t>in</w:t>
      </w:r>
      <w:r>
        <w:rPr>
          <w:spacing w:val="-7"/>
          <w:w w:val="105"/>
        </w:rPr>
        <w:t xml:space="preserve"> </w:t>
      </w:r>
      <w:r>
        <w:rPr>
          <w:w w:val="105"/>
        </w:rPr>
        <w:t>this</w:t>
      </w:r>
      <w:r>
        <w:rPr>
          <w:spacing w:val="-7"/>
          <w:w w:val="105"/>
        </w:rPr>
        <w:t xml:space="preserve"> </w:t>
      </w:r>
      <w:r>
        <w:rPr>
          <w:w w:val="105"/>
        </w:rPr>
        <w:t>case</w:t>
      </w:r>
      <w:r>
        <w:rPr>
          <w:spacing w:val="-7"/>
          <w:w w:val="105"/>
        </w:rPr>
        <w:t xml:space="preserve"> </w:t>
      </w:r>
      <w:r>
        <w:rPr>
          <w:w w:val="105"/>
        </w:rPr>
        <w:t>report,</w:t>
      </w:r>
      <w:r>
        <w:rPr>
          <w:spacing w:val="-7"/>
          <w:w w:val="105"/>
        </w:rPr>
        <w:t xml:space="preserve"> </w:t>
      </w:r>
      <w:r>
        <w:rPr>
          <w:w w:val="105"/>
        </w:rPr>
        <w:t>including</w:t>
      </w:r>
      <w:r>
        <w:rPr>
          <w:spacing w:val="-8"/>
          <w:w w:val="105"/>
        </w:rPr>
        <w:t xml:space="preserve"> </w:t>
      </w:r>
      <w:r>
        <w:rPr>
          <w:w w:val="105"/>
        </w:rPr>
        <w:t>"case</w:t>
      </w:r>
      <w:r>
        <w:rPr>
          <w:spacing w:val="-7"/>
          <w:w w:val="105"/>
        </w:rPr>
        <w:t xml:space="preserve"> </w:t>
      </w:r>
      <w:r>
        <w:rPr>
          <w:w w:val="105"/>
        </w:rPr>
        <w:t>report"</w:t>
      </w:r>
      <w:r>
        <w:rPr>
          <w:rFonts w:ascii="Times New Roman"/>
          <w:w w:val="105"/>
        </w:rPr>
        <w:t xml:space="preserve"> </w:t>
      </w:r>
      <w:r>
        <w:rPr>
          <w:rFonts w:ascii="Times New Roman"/>
        </w:rPr>
        <w:tab/>
      </w:r>
    </w:p>
    <w:p>
      <w:pPr>
        <w:pStyle w:val="2"/>
        <w:tabs>
          <w:tab w:val="left" w:pos="2595"/>
          <w:tab w:val="left" w:pos="3124"/>
          <w:tab w:val="left" w:leader="dot" w:pos="12646"/>
          <w:tab w:val="left" w:pos="14771"/>
        </w:tabs>
        <w:spacing w:before="125"/>
        <w:ind w:left="211" w:firstLine="2400" w:firstLineChars="1000"/>
        <w:rPr>
          <w:rFonts w:ascii="Times New Roman"/>
        </w:rPr>
      </w:pPr>
      <w:r>
        <w:rPr>
          <w:rFonts w:hint="default" w:ascii="宋体" w:hAnsi="宋体" w:eastAsia="宋体" w:cs="宋体"/>
          <w:kern w:val="2"/>
          <w:sz w:val="24"/>
          <w:szCs w:val="24"/>
          <w:u w:val="single"/>
          <w:shd w:val="clear" w:color="auto"/>
          <w:lang w:val="en-US" w:eastAsia="zh-CN" w:bidi="ar-SA"/>
        </w:rPr>
        <w:t>Imerslund-Gräsbeck syndrome;AMN gene;anemia</w:t>
      </w:r>
      <w:r>
        <w:rPr>
          <w:rFonts w:hint="eastAsia" w:ascii="宋体" w:hAnsi="宋体" w:eastAsia="宋体" w:cs="宋体"/>
          <w:kern w:val="2"/>
          <w:sz w:val="24"/>
          <w:szCs w:val="24"/>
          <w:u w:val="single"/>
          <w:shd w:val="clear" w:color="auto"/>
          <w:lang w:val="en-US" w:eastAsia="zh-CN" w:bidi="ar-SA"/>
        </w:rPr>
        <w:t>;oral;case report</w:t>
      </w:r>
      <w:r>
        <w:rPr>
          <w:rFonts w:ascii="Times New Roman"/>
          <w:w w:val="103"/>
          <w:u w:val="single"/>
        </w:rPr>
        <w:t xml:space="preserve"> </w:t>
      </w:r>
    </w:p>
    <w:p>
      <w:pPr>
        <w:spacing w:after="0"/>
        <w:rPr>
          <w:rFonts w:ascii="Times New Roman"/>
        </w:rPr>
        <w:sectPr>
          <w:type w:val="continuous"/>
          <w:pgSz w:w="15840" w:h="12240" w:orient="landscape"/>
          <w:pgMar w:top="380" w:right="460" w:bottom="280" w:left="500" w:header="720" w:footer="720" w:gutter="0"/>
          <w:cols w:space="720" w:num="1"/>
        </w:sectPr>
      </w:pPr>
    </w:p>
    <w:p>
      <w:pPr>
        <w:spacing w:before="93"/>
        <w:ind w:left="227" w:right="0" w:firstLine="0"/>
        <w:jc w:val="left"/>
        <w:rPr>
          <w:b/>
          <w:sz w:val="20"/>
        </w:rPr>
      </w:pPr>
      <w:r>
        <w:rPr>
          <w:b/>
          <w:w w:val="105"/>
          <w:sz w:val="20"/>
        </w:rPr>
        <w:t>Abstract</w:t>
      </w:r>
    </w:p>
    <w:p>
      <w:pPr>
        <w:spacing w:before="17"/>
        <w:ind w:left="227" w:right="0" w:firstLine="0"/>
        <w:jc w:val="left"/>
        <w:rPr>
          <w:b/>
          <w:sz w:val="20"/>
        </w:rPr>
      </w:pPr>
      <w:r>
        <w:rPr>
          <w:b/>
          <w:spacing w:val="-1"/>
          <w:w w:val="105"/>
          <w:sz w:val="20"/>
        </w:rPr>
        <w:t>(no</w:t>
      </w:r>
      <w:r>
        <w:rPr>
          <w:b/>
          <w:spacing w:val="-14"/>
          <w:w w:val="105"/>
          <w:sz w:val="20"/>
        </w:rPr>
        <w:t xml:space="preserve"> </w:t>
      </w:r>
      <w:r>
        <w:rPr>
          <w:b/>
          <w:spacing w:val="-1"/>
          <w:w w:val="105"/>
          <w:sz w:val="20"/>
        </w:rPr>
        <w:t>references)</w:t>
      </w:r>
    </w:p>
    <w:p>
      <w:pPr>
        <w:pStyle w:val="2"/>
        <w:tabs>
          <w:tab w:val="left" w:pos="824"/>
          <w:tab w:val="left" w:leader="dot" w:pos="10343"/>
          <w:tab w:val="left" w:pos="12468"/>
        </w:tabs>
        <w:spacing w:before="62"/>
        <w:ind w:left="233"/>
        <w:rPr>
          <w:rFonts w:ascii="Times New Roman"/>
        </w:rPr>
      </w:pPr>
      <w:r>
        <w:br w:type="column"/>
      </w:r>
      <w:r>
        <w:rPr>
          <w:b/>
          <w:w w:val="105"/>
          <w:position w:val="-2"/>
        </w:rPr>
        <w:t>3a</w:t>
      </w:r>
      <w:r>
        <w:rPr>
          <w:b/>
          <w:w w:val="105"/>
          <w:position w:val="-2"/>
        </w:rPr>
        <w:tab/>
      </w:r>
      <w:r>
        <w:rPr>
          <w:spacing w:val="-3"/>
        </w:rPr>
        <w:t>Introduction:</w:t>
      </w:r>
      <w:r>
        <w:rPr>
          <w:spacing w:val="-12"/>
        </w:rPr>
        <w:t xml:space="preserve"> </w:t>
      </w:r>
      <w:r>
        <w:rPr>
          <w:spacing w:val="-3"/>
        </w:rPr>
        <w:t>What</w:t>
      </w:r>
      <w:r>
        <w:rPr>
          <w:spacing w:val="-12"/>
        </w:rPr>
        <w:t xml:space="preserve"> </w:t>
      </w:r>
      <w:r>
        <w:rPr>
          <w:spacing w:val="-3"/>
        </w:rPr>
        <w:t>is</w:t>
      </w:r>
      <w:r>
        <w:rPr>
          <w:spacing w:val="-11"/>
        </w:rPr>
        <w:t xml:space="preserve"> </w:t>
      </w:r>
      <w:r>
        <w:rPr>
          <w:spacing w:val="-3"/>
        </w:rPr>
        <w:t>unique</w:t>
      </w:r>
      <w:r>
        <w:rPr>
          <w:spacing w:val="-12"/>
        </w:rPr>
        <w:t xml:space="preserve"> </w:t>
      </w:r>
      <w:r>
        <w:rPr>
          <w:spacing w:val="-3"/>
        </w:rPr>
        <w:t>about</w:t>
      </w:r>
      <w:r>
        <w:rPr>
          <w:spacing w:val="-11"/>
        </w:rPr>
        <w:t xml:space="preserve"> </w:t>
      </w:r>
      <w:r>
        <w:rPr>
          <w:spacing w:val="-3"/>
        </w:rPr>
        <w:t>this</w:t>
      </w:r>
      <w:r>
        <w:rPr>
          <w:spacing w:val="-12"/>
        </w:rPr>
        <w:t xml:space="preserve"> </w:t>
      </w:r>
      <w:r>
        <w:rPr>
          <w:spacing w:val="-3"/>
        </w:rPr>
        <w:t>case</w:t>
      </w:r>
      <w:r>
        <w:rPr>
          <w:spacing w:val="-11"/>
        </w:rPr>
        <w:t xml:space="preserve"> </w:t>
      </w:r>
      <w:r>
        <w:rPr>
          <w:spacing w:val="-3"/>
        </w:rPr>
        <w:t>and</w:t>
      </w:r>
      <w:r>
        <w:rPr>
          <w:spacing w:val="-12"/>
        </w:rPr>
        <w:t xml:space="preserve"> </w:t>
      </w:r>
      <w:r>
        <w:rPr>
          <w:spacing w:val="-3"/>
        </w:rPr>
        <w:t>what</w:t>
      </w:r>
      <w:r>
        <w:rPr>
          <w:spacing w:val="-11"/>
        </w:rPr>
        <w:t xml:space="preserve"> </w:t>
      </w:r>
      <w:r>
        <w:rPr>
          <w:spacing w:val="-3"/>
        </w:rPr>
        <w:t>does</w:t>
      </w:r>
      <w:r>
        <w:rPr>
          <w:spacing w:val="-12"/>
        </w:rPr>
        <w:t xml:space="preserve"> </w:t>
      </w:r>
      <w:r>
        <w:rPr>
          <w:spacing w:val="-3"/>
        </w:rPr>
        <w:t>it</w:t>
      </w:r>
      <w:r>
        <w:rPr>
          <w:spacing w:val="-12"/>
        </w:rPr>
        <w:t xml:space="preserve"> </w:t>
      </w:r>
      <w:r>
        <w:rPr>
          <w:spacing w:val="-3"/>
        </w:rPr>
        <w:t>add</w:t>
      </w:r>
      <w:r>
        <w:rPr>
          <w:spacing w:val="-11"/>
        </w:rPr>
        <w:t xml:space="preserve"> </w:t>
      </w:r>
      <w:r>
        <w:rPr>
          <w:spacing w:val="-3"/>
        </w:rPr>
        <w:t>to</w:t>
      </w:r>
      <w:r>
        <w:rPr>
          <w:spacing w:val="-12"/>
        </w:rPr>
        <w:t xml:space="preserve"> </w:t>
      </w:r>
      <w:r>
        <w:rPr>
          <w:spacing w:val="-3"/>
        </w:rPr>
        <w:t>the</w:t>
      </w:r>
      <w:r>
        <w:rPr>
          <w:spacing w:val="-11"/>
        </w:rPr>
        <w:t xml:space="preserve"> </w:t>
      </w:r>
      <w:r>
        <w:rPr>
          <w:spacing w:val="-3"/>
        </w:rPr>
        <w:t>scientific</w:t>
      </w:r>
      <w:r>
        <w:rPr>
          <w:spacing w:val="-12"/>
        </w:rPr>
        <w:t xml:space="preserve"> </w:t>
      </w:r>
      <w:r>
        <w:rPr>
          <w:spacing w:val="-2"/>
        </w:rPr>
        <w:t>literature?</w:t>
      </w:r>
      <w:r>
        <w:rPr>
          <w:rFonts w:ascii="Times New Roman"/>
        </w:rPr>
        <w:t xml:space="preserve"> </w:t>
      </w:r>
      <w:r>
        <w:rPr>
          <w:rFonts w:ascii="Times New Roman"/>
        </w:rPr>
        <w:tab/>
      </w:r>
    </w:p>
    <w:p>
      <w:pPr>
        <w:pStyle w:val="2"/>
        <w:tabs>
          <w:tab w:val="left" w:pos="824"/>
          <w:tab w:val="left" w:leader="dot" w:pos="10343"/>
          <w:tab w:val="left" w:pos="12468"/>
        </w:tabs>
        <w:spacing w:before="62"/>
        <w:ind w:left="233"/>
        <w:rPr>
          <w:rFonts w:ascii="Times New Roman"/>
        </w:rPr>
      </w:pPr>
      <w:r>
        <w:rPr>
          <w:rFonts w:ascii="Times New Roman"/>
          <w:w w:val="103"/>
          <w:u w:val="single"/>
        </w:rPr>
        <w:t xml:space="preserve"> </w:t>
      </w:r>
      <w:r>
        <w:rPr>
          <w:rFonts w:hint="default" w:ascii="宋体" w:hAnsi="宋体" w:eastAsia="宋体" w:cs="宋体"/>
          <w:kern w:val="2"/>
          <w:sz w:val="24"/>
          <w:szCs w:val="24"/>
          <w:u w:val="single"/>
          <w:shd w:val="clear" w:color="auto"/>
          <w:lang w:val="en-US" w:eastAsia="zh-CN" w:bidi="ar-SA"/>
        </w:rPr>
        <w:t>Imerslund-Gräsbeck syndrome (IGS) is an autosomal recessive disorder characterized by selective vitamin B12 malabsorption, resulting in vitamin B12 deficiency and impaired reabsorption of proximal tubular proteins.This case highlights a previously unidentified compound heterozygous variant in the AMN gene that causes IGS syndrome and underscores the importance of long-term oral vitamin B12 replacement therapy in managing the condition.</w:t>
      </w:r>
    </w:p>
    <w:p>
      <w:pPr>
        <w:pStyle w:val="2"/>
        <w:tabs>
          <w:tab w:val="left" w:pos="824"/>
          <w:tab w:val="left" w:leader="dot" w:pos="10343"/>
          <w:tab w:val="left" w:pos="12473"/>
        </w:tabs>
        <w:spacing w:before="104"/>
        <w:ind w:left="227"/>
        <w:rPr>
          <w:spacing w:val="-4"/>
        </w:rPr>
      </w:pPr>
      <w:r>
        <w:rPr>
          <w:b/>
          <w:w w:val="105"/>
          <w:position w:val="2"/>
        </w:rPr>
        <w:t>3b</w:t>
      </w:r>
      <w:r>
        <w:rPr>
          <w:b/>
          <w:w w:val="105"/>
          <w:position w:val="2"/>
        </w:rPr>
        <w:tab/>
      </w:r>
      <w:r>
        <w:rPr>
          <w:spacing w:val="-5"/>
        </w:rPr>
        <w:t>Main</w:t>
      </w:r>
      <w:r>
        <w:rPr>
          <w:spacing w:val="-16"/>
        </w:rPr>
        <w:t xml:space="preserve"> </w:t>
      </w:r>
      <w:r>
        <w:rPr>
          <w:spacing w:val="-5"/>
        </w:rPr>
        <w:t>symptoms</w:t>
      </w:r>
      <w:r>
        <w:rPr>
          <w:spacing w:val="-16"/>
        </w:rPr>
        <w:t xml:space="preserve"> </w:t>
      </w:r>
      <w:r>
        <w:rPr>
          <w:spacing w:val="-5"/>
        </w:rPr>
        <w:t>and/or</w:t>
      </w:r>
      <w:r>
        <w:rPr>
          <w:spacing w:val="-14"/>
        </w:rPr>
        <w:t xml:space="preserve"> </w:t>
      </w:r>
      <w:r>
        <w:rPr>
          <w:spacing w:val="-5"/>
        </w:rPr>
        <w:t>important</w:t>
      </w:r>
      <w:r>
        <w:rPr>
          <w:spacing w:val="-16"/>
        </w:rPr>
        <w:t xml:space="preserve"> </w:t>
      </w:r>
      <w:r>
        <w:rPr>
          <w:spacing w:val="-4"/>
        </w:rPr>
        <w:t>clinical</w:t>
      </w:r>
      <w:r>
        <w:rPr>
          <w:spacing w:val="-16"/>
        </w:rPr>
        <w:t xml:space="preserve"> </w:t>
      </w:r>
      <w:r>
        <w:rPr>
          <w:spacing w:val="-4"/>
        </w:rPr>
        <w:t xml:space="preserve">findings </w:t>
      </w:r>
      <w:r>
        <w:rPr>
          <w:spacing w:val="-4"/>
        </w:rPr>
        <w:tab/>
      </w:r>
    </w:p>
    <w:p>
      <w:pPr>
        <w:pStyle w:val="2"/>
        <w:tabs>
          <w:tab w:val="left" w:pos="824"/>
          <w:tab w:val="left" w:leader="dot" w:pos="10343"/>
          <w:tab w:val="left" w:pos="12473"/>
        </w:tabs>
        <w:spacing w:before="104"/>
        <w:ind w:left="227"/>
      </w:pPr>
      <w:r>
        <w:rPr>
          <w:spacing w:val="-4"/>
          <w:w w:val="103"/>
          <w:u w:val="single"/>
        </w:rPr>
        <w:t xml:space="preserve"> </w:t>
      </w:r>
      <w:r>
        <w:rPr>
          <w:rFonts w:hint="default" w:ascii="宋体" w:hAnsi="宋体" w:eastAsia="宋体" w:cs="宋体"/>
          <w:kern w:val="2"/>
          <w:sz w:val="24"/>
          <w:szCs w:val="24"/>
          <w:u w:val="single"/>
          <w:shd w:val="clear" w:color="auto"/>
          <w:lang w:val="en-US" w:eastAsia="zh-CN" w:bidi="ar-SA"/>
        </w:rPr>
        <w:t xml:space="preserve">The </w:t>
      </w:r>
      <w:r>
        <w:rPr>
          <w:rFonts w:hint="eastAsia" w:ascii="宋体" w:hAnsi="宋体" w:eastAsia="宋体" w:cs="宋体"/>
          <w:kern w:val="2"/>
          <w:sz w:val="24"/>
          <w:szCs w:val="24"/>
          <w:u w:val="single"/>
          <w:shd w:val="clear" w:color="auto"/>
          <w:lang w:val="en-US" w:eastAsia="zh-CN" w:bidi="ar-SA"/>
        </w:rPr>
        <w:t>child</w:t>
      </w:r>
      <w:r>
        <w:rPr>
          <w:rFonts w:hint="default" w:ascii="宋体" w:hAnsi="宋体" w:eastAsia="宋体" w:cs="宋体"/>
          <w:kern w:val="2"/>
          <w:sz w:val="24"/>
          <w:szCs w:val="24"/>
          <w:u w:val="single"/>
          <w:shd w:val="clear" w:color="auto"/>
          <w:lang w:val="en-US" w:eastAsia="zh-CN" w:bidi="ar-SA"/>
        </w:rPr>
        <w:t xml:space="preserve"> was admitted to the hospital due to persistent anemia for over a month.The admission examination revealed megaloblastic anemia with proteinuria. Serum vitamin B12 levels were decreased, while folic acid and renal function were normal</w:t>
      </w:r>
    </w:p>
    <w:p>
      <w:pPr>
        <w:pStyle w:val="2"/>
        <w:tabs>
          <w:tab w:val="left" w:pos="824"/>
          <w:tab w:val="left" w:leader="dot" w:pos="10343"/>
          <w:tab w:val="left" w:pos="12473"/>
        </w:tabs>
        <w:spacing w:before="87"/>
        <w:ind w:left="233"/>
      </w:pPr>
      <w:r>
        <w:rPr>
          <w:b/>
          <w:w w:val="105"/>
        </w:rPr>
        <w:t>3c</w:t>
      </w:r>
      <w:r>
        <w:rPr>
          <w:b/>
          <w:w w:val="105"/>
        </w:rPr>
        <w:tab/>
      </w:r>
      <w:r>
        <w:rPr>
          <w:spacing w:val="-4"/>
        </w:rPr>
        <w:t>The</w:t>
      </w:r>
      <w:r>
        <w:rPr>
          <w:spacing w:val="-16"/>
        </w:rPr>
        <w:t xml:space="preserve"> </w:t>
      </w:r>
      <w:r>
        <w:rPr>
          <w:spacing w:val="-4"/>
        </w:rPr>
        <w:t>main</w:t>
      </w:r>
      <w:r>
        <w:rPr>
          <w:spacing w:val="-16"/>
        </w:rPr>
        <w:t xml:space="preserve"> </w:t>
      </w:r>
      <w:r>
        <w:rPr>
          <w:spacing w:val="-4"/>
        </w:rPr>
        <w:t>diagnoses,</w:t>
      </w:r>
      <w:r>
        <w:rPr>
          <w:spacing w:val="-17"/>
        </w:rPr>
        <w:t xml:space="preserve"> </w:t>
      </w:r>
      <w:r>
        <w:rPr>
          <w:spacing w:val="-4"/>
        </w:rPr>
        <w:t>therapeutic</w:t>
      </w:r>
      <w:r>
        <w:rPr>
          <w:spacing w:val="-16"/>
        </w:rPr>
        <w:t xml:space="preserve"> </w:t>
      </w:r>
      <w:r>
        <w:rPr>
          <w:spacing w:val="-4"/>
        </w:rPr>
        <w:t>interventions,</w:t>
      </w:r>
      <w:r>
        <w:rPr>
          <w:spacing w:val="-17"/>
        </w:rPr>
        <w:t xml:space="preserve"> </w:t>
      </w:r>
      <w:r>
        <w:rPr>
          <w:spacing w:val="-4"/>
        </w:rPr>
        <w:t>and</w:t>
      </w:r>
      <w:r>
        <w:rPr>
          <w:spacing w:val="-16"/>
        </w:rPr>
        <w:t xml:space="preserve"> </w:t>
      </w:r>
      <w:r>
        <w:rPr>
          <w:spacing w:val="-4"/>
        </w:rPr>
        <w:t>outcomes</w:t>
      </w:r>
      <w:r>
        <w:t xml:space="preserve"> </w:t>
      </w:r>
      <w:r>
        <w:tab/>
      </w:r>
    </w:p>
    <w:p>
      <w:pPr>
        <w:pStyle w:val="2"/>
        <w:tabs>
          <w:tab w:val="left" w:pos="824"/>
          <w:tab w:val="left" w:leader="dot" w:pos="10343"/>
          <w:tab w:val="left" w:pos="12473"/>
        </w:tabs>
        <w:spacing w:before="87"/>
        <w:ind w:left="233"/>
      </w:pPr>
      <w:r>
        <w:rPr>
          <w:w w:val="103"/>
          <w:u w:val="single"/>
        </w:rPr>
        <w:t xml:space="preserve"> </w:t>
      </w:r>
      <w:r>
        <w:rPr>
          <w:rFonts w:hint="default" w:ascii="宋体" w:hAnsi="宋体" w:eastAsia="宋体" w:cs="宋体"/>
          <w:sz w:val="24"/>
          <w:u w:val="single"/>
        </w:rPr>
        <w:t xml:space="preserve">After the initial diagnosis of macrocytic anemia, the child received oral treatment with vitamin B12 at a dosage of </w:t>
      </w:r>
      <w:r>
        <w:rPr>
          <w:rFonts w:hint="default" w:ascii="宋体" w:hAnsi="宋体" w:eastAsia="宋体" w:cs="宋体"/>
          <w:sz w:val="24"/>
          <w:highlight w:val="none"/>
          <w:u w:val="single"/>
        </w:rPr>
        <w:t>100 μg/day</w:t>
      </w:r>
      <w:r>
        <w:rPr>
          <w:rFonts w:hint="default" w:ascii="宋体" w:hAnsi="宋体" w:eastAsia="宋体" w:cs="宋体"/>
          <w:sz w:val="24"/>
          <w:u w:val="single"/>
        </w:rPr>
        <w:t>. After 3 months of treatment, the outpatient follow-up revealed that the hemoglobin levels had returned to normal. However, due to the persistent proteinuria, a whole exon gene test was conducted in November 2019, which led to the diagnosis of IGS.</w:t>
      </w:r>
      <w:r>
        <w:rPr>
          <w:rFonts w:hint="eastAsia" w:ascii="宋体" w:hAnsi="宋体" w:eastAsia="宋体" w:cs="宋体"/>
          <w:sz w:val="24"/>
          <w:u w:val="single"/>
          <w:lang w:val="en-US" w:eastAsia="zh-CN"/>
        </w:rPr>
        <w:t>T</w:t>
      </w:r>
      <w:r>
        <w:rPr>
          <w:rFonts w:hint="default" w:ascii="宋体" w:hAnsi="宋体" w:eastAsia="宋体" w:cs="宋体"/>
          <w:sz w:val="24"/>
          <w:u w:val="single"/>
        </w:rPr>
        <w:t>he child continued to receive oral vitamin B12 therapy as an alternative treatment during follow-up. Fortunately, the oral vitamin B12 therapy demonstrated good efficacy for the child. As a result, the decision was made to maintain the adherence to oral vitamin B12 therapy even after the diagnosis of IGS.</w:t>
      </w:r>
      <w:r>
        <w:rPr>
          <w:rFonts w:hint="eastAsia" w:ascii="宋体" w:hAnsi="宋体" w:eastAsia="宋体" w:cs="宋体"/>
          <w:sz w:val="24"/>
          <w:u w:val="single"/>
          <w:lang w:val="en-US" w:eastAsia="zh-CN"/>
        </w:rPr>
        <w:t>D</w:t>
      </w:r>
      <w:r>
        <w:rPr>
          <w:rFonts w:hint="eastAsia" w:ascii="宋体" w:hAnsi="宋体" w:eastAsia="宋体" w:cs="宋体"/>
          <w:sz w:val="24"/>
          <w:u w:val="single"/>
        </w:rPr>
        <w:t>uring the follow-up period</w:t>
      </w:r>
      <w:r>
        <w:rPr>
          <w:rFonts w:hint="eastAsia" w:ascii="宋体" w:hAnsi="宋体" w:eastAsia="宋体" w:cs="宋体"/>
          <w:sz w:val="24"/>
          <w:u w:val="single"/>
          <w:lang w:val="en-US" w:eastAsia="zh-CN"/>
        </w:rPr>
        <w:t>,t</w:t>
      </w:r>
      <w:r>
        <w:rPr>
          <w:rFonts w:hint="eastAsia" w:ascii="宋体" w:hAnsi="宋体" w:eastAsia="宋体" w:cs="宋体"/>
          <w:sz w:val="24"/>
          <w:u w:val="single"/>
        </w:rPr>
        <w:t>he hemoglobin, vitamin B12, folic acid</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and renal function</w:t>
      </w:r>
      <w:r>
        <w:rPr>
          <w:rFonts w:hint="eastAsia" w:ascii="宋体" w:hAnsi="宋体" w:eastAsia="宋体" w:cs="宋体"/>
          <w:sz w:val="24"/>
          <w:u w:val="single"/>
          <w:lang w:val="en-US" w:eastAsia="zh-CN"/>
        </w:rPr>
        <w:t xml:space="preserve"> were normal, </w:t>
      </w:r>
      <w:r>
        <w:rPr>
          <w:rFonts w:hint="default" w:ascii="宋体" w:hAnsi="宋体" w:eastAsia="宋体" w:cs="宋体"/>
          <w:kern w:val="2"/>
          <w:sz w:val="24"/>
          <w:szCs w:val="24"/>
          <w:u w:val="single"/>
          <w:shd w:val="clear" w:color="auto"/>
          <w:lang w:val="en-US" w:eastAsia="zh-CN" w:bidi="ar-SA"/>
        </w:rPr>
        <w:t>while proteinuria persisted</w:t>
      </w:r>
      <w:r>
        <w:rPr>
          <w:rFonts w:hint="eastAsia" w:ascii="宋体" w:hAnsi="宋体" w:eastAsia="宋体" w:cs="宋体"/>
          <w:kern w:val="2"/>
          <w:sz w:val="24"/>
          <w:szCs w:val="24"/>
          <w:shd w:val="clear" w:color="auto"/>
          <w:lang w:val="en-US" w:eastAsia="zh-CN" w:bidi="ar-SA"/>
        </w:rPr>
        <w:t>.</w:t>
      </w:r>
    </w:p>
    <w:p>
      <w:pPr>
        <w:pStyle w:val="2"/>
        <w:tabs>
          <w:tab w:val="left" w:pos="824"/>
          <w:tab w:val="left" w:leader="dot" w:pos="10343"/>
          <w:tab w:val="left" w:pos="12473"/>
        </w:tabs>
        <w:spacing w:before="111"/>
        <w:ind w:left="227"/>
      </w:pPr>
      <w:r>
        <w:rPr>
          <w:b/>
          <w:w w:val="105"/>
        </w:rPr>
        <w:t>3d</w:t>
      </w:r>
      <w:r>
        <w:rPr>
          <w:b/>
          <w:w w:val="105"/>
        </w:rPr>
        <w:tab/>
      </w:r>
      <w:r>
        <w:rPr>
          <w:spacing w:val="-4"/>
        </w:rPr>
        <w:t>Conclusion—What</w:t>
      </w:r>
      <w:r>
        <w:rPr>
          <w:spacing w:val="-16"/>
        </w:rPr>
        <w:t xml:space="preserve"> </w:t>
      </w:r>
      <w:r>
        <w:rPr>
          <w:spacing w:val="-4"/>
        </w:rPr>
        <w:t>is</w:t>
      </w:r>
      <w:r>
        <w:rPr>
          <w:spacing w:val="-15"/>
        </w:rPr>
        <w:t xml:space="preserve"> </w:t>
      </w:r>
      <w:r>
        <w:rPr>
          <w:spacing w:val="-4"/>
        </w:rPr>
        <w:t>the</w:t>
      </w:r>
      <w:r>
        <w:rPr>
          <w:spacing w:val="-15"/>
        </w:rPr>
        <w:t xml:space="preserve"> </w:t>
      </w:r>
      <w:r>
        <w:rPr>
          <w:spacing w:val="-4"/>
        </w:rPr>
        <w:t>main</w:t>
      </w:r>
      <w:r>
        <w:rPr>
          <w:spacing w:val="-14"/>
        </w:rPr>
        <w:t xml:space="preserve"> </w:t>
      </w:r>
      <w:r>
        <w:rPr>
          <w:spacing w:val="-4"/>
        </w:rPr>
        <w:t>“take-away”</w:t>
      </w:r>
      <w:r>
        <w:rPr>
          <w:spacing w:val="-15"/>
        </w:rPr>
        <w:t xml:space="preserve"> </w:t>
      </w:r>
      <w:r>
        <w:rPr>
          <w:spacing w:val="-3"/>
        </w:rPr>
        <w:t>lesson(s)</w:t>
      </w:r>
      <w:r>
        <w:rPr>
          <w:spacing w:val="-15"/>
        </w:rPr>
        <w:t xml:space="preserve"> </w:t>
      </w:r>
      <w:r>
        <w:rPr>
          <w:spacing w:val="-3"/>
        </w:rPr>
        <w:t>from</w:t>
      </w:r>
      <w:r>
        <w:rPr>
          <w:spacing w:val="-13"/>
        </w:rPr>
        <w:t xml:space="preserve"> </w:t>
      </w:r>
      <w:r>
        <w:rPr>
          <w:spacing w:val="-3"/>
        </w:rPr>
        <w:t>this</w:t>
      </w:r>
      <w:r>
        <w:rPr>
          <w:spacing w:val="-15"/>
        </w:rPr>
        <w:t xml:space="preserve"> </w:t>
      </w:r>
      <w:r>
        <w:rPr>
          <w:spacing w:val="-3"/>
        </w:rPr>
        <w:t>case?</w:t>
      </w:r>
      <w:r>
        <w:t xml:space="preserve"> </w:t>
      </w:r>
      <w:r>
        <w:tab/>
      </w:r>
    </w:p>
    <w:p>
      <w:pPr>
        <w:pBdr>
          <w:top w:val="none" w:color="auto" w:sz="0" w:space="0"/>
          <w:left w:val="none" w:color="auto" w:sz="0" w:space="0"/>
          <w:bottom w:val="none" w:color="auto" w:sz="0" w:space="0"/>
          <w:right w:val="none" w:color="auto" w:sz="0" w:space="0"/>
          <w:between w:val="none" w:color="auto" w:sz="0" w:space="0"/>
        </w:pBdr>
        <w:ind w:left="240" w:leftChars="109" w:firstLine="0" w:firstLineChars="0"/>
      </w:pPr>
      <w:r>
        <w:rPr>
          <w:rFonts w:hint="default" w:ascii="宋体" w:hAnsi="宋体" w:eastAsia="宋体" w:cs="宋体"/>
          <w:kern w:val="2"/>
          <w:sz w:val="24"/>
          <w:szCs w:val="24"/>
          <w:u w:val="single"/>
          <w:shd w:val="clear" w:color="auto"/>
          <w:lang w:val="en-US" w:eastAsia="zh-CN" w:bidi="ar-SA"/>
        </w:rPr>
        <w:t>In this case, oral vitamin B12 treatment also demonstrated positive clinical effects</w:t>
      </w:r>
      <w:r>
        <w:rPr>
          <w:rFonts w:hint="eastAsia" w:ascii="宋体" w:hAnsi="宋体" w:eastAsia="宋体" w:cs="宋体"/>
          <w:kern w:val="2"/>
          <w:sz w:val="24"/>
          <w:szCs w:val="24"/>
          <w:u w:val="single"/>
          <w:shd w:val="clear" w:color="auto"/>
          <w:lang w:val="en-US" w:eastAsia="zh-CN" w:bidi="ar-SA"/>
        </w:rPr>
        <w:t xml:space="preserve"> for the child</w:t>
      </w:r>
      <w:r>
        <w:rPr>
          <w:rFonts w:hint="default" w:ascii="宋体" w:hAnsi="宋体" w:eastAsia="宋体" w:cs="宋体"/>
          <w:kern w:val="2"/>
          <w:sz w:val="24"/>
          <w:szCs w:val="24"/>
          <w:u w:val="single"/>
          <w:shd w:val="clear" w:color="auto"/>
          <w:lang w:val="en-US" w:eastAsia="zh-CN" w:bidi="ar-SA"/>
        </w:rPr>
        <w:t>, offering a new option for patients who are unable to undergo intramuscular vitamin B12 replacement therapy.</w:t>
      </w:r>
    </w:p>
    <w:p>
      <w:pPr>
        <w:spacing w:after="0"/>
        <w:sectPr>
          <w:type w:val="continuous"/>
          <w:pgSz w:w="15840" w:h="12240" w:orient="landscape"/>
          <w:pgMar w:top="380" w:right="460" w:bottom="280" w:left="500" w:header="720" w:footer="720" w:gutter="0"/>
          <w:cols w:equalWidth="0" w:num="2">
            <w:col w:w="1760" w:space="544"/>
            <w:col w:w="12576"/>
          </w:cols>
        </w:sectPr>
      </w:pPr>
    </w:p>
    <w:p>
      <w:pPr>
        <w:tabs>
          <w:tab w:val="left" w:pos="2595"/>
          <w:tab w:val="left" w:pos="3128"/>
          <w:tab w:val="left" w:leader="dot" w:pos="12646"/>
          <w:tab w:val="left" w:pos="14777"/>
        </w:tabs>
        <w:spacing w:before="106"/>
        <w:ind w:left="224" w:right="0" w:firstLine="0"/>
        <w:jc w:val="left"/>
        <w:rPr>
          <w:b/>
          <w:w w:val="105"/>
          <w:sz w:val="20"/>
        </w:rPr>
      </w:pPr>
    </w:p>
    <w:p>
      <w:pPr>
        <w:tabs>
          <w:tab w:val="left" w:pos="2595"/>
          <w:tab w:val="left" w:pos="3128"/>
          <w:tab w:val="left" w:leader="dot" w:pos="12646"/>
          <w:tab w:val="left" w:pos="14777"/>
        </w:tabs>
        <w:spacing w:before="106"/>
        <w:ind w:left="224" w:right="0" w:firstLine="0"/>
        <w:jc w:val="left"/>
        <w:rPr>
          <w:b/>
          <w:w w:val="105"/>
          <w:sz w:val="20"/>
        </w:rPr>
      </w:pPr>
    </w:p>
    <w:p>
      <w:pPr>
        <w:tabs>
          <w:tab w:val="left" w:pos="2595"/>
          <w:tab w:val="left" w:pos="3128"/>
          <w:tab w:val="left" w:leader="dot" w:pos="12646"/>
          <w:tab w:val="left" w:pos="14777"/>
        </w:tabs>
        <w:spacing w:before="106"/>
        <w:ind w:left="224" w:right="0" w:firstLine="0"/>
        <w:jc w:val="left"/>
        <w:rPr>
          <w:rFonts w:ascii="Times New Roman"/>
          <w:sz w:val="20"/>
        </w:rPr>
      </w:pPr>
      <w:r>
        <w:rPr>
          <w:b/>
          <w:w w:val="105"/>
          <w:sz w:val="20"/>
        </w:rPr>
        <w:t>Introduction</w:t>
      </w:r>
      <w:r>
        <w:rPr>
          <w:b/>
          <w:w w:val="105"/>
          <w:sz w:val="20"/>
        </w:rPr>
        <w:tab/>
      </w:r>
      <w:r>
        <w:rPr>
          <w:b/>
          <w:w w:val="105"/>
          <w:sz w:val="20"/>
        </w:rPr>
        <w:t>4</w:t>
      </w:r>
      <w:r>
        <w:rPr>
          <w:b/>
          <w:w w:val="105"/>
          <w:sz w:val="20"/>
        </w:rPr>
        <w:tab/>
      </w:r>
      <w:r>
        <w:rPr>
          <w:sz w:val="20"/>
        </w:rPr>
        <w:t>One</w:t>
      </w:r>
      <w:r>
        <w:rPr>
          <w:spacing w:val="28"/>
          <w:sz w:val="20"/>
        </w:rPr>
        <w:t xml:space="preserve"> </w:t>
      </w:r>
      <w:r>
        <w:rPr>
          <w:sz w:val="20"/>
        </w:rPr>
        <w:t>or</w:t>
      </w:r>
      <w:r>
        <w:rPr>
          <w:spacing w:val="26"/>
          <w:sz w:val="20"/>
        </w:rPr>
        <w:t xml:space="preserve"> </w:t>
      </w:r>
      <w:r>
        <w:rPr>
          <w:sz w:val="20"/>
        </w:rPr>
        <w:t>two</w:t>
      </w:r>
      <w:r>
        <w:rPr>
          <w:spacing w:val="29"/>
          <w:sz w:val="20"/>
        </w:rPr>
        <w:t xml:space="preserve"> </w:t>
      </w:r>
      <w:r>
        <w:rPr>
          <w:sz w:val="20"/>
        </w:rPr>
        <w:t>paragraphs</w:t>
      </w:r>
      <w:r>
        <w:rPr>
          <w:spacing w:val="28"/>
          <w:sz w:val="20"/>
        </w:rPr>
        <w:t xml:space="preserve"> </w:t>
      </w:r>
      <w:r>
        <w:rPr>
          <w:sz w:val="20"/>
        </w:rPr>
        <w:t>summarizing</w:t>
      </w:r>
      <w:r>
        <w:rPr>
          <w:spacing w:val="28"/>
          <w:sz w:val="20"/>
        </w:rPr>
        <w:t xml:space="preserve"> </w:t>
      </w:r>
      <w:r>
        <w:rPr>
          <w:sz w:val="20"/>
        </w:rPr>
        <w:t>why</w:t>
      </w:r>
      <w:r>
        <w:rPr>
          <w:spacing w:val="28"/>
          <w:sz w:val="20"/>
        </w:rPr>
        <w:t xml:space="preserve"> </w:t>
      </w:r>
      <w:r>
        <w:rPr>
          <w:sz w:val="20"/>
        </w:rPr>
        <w:t>this</w:t>
      </w:r>
      <w:r>
        <w:rPr>
          <w:spacing w:val="28"/>
          <w:sz w:val="20"/>
        </w:rPr>
        <w:t xml:space="preserve"> </w:t>
      </w:r>
      <w:r>
        <w:rPr>
          <w:sz w:val="20"/>
        </w:rPr>
        <w:t>case</w:t>
      </w:r>
      <w:r>
        <w:rPr>
          <w:spacing w:val="28"/>
          <w:sz w:val="20"/>
        </w:rPr>
        <w:t xml:space="preserve"> </w:t>
      </w:r>
      <w:r>
        <w:rPr>
          <w:sz w:val="20"/>
        </w:rPr>
        <w:t>is</w:t>
      </w:r>
      <w:r>
        <w:rPr>
          <w:spacing w:val="29"/>
          <w:sz w:val="20"/>
        </w:rPr>
        <w:t xml:space="preserve"> </w:t>
      </w:r>
      <w:r>
        <w:rPr>
          <w:sz w:val="20"/>
        </w:rPr>
        <w:t>unique</w:t>
      </w:r>
      <w:r>
        <w:rPr>
          <w:spacing w:val="28"/>
          <w:sz w:val="20"/>
        </w:rPr>
        <w:t xml:space="preserve"> </w:t>
      </w:r>
      <w:r>
        <w:rPr>
          <w:sz w:val="20"/>
        </w:rPr>
        <w:t>(</w:t>
      </w:r>
      <w:r>
        <w:rPr>
          <w:b/>
          <w:sz w:val="20"/>
        </w:rPr>
        <w:t>may</w:t>
      </w:r>
      <w:r>
        <w:rPr>
          <w:b/>
          <w:spacing w:val="32"/>
          <w:sz w:val="20"/>
        </w:rPr>
        <w:t xml:space="preserve"> </w:t>
      </w:r>
      <w:r>
        <w:rPr>
          <w:b/>
          <w:sz w:val="20"/>
        </w:rPr>
        <w:t>include</w:t>
      </w:r>
      <w:r>
        <w:rPr>
          <w:b/>
          <w:spacing w:val="3"/>
          <w:sz w:val="20"/>
        </w:rPr>
        <w:t xml:space="preserve"> </w:t>
      </w:r>
      <w:r>
        <w:rPr>
          <w:b/>
          <w:sz w:val="20"/>
        </w:rPr>
        <w:t>references</w:t>
      </w:r>
      <w:r>
        <w:rPr>
          <w:sz w:val="20"/>
        </w:rPr>
        <w:t>)</w:t>
      </w:r>
      <w:r>
        <w:rPr>
          <w:rFonts w:ascii="Times New Roman"/>
          <w:sz w:val="20"/>
        </w:rPr>
        <w:t xml:space="preserve"> </w:t>
      </w:r>
      <w:r>
        <w:rPr>
          <w:rFonts w:ascii="Times New Roman"/>
          <w:sz w:val="20"/>
        </w:rPr>
        <w:tab/>
      </w:r>
    </w:p>
    <w:p>
      <w:pPr>
        <w:pBdr>
          <w:top w:val="none" w:color="auto" w:sz="0" w:space="0"/>
          <w:left w:val="none" w:color="auto" w:sz="0" w:space="0"/>
          <w:bottom w:val="none" w:color="auto" w:sz="0" w:space="0"/>
          <w:right w:val="none" w:color="auto" w:sz="0" w:space="0"/>
          <w:between w:val="none" w:color="auto" w:sz="0" w:space="0"/>
        </w:pBdr>
        <w:ind w:left="2600" w:hanging="2600" w:hangingChars="1300"/>
        <w:jc w:val="left"/>
        <w:rPr>
          <w:rFonts w:hint="eastAsia" w:ascii="宋体" w:hAnsi="宋体" w:eastAsia="宋体" w:cs="宋体"/>
          <w:sz w:val="24"/>
          <w:highlight w:val="none"/>
          <w:lang w:val="en-US" w:eastAsia="zh-CN"/>
        </w:rPr>
      </w:pPr>
      <w:r>
        <w:rPr>
          <w:rFonts w:hint="eastAsia" w:ascii="Times New Roman" w:eastAsia="宋体"/>
          <w:sz w:val="20"/>
          <w:lang w:val="en-US" w:eastAsia="zh-CN"/>
        </w:rPr>
        <w:t xml:space="preserve">                                                    </w:t>
      </w:r>
      <w:r>
        <w:rPr>
          <w:rFonts w:hint="eastAsia" w:eastAsia="宋体"/>
          <w:w w:val="103"/>
          <w:sz w:val="20"/>
          <w:u w:val="single"/>
          <w:lang w:val="en-US" w:eastAsia="zh-CN"/>
        </w:rPr>
        <w:t xml:space="preserve"> </w:t>
      </w:r>
      <w:r>
        <w:rPr>
          <w:rFonts w:hint="eastAsia" w:ascii="宋体" w:hAnsi="宋体" w:eastAsia="宋体" w:cs="宋体"/>
          <w:sz w:val="24"/>
          <w:u w:val="single"/>
        </w:rPr>
        <w:t>An earlier trial of vitamin B12 absorption in 30 IGS patients demonstrated a greater heterogeneity in the absorption impairment of vitamin B12 in different IGS patients</w:t>
      </w:r>
      <w:r>
        <w:rPr>
          <w:rFonts w:hint="eastAsia" w:ascii="宋体" w:hAnsi="宋体" w:eastAsia="宋体" w:cs="宋体"/>
          <w:sz w:val="24"/>
          <w:highlight w:val="none"/>
          <w:u w:val="single"/>
          <w:vertAlign w:val="superscript"/>
        </w:rPr>
        <w:t>[</w:t>
      </w:r>
      <w:r>
        <w:rPr>
          <w:rFonts w:hint="eastAsia" w:ascii="宋体" w:hAnsi="宋体" w:eastAsia="宋体" w:cs="宋体"/>
          <w:sz w:val="24"/>
          <w:highlight w:val="none"/>
          <w:u w:val="single"/>
          <w:vertAlign w:val="superscript"/>
          <w:lang w:val="en-US" w:eastAsia="zh-CN"/>
        </w:rPr>
        <w:t>19</w:t>
      </w:r>
      <w:r>
        <w:rPr>
          <w:rFonts w:hint="eastAsia" w:ascii="宋体" w:hAnsi="宋体" w:eastAsia="宋体" w:cs="宋体"/>
          <w:sz w:val="24"/>
          <w:highlight w:val="none"/>
          <w:u w:val="single"/>
          <w:vertAlign w:val="superscript"/>
        </w:rPr>
        <w:t>]</w:t>
      </w:r>
      <w:r>
        <w:rPr>
          <w:rFonts w:hint="eastAsia" w:ascii="宋体" w:hAnsi="宋体" w:eastAsia="宋体" w:cs="宋体"/>
          <w:sz w:val="24"/>
          <w:highlight w:val="none"/>
          <w:u w:val="single"/>
          <w:vertAlign w:val="baseline"/>
          <w:lang w:val="en-US" w:eastAsia="zh-CN"/>
        </w:rPr>
        <w:t xml:space="preserve">.This </w:t>
      </w:r>
      <w:r>
        <w:rPr>
          <w:rFonts w:hint="eastAsia" w:ascii="宋体" w:hAnsi="宋体" w:eastAsia="宋体" w:cs="宋体"/>
          <w:sz w:val="24"/>
          <w:u w:val="single"/>
        </w:rPr>
        <w:t>heterogeneity</w:t>
      </w:r>
      <w:r>
        <w:rPr>
          <w:rFonts w:hint="eastAsia" w:ascii="宋体" w:hAnsi="宋体" w:eastAsia="宋体" w:cs="宋体"/>
          <w:sz w:val="24"/>
          <w:highlight w:val="none"/>
          <w:u w:val="single"/>
          <w:vertAlign w:val="baseline"/>
          <w:lang w:val="en-US" w:eastAsia="zh-CN"/>
        </w:rPr>
        <w:t xml:space="preserve"> may be attributed to differences in the number and activity of vitamin B12-internal factor complex receptors among individuals with IGS. Additionally, molecular changes in the AMN genes of IGS patients can result in varying degrees of functional impairment of the vitamin B12-internal factor complex receptor.</w:t>
      </w:r>
      <w:r>
        <w:rPr>
          <w:rFonts w:hint="eastAsia" w:ascii="宋体" w:hAnsi="宋体" w:eastAsia="宋体" w:cs="宋体"/>
          <w:sz w:val="24"/>
          <w:highlight w:val="none"/>
          <w:u w:val="single"/>
          <w:lang w:val="en-US" w:eastAsia="zh-CN"/>
        </w:rPr>
        <w:t>The</w:t>
      </w:r>
      <w:r>
        <w:rPr>
          <w:rFonts w:hint="eastAsia" w:ascii="宋体" w:hAnsi="宋体" w:eastAsia="宋体" w:cs="宋体"/>
          <w:sz w:val="24"/>
          <w:highlight w:val="none"/>
          <w:u w:val="single"/>
        </w:rPr>
        <w:t xml:space="preserve"> AMN protein is a transmembrane protein with signal sequence and transmembrane domain located between amino acids 1 and 19 and between amino acids 361 and 381, respectively.</w:t>
      </w:r>
      <w:r>
        <w:rPr>
          <w:rFonts w:hint="eastAsia" w:ascii="宋体" w:hAnsi="宋体" w:eastAsia="宋体" w:cs="宋体"/>
          <w:sz w:val="24"/>
          <w:highlight w:val="none"/>
          <w:u w:val="single"/>
          <w:vertAlign w:val="superscript"/>
          <w:lang w:val="en-US" w:eastAsia="zh-CN"/>
        </w:rPr>
        <w:t xml:space="preserve">[20] </w:t>
      </w:r>
      <w:r>
        <w:rPr>
          <w:rFonts w:hint="eastAsia" w:ascii="宋体" w:hAnsi="宋体" w:eastAsia="宋体" w:cs="宋体"/>
          <w:sz w:val="24"/>
          <w:highlight w:val="none"/>
          <w:u w:val="single"/>
          <w:lang w:val="en-US" w:eastAsia="zh-CN"/>
        </w:rPr>
        <w:t>The compound heterozygous mutation of AMN in this child is located at amino acid 308 (c.922C&gt; T) and intron 3 (c.162 + 1G&gt; A) of the coding region, which does not affect the key functional domains of the protein.Therefore, the degree of receptor defect caused by AMN mutation in this child may be mild, and oral administration of vitamin B12 can still effectively improve vitamin B12 deficiency.</w:t>
      </w:r>
    </w:p>
    <w:p>
      <w:pPr>
        <w:tabs>
          <w:tab w:val="left" w:pos="2536"/>
          <w:tab w:val="left" w:pos="3128"/>
          <w:tab w:val="left" w:leader="dot" w:pos="12646"/>
          <w:tab w:val="left" w:pos="14777"/>
        </w:tabs>
        <w:spacing w:before="106"/>
        <w:ind w:left="224" w:right="0" w:firstLine="0"/>
        <w:jc w:val="left"/>
        <w:rPr>
          <w:sz w:val="20"/>
        </w:rPr>
      </w:pPr>
      <w:r>
        <w:rPr>
          <w:b/>
          <w:w w:val="105"/>
          <w:sz w:val="20"/>
        </w:rPr>
        <w:t>Patient</w:t>
      </w:r>
      <w:r>
        <w:rPr>
          <w:b/>
          <w:spacing w:val="-4"/>
          <w:w w:val="105"/>
          <w:sz w:val="20"/>
        </w:rPr>
        <w:t xml:space="preserve"> </w:t>
      </w:r>
      <w:r>
        <w:rPr>
          <w:b/>
          <w:w w:val="105"/>
          <w:sz w:val="20"/>
        </w:rPr>
        <w:t>Information</w:t>
      </w:r>
      <w:r>
        <w:rPr>
          <w:b/>
          <w:w w:val="105"/>
          <w:sz w:val="20"/>
        </w:rPr>
        <w:tab/>
      </w:r>
      <w:r>
        <w:rPr>
          <w:b/>
          <w:w w:val="105"/>
          <w:sz w:val="20"/>
        </w:rPr>
        <w:t>5a</w:t>
      </w:r>
      <w:r>
        <w:rPr>
          <w:b/>
          <w:w w:val="105"/>
          <w:sz w:val="20"/>
        </w:rPr>
        <w:tab/>
      </w:r>
      <w:r>
        <w:rPr>
          <w:sz w:val="20"/>
        </w:rPr>
        <w:t>De-identified</w:t>
      </w:r>
      <w:r>
        <w:rPr>
          <w:spacing w:val="52"/>
          <w:sz w:val="20"/>
        </w:rPr>
        <w:t xml:space="preserve"> </w:t>
      </w:r>
      <w:r>
        <w:rPr>
          <w:sz w:val="20"/>
        </w:rPr>
        <w:t>patient</w:t>
      </w:r>
      <w:r>
        <w:rPr>
          <w:spacing w:val="53"/>
          <w:sz w:val="20"/>
        </w:rPr>
        <w:t xml:space="preserve"> </w:t>
      </w:r>
      <w:r>
        <w:rPr>
          <w:sz w:val="20"/>
        </w:rPr>
        <w:t>specific</w:t>
      </w:r>
      <w:r>
        <w:rPr>
          <w:spacing w:val="54"/>
          <w:sz w:val="20"/>
        </w:rPr>
        <w:t xml:space="preserve"> </w:t>
      </w:r>
      <w:r>
        <w:rPr>
          <w:sz w:val="20"/>
        </w:rPr>
        <w:t xml:space="preserve">information </w:t>
      </w:r>
      <w:r>
        <w:rPr>
          <w:sz w:val="20"/>
        </w:rPr>
        <w:tab/>
      </w:r>
    </w:p>
    <w:p>
      <w:pPr>
        <w:tabs>
          <w:tab w:val="left" w:pos="2536"/>
          <w:tab w:val="left" w:pos="3128"/>
          <w:tab w:val="left" w:leader="dot" w:pos="12646"/>
          <w:tab w:val="left" w:pos="14777"/>
        </w:tabs>
        <w:spacing w:before="106"/>
        <w:ind w:left="2622" w:leftChars="101" w:right="0" w:hanging="2400" w:hangingChars="1200"/>
        <w:jc w:val="left"/>
        <w:rPr>
          <w:rFonts w:hint="default" w:eastAsia="宋体"/>
          <w:sz w:val="20"/>
          <w:lang w:val="en-US" w:eastAsia="zh-CN"/>
        </w:rPr>
      </w:pPr>
      <w:r>
        <w:rPr>
          <w:rFonts w:hint="eastAsia" w:eastAsia="宋体"/>
          <w:sz w:val="20"/>
          <w:lang w:val="en-US" w:eastAsia="zh-CN"/>
        </w:rPr>
        <w:t xml:space="preserve">                                          </w:t>
      </w:r>
      <w:r>
        <w:rPr>
          <w:w w:val="103"/>
          <w:sz w:val="20"/>
          <w:u w:val="single"/>
        </w:rPr>
        <w:t xml:space="preserve"> </w:t>
      </w:r>
      <w:r>
        <w:rPr>
          <w:sz w:val="20"/>
          <w:u w:val="single"/>
        </w:rPr>
        <w:tab/>
      </w:r>
      <w:r>
        <w:rPr>
          <w:rFonts w:hint="default" w:ascii="宋体" w:hAnsi="宋体" w:eastAsia="宋体" w:cs="宋体"/>
          <w:kern w:val="2"/>
          <w:sz w:val="24"/>
          <w:szCs w:val="24"/>
          <w:u w:val="single"/>
          <w:shd w:val="clear" w:color="auto"/>
          <w:lang w:val="en-US" w:eastAsia="zh-CN" w:bidi="ar-SA"/>
        </w:rPr>
        <w:t>Tongji Hospital, Tongji Medical College, Huazhong University of Science and Technology</w:t>
      </w:r>
      <w:r>
        <w:rPr>
          <w:rFonts w:hint="eastAsia" w:ascii="宋体" w:hAnsi="宋体" w:eastAsia="宋体" w:cs="宋体"/>
          <w:kern w:val="2"/>
          <w:sz w:val="24"/>
          <w:szCs w:val="24"/>
          <w:u w:val="single"/>
          <w:shd w:val="clear" w:color="auto"/>
          <w:lang w:val="en-US" w:eastAsia="zh-CN" w:bidi="ar-SA"/>
        </w:rPr>
        <w:t xml:space="preserve"> </w:t>
      </w:r>
      <w:r>
        <w:rPr>
          <w:rFonts w:hint="eastAsia" w:eastAsia="宋体"/>
          <w:sz w:val="20"/>
          <w:u w:val="single"/>
          <w:lang w:val="en-US" w:eastAsia="zh-CN"/>
        </w:rPr>
        <w:t>PatientID :100849050</w:t>
      </w:r>
    </w:p>
    <w:p>
      <w:pPr>
        <w:pStyle w:val="2"/>
        <w:tabs>
          <w:tab w:val="left" w:pos="3128"/>
          <w:tab w:val="left" w:leader="dot" w:pos="12646"/>
          <w:tab w:val="left" w:pos="14777"/>
        </w:tabs>
        <w:spacing w:before="111"/>
        <w:ind w:left="2531"/>
        <w:rPr>
          <w:rFonts w:ascii="Times New Roman"/>
        </w:rPr>
      </w:pPr>
      <w:r>
        <w:rPr>
          <w:b/>
          <w:w w:val="105"/>
        </w:rPr>
        <w:t>5b</w:t>
      </w:r>
      <w:r>
        <w:rPr>
          <w:b/>
          <w:w w:val="105"/>
        </w:rPr>
        <w:tab/>
      </w:r>
      <w:r>
        <w:rPr>
          <w:w w:val="105"/>
        </w:rPr>
        <w:t>Primary</w:t>
      </w:r>
      <w:r>
        <w:rPr>
          <w:spacing w:val="-7"/>
          <w:w w:val="105"/>
        </w:rPr>
        <w:t xml:space="preserve"> </w:t>
      </w:r>
      <w:r>
        <w:rPr>
          <w:w w:val="105"/>
        </w:rPr>
        <w:t>concerns</w:t>
      </w:r>
      <w:r>
        <w:rPr>
          <w:spacing w:val="-6"/>
          <w:w w:val="105"/>
        </w:rPr>
        <w:t xml:space="preserve"> </w:t>
      </w:r>
      <w:r>
        <w:rPr>
          <w:w w:val="105"/>
        </w:rPr>
        <w:t>and</w:t>
      </w:r>
      <w:r>
        <w:rPr>
          <w:spacing w:val="-7"/>
          <w:w w:val="105"/>
        </w:rPr>
        <w:t xml:space="preserve"> </w:t>
      </w:r>
      <w:r>
        <w:rPr>
          <w:w w:val="105"/>
        </w:rPr>
        <w:t>symptoms</w:t>
      </w:r>
      <w:r>
        <w:rPr>
          <w:spacing w:val="-6"/>
          <w:w w:val="105"/>
        </w:rPr>
        <w:t xml:space="preserve"> </w:t>
      </w:r>
      <w:r>
        <w:rPr>
          <w:w w:val="105"/>
        </w:rPr>
        <w:t>of</w:t>
      </w:r>
      <w:r>
        <w:rPr>
          <w:spacing w:val="-8"/>
          <w:w w:val="105"/>
        </w:rPr>
        <w:t xml:space="preserve"> </w:t>
      </w:r>
      <w:r>
        <w:rPr>
          <w:w w:val="105"/>
        </w:rPr>
        <w:t>the</w:t>
      </w:r>
      <w:r>
        <w:rPr>
          <w:spacing w:val="-6"/>
          <w:w w:val="105"/>
        </w:rPr>
        <w:t xml:space="preserve"> </w:t>
      </w:r>
      <w:r>
        <w:rPr>
          <w:w w:val="105"/>
        </w:rPr>
        <w:t>patient</w:t>
      </w:r>
      <w:r>
        <w:rPr>
          <w:rFonts w:ascii="Times New Roman"/>
          <w:w w:val="105"/>
        </w:rPr>
        <w:t xml:space="preserve"> </w:t>
      </w:r>
      <w:r>
        <w:rPr>
          <w:rFonts w:ascii="Times New Roman"/>
        </w:rPr>
        <w:tab/>
      </w:r>
    </w:p>
    <w:p>
      <w:pPr>
        <w:ind w:left="2638" w:leftChars="1199" w:firstLine="0" w:firstLineChars="0"/>
      </w:pPr>
      <w:r>
        <w:rPr>
          <w:rFonts w:hint="default" w:ascii="宋体" w:hAnsi="宋体" w:eastAsia="宋体" w:cs="宋体"/>
          <w:kern w:val="2"/>
          <w:sz w:val="24"/>
          <w:szCs w:val="24"/>
          <w:u w:val="single"/>
          <w:shd w:val="clear" w:color="auto"/>
          <w:lang w:val="en-US" w:eastAsia="zh-CN" w:bidi="ar-SA"/>
        </w:rPr>
        <w:t>The child was admitted to the hospital due to a history of anemia persisting for over a month. The admission examination revealed</w:t>
      </w:r>
      <w:r>
        <w:rPr>
          <w:rFonts w:hint="eastAsia" w:ascii="宋体" w:hAnsi="宋体" w:eastAsia="宋体" w:cs="宋体"/>
          <w:kern w:val="2"/>
          <w:sz w:val="24"/>
          <w:szCs w:val="24"/>
          <w:u w:val="single"/>
          <w:shd w:val="clear" w:color="auto"/>
          <w:lang w:val="en-US" w:eastAsia="zh-CN" w:bidi="ar-SA"/>
        </w:rPr>
        <w:t xml:space="preserve"> that she suffered from</w:t>
      </w:r>
      <w:r>
        <w:rPr>
          <w:rFonts w:hint="default" w:ascii="宋体" w:hAnsi="宋体" w:eastAsia="宋体" w:cs="宋体"/>
          <w:kern w:val="2"/>
          <w:sz w:val="24"/>
          <w:szCs w:val="24"/>
          <w:u w:val="single"/>
          <w:shd w:val="clear" w:color="auto"/>
          <w:lang w:val="en-US" w:eastAsia="zh-CN" w:bidi="ar-SA"/>
        </w:rPr>
        <w:t xml:space="preserve"> megaloblastic anemia with proteinuria.</w:t>
      </w:r>
    </w:p>
    <w:p>
      <w:pPr>
        <w:pStyle w:val="2"/>
        <w:tabs>
          <w:tab w:val="left" w:pos="3128"/>
          <w:tab w:val="left" w:leader="dot" w:pos="12646"/>
        </w:tabs>
        <w:ind w:left="2536"/>
      </w:pPr>
      <w:r>
        <w:rPr>
          <w:b/>
          <w:w w:val="105"/>
        </w:rPr>
        <w:t>5c</w:t>
      </w:r>
      <w:r>
        <w:rPr>
          <w:b/>
          <w:w w:val="105"/>
        </w:rPr>
        <w:tab/>
      </w:r>
      <w:r>
        <w:rPr>
          <w:w w:val="105"/>
        </w:rPr>
        <w:t>Medical,</w:t>
      </w:r>
      <w:r>
        <w:rPr>
          <w:spacing w:val="2"/>
          <w:w w:val="105"/>
        </w:rPr>
        <w:t xml:space="preserve"> </w:t>
      </w:r>
      <w:r>
        <w:rPr>
          <w:w w:val="105"/>
        </w:rPr>
        <w:t>family,</w:t>
      </w:r>
      <w:r>
        <w:rPr>
          <w:spacing w:val="3"/>
          <w:w w:val="105"/>
        </w:rPr>
        <w:t xml:space="preserve"> </w:t>
      </w:r>
      <w:r>
        <w:rPr>
          <w:w w:val="105"/>
        </w:rPr>
        <w:t>and</w:t>
      </w:r>
      <w:r>
        <w:rPr>
          <w:spacing w:val="4"/>
          <w:w w:val="105"/>
        </w:rPr>
        <w:t xml:space="preserve"> </w:t>
      </w:r>
      <w:r>
        <w:rPr>
          <w:w w:val="105"/>
        </w:rPr>
        <w:t>psycho-social</w:t>
      </w:r>
      <w:r>
        <w:rPr>
          <w:spacing w:val="3"/>
          <w:w w:val="105"/>
        </w:rPr>
        <w:t xml:space="preserve"> </w:t>
      </w:r>
      <w:r>
        <w:rPr>
          <w:w w:val="105"/>
        </w:rPr>
        <w:t>history</w:t>
      </w:r>
      <w:r>
        <w:rPr>
          <w:spacing w:val="3"/>
          <w:w w:val="105"/>
        </w:rPr>
        <w:t xml:space="preserve"> </w:t>
      </w:r>
      <w:r>
        <w:rPr>
          <w:w w:val="105"/>
        </w:rPr>
        <w:t>including</w:t>
      </w:r>
      <w:r>
        <w:rPr>
          <w:spacing w:val="4"/>
          <w:w w:val="105"/>
        </w:rPr>
        <w:t xml:space="preserve"> </w:t>
      </w:r>
      <w:r>
        <w:rPr>
          <w:w w:val="105"/>
        </w:rPr>
        <w:t>relevant</w:t>
      </w:r>
      <w:r>
        <w:rPr>
          <w:spacing w:val="4"/>
          <w:w w:val="105"/>
        </w:rPr>
        <w:t xml:space="preserve"> </w:t>
      </w:r>
      <w:r>
        <w:rPr>
          <w:w w:val="105"/>
        </w:rPr>
        <w:t>genetic</w:t>
      </w:r>
      <w:r>
        <w:rPr>
          <w:spacing w:val="4"/>
          <w:w w:val="105"/>
        </w:rPr>
        <w:t xml:space="preserve"> </w:t>
      </w:r>
      <w:r>
        <w:rPr>
          <w:w w:val="105"/>
        </w:rPr>
        <w:t xml:space="preserve">information </w:t>
      </w:r>
      <w:r>
        <w:tab/>
      </w:r>
    </w:p>
    <w:p>
      <w:pPr>
        <w:pStyle w:val="2"/>
        <w:tabs>
          <w:tab w:val="left" w:pos="3128"/>
          <w:tab w:val="left" w:leader="dot" w:pos="12646"/>
        </w:tabs>
        <w:ind w:left="2536"/>
        <w:rPr>
          <w:rFonts w:ascii="Times New Roman"/>
        </w:rPr>
      </w:pPr>
      <w:r>
        <w:rPr>
          <w:rFonts w:hint="default" w:ascii="宋体" w:hAnsi="宋体" w:eastAsia="宋体" w:cs="宋体"/>
          <w:kern w:val="2"/>
          <w:sz w:val="24"/>
          <w:szCs w:val="24"/>
          <w:u w:val="single"/>
          <w:shd w:val="clear" w:color="auto"/>
          <w:lang w:val="en-US" w:eastAsia="zh-CN" w:bidi="ar-SA"/>
        </w:rPr>
        <w:t>There were no significant past medical or family history, and the living environment was considered favorable.</w:t>
      </w:r>
    </w:p>
    <w:p>
      <w:pPr>
        <w:pStyle w:val="2"/>
        <w:tabs>
          <w:tab w:val="left" w:pos="3128"/>
          <w:tab w:val="left" w:leader="dot" w:pos="12646"/>
        </w:tabs>
        <w:ind w:left="2531"/>
      </w:pPr>
      <w:r>
        <w:rPr>
          <w:b/>
          <w:w w:val="105"/>
        </w:rPr>
        <w:t>5d</w:t>
      </w:r>
      <w:r>
        <w:rPr>
          <w:b/>
          <w:w w:val="105"/>
        </w:rPr>
        <w:tab/>
      </w:r>
      <w:r>
        <w:rPr>
          <w:w w:val="105"/>
        </w:rPr>
        <w:t>Relevant past</w:t>
      </w:r>
      <w:r>
        <w:rPr>
          <w:spacing w:val="1"/>
          <w:w w:val="105"/>
        </w:rPr>
        <w:t xml:space="preserve"> </w:t>
      </w:r>
      <w:r>
        <w:rPr>
          <w:w w:val="105"/>
        </w:rPr>
        <w:t>interventions</w:t>
      </w:r>
      <w:r>
        <w:rPr>
          <w:spacing w:val="2"/>
          <w:w w:val="105"/>
        </w:rPr>
        <w:t xml:space="preserve"> </w:t>
      </w:r>
      <w:r>
        <w:rPr>
          <w:w w:val="105"/>
        </w:rPr>
        <w:t>with</w:t>
      </w:r>
      <w:r>
        <w:rPr>
          <w:spacing w:val="1"/>
          <w:w w:val="105"/>
        </w:rPr>
        <w:t xml:space="preserve"> </w:t>
      </w:r>
      <w:r>
        <w:rPr>
          <w:w w:val="105"/>
        </w:rPr>
        <w:t xml:space="preserve">outcomes </w:t>
      </w:r>
      <w:r>
        <w:tab/>
      </w:r>
    </w:p>
    <w:p>
      <w:pPr>
        <w:pStyle w:val="2"/>
        <w:tabs>
          <w:tab w:val="left" w:pos="3128"/>
          <w:tab w:val="left" w:leader="dot" w:pos="12646"/>
        </w:tabs>
        <w:ind w:left="2531"/>
        <w:rPr>
          <w:rFonts w:ascii="Times New Roman"/>
        </w:rPr>
      </w:pPr>
      <w:r>
        <w:rPr>
          <w:rFonts w:ascii="Times New Roman"/>
          <w:w w:val="103"/>
          <w:u w:val="single"/>
        </w:rPr>
        <w:t xml:space="preserve"> </w:t>
      </w:r>
      <w:r>
        <w:rPr>
          <w:rFonts w:ascii="Times New Roman"/>
          <w:u w:val="single"/>
        </w:rPr>
        <w:t xml:space="preserve"> </w:t>
      </w:r>
      <w:r>
        <w:rPr>
          <w:rFonts w:hint="eastAsia" w:ascii="宋体" w:hAnsi="宋体" w:eastAsia="宋体" w:cs="宋体"/>
          <w:kern w:val="2"/>
          <w:sz w:val="24"/>
          <w:szCs w:val="24"/>
          <w:u w:val="single"/>
          <w:shd w:val="clear" w:color="auto"/>
          <w:lang w:val="en-US" w:eastAsia="zh-CN" w:bidi="ar-SA"/>
        </w:rPr>
        <w:t>The patient had not been treated in the past</w:t>
      </w:r>
      <w:r>
        <w:rPr>
          <w:rFonts w:hint="default" w:ascii="宋体" w:hAnsi="宋体" w:eastAsia="宋体" w:cs="宋体"/>
          <w:kern w:val="2"/>
          <w:sz w:val="24"/>
          <w:szCs w:val="24"/>
          <w:u w:val="single"/>
          <w:shd w:val="clear" w:color="auto"/>
          <w:lang w:val="en-US" w:eastAsia="zh-CN" w:bidi="ar-SA"/>
        </w:rPr>
        <w:t xml:space="preserve"> </w:t>
      </w:r>
    </w:p>
    <w:p>
      <w:pPr>
        <w:spacing w:after="0"/>
        <w:rPr>
          <w:rFonts w:ascii="Times New Roman"/>
        </w:rPr>
        <w:sectPr>
          <w:type w:val="continuous"/>
          <w:pgSz w:w="15840" w:h="12240" w:orient="landscape"/>
          <w:pgMar w:top="380" w:right="460" w:bottom="280" w:left="500" w:header="720" w:footer="720" w:gutter="0"/>
          <w:cols w:space="720" w:num="1"/>
        </w:sectPr>
      </w:pPr>
    </w:p>
    <w:p>
      <w:pPr>
        <w:spacing w:before="81"/>
        <w:ind w:left="182" w:right="0" w:firstLine="0"/>
        <w:jc w:val="left"/>
        <w:rPr>
          <w:b/>
          <w:sz w:val="20"/>
        </w:rPr>
      </w:pPr>
      <w:r>
        <w:rPr>
          <w:b/>
          <w:w w:val="105"/>
          <w:sz w:val="20"/>
        </w:rPr>
        <w:t>Clinical</w:t>
      </w:r>
      <w:r>
        <w:rPr>
          <w:b/>
          <w:spacing w:val="1"/>
          <w:w w:val="105"/>
          <w:sz w:val="20"/>
        </w:rPr>
        <w:t xml:space="preserve"> </w:t>
      </w:r>
      <w:r>
        <w:rPr>
          <w:b/>
          <w:w w:val="105"/>
          <w:sz w:val="20"/>
        </w:rPr>
        <w:t>Findings</w:t>
      </w:r>
    </w:p>
    <w:p>
      <w:pPr>
        <w:spacing w:before="111"/>
        <w:ind w:left="182" w:right="0" w:firstLine="0"/>
        <w:jc w:val="left"/>
        <w:rPr>
          <w:b/>
          <w:w w:val="105"/>
          <w:sz w:val="20"/>
        </w:rPr>
      </w:pPr>
    </w:p>
    <w:p>
      <w:pPr>
        <w:spacing w:before="111"/>
        <w:ind w:left="182" w:right="0" w:firstLine="0"/>
        <w:jc w:val="left"/>
        <w:rPr>
          <w:b/>
          <w:w w:val="105"/>
          <w:sz w:val="20"/>
        </w:rPr>
      </w:pPr>
    </w:p>
    <w:p>
      <w:pPr>
        <w:spacing w:before="111"/>
        <w:ind w:left="182" w:right="0" w:firstLine="0"/>
        <w:jc w:val="left"/>
        <w:rPr>
          <w:b/>
          <w:sz w:val="20"/>
        </w:rPr>
      </w:pPr>
      <w:r>
        <w:rPr>
          <w:b/>
          <w:w w:val="105"/>
          <w:sz w:val="20"/>
        </w:rPr>
        <w:t>Timeline</w:t>
      </w:r>
    </w:p>
    <w:p>
      <w:pPr>
        <w:spacing w:before="106" w:line="249" w:lineRule="auto"/>
        <w:ind w:left="182" w:right="0" w:firstLine="0"/>
        <w:jc w:val="left"/>
        <w:rPr>
          <w:b/>
          <w:w w:val="105"/>
          <w:sz w:val="20"/>
        </w:rPr>
      </w:pPr>
    </w:p>
    <w:p>
      <w:pPr>
        <w:spacing w:before="106" w:line="249" w:lineRule="auto"/>
        <w:ind w:left="182" w:right="0" w:firstLine="0"/>
        <w:jc w:val="left"/>
        <w:rPr>
          <w:b/>
          <w:w w:val="105"/>
          <w:sz w:val="20"/>
        </w:rPr>
      </w:pPr>
    </w:p>
    <w:p>
      <w:pPr>
        <w:spacing w:before="106" w:line="249" w:lineRule="auto"/>
        <w:ind w:left="182" w:right="0" w:firstLine="0"/>
        <w:jc w:val="left"/>
        <w:rPr>
          <w:b/>
          <w:w w:val="105"/>
          <w:sz w:val="20"/>
        </w:rPr>
      </w:pPr>
    </w:p>
    <w:p>
      <w:pPr>
        <w:spacing w:before="106" w:line="249" w:lineRule="auto"/>
        <w:ind w:left="182" w:right="0" w:firstLine="0"/>
        <w:jc w:val="left"/>
        <w:rPr>
          <w:b/>
          <w:w w:val="105"/>
          <w:sz w:val="20"/>
        </w:rPr>
      </w:pPr>
    </w:p>
    <w:p>
      <w:pPr>
        <w:spacing w:before="106" w:line="249" w:lineRule="auto"/>
        <w:ind w:left="182" w:right="0" w:firstLine="0"/>
        <w:jc w:val="left"/>
        <w:rPr>
          <w:b/>
          <w:w w:val="105"/>
          <w:sz w:val="20"/>
        </w:rPr>
      </w:pPr>
    </w:p>
    <w:p>
      <w:pPr>
        <w:spacing w:before="106" w:line="249" w:lineRule="auto"/>
        <w:ind w:left="182" w:right="0" w:firstLine="0"/>
        <w:jc w:val="left"/>
        <w:rPr>
          <w:b/>
          <w:w w:val="105"/>
          <w:sz w:val="20"/>
        </w:rPr>
      </w:pPr>
    </w:p>
    <w:p>
      <w:pPr>
        <w:spacing w:before="106" w:line="249" w:lineRule="auto"/>
        <w:ind w:left="182" w:right="0" w:firstLine="0"/>
        <w:jc w:val="left"/>
        <w:rPr>
          <w:b/>
          <w:w w:val="105"/>
          <w:sz w:val="20"/>
        </w:rPr>
      </w:pPr>
    </w:p>
    <w:p>
      <w:pPr>
        <w:spacing w:before="106" w:line="249" w:lineRule="auto"/>
        <w:ind w:left="182" w:right="0" w:firstLine="0"/>
        <w:jc w:val="left"/>
        <w:rPr>
          <w:b/>
          <w:w w:val="105"/>
          <w:sz w:val="20"/>
        </w:rPr>
      </w:pPr>
    </w:p>
    <w:p>
      <w:pPr>
        <w:pStyle w:val="9"/>
        <w:numPr>
          <w:ilvl w:val="0"/>
          <w:numId w:val="1"/>
        </w:numPr>
        <w:tabs>
          <w:tab w:val="left" w:pos="838"/>
          <w:tab w:val="left" w:pos="839"/>
          <w:tab w:val="left" w:leader="dot" w:pos="10357"/>
        </w:tabs>
        <w:spacing w:before="108" w:after="0" w:line="240" w:lineRule="auto"/>
        <w:ind w:left="754" w:leftChars="0" w:right="0" w:hanging="534" w:firstLineChars="0"/>
        <w:jc w:val="left"/>
        <w:rPr>
          <w:rFonts w:ascii="Times New Roman"/>
          <w:sz w:val="20"/>
        </w:rPr>
      </w:pPr>
      <w:r>
        <w:rPr>
          <w:w w:val="105"/>
          <w:sz w:val="20"/>
        </w:rPr>
        <w:t>Describe</w:t>
      </w:r>
      <w:r>
        <w:rPr>
          <w:spacing w:val="1"/>
          <w:w w:val="105"/>
          <w:sz w:val="20"/>
        </w:rPr>
        <w:t xml:space="preserve"> </w:t>
      </w:r>
      <w:r>
        <w:rPr>
          <w:w w:val="105"/>
          <w:sz w:val="20"/>
        </w:rPr>
        <w:t>significant physical examination</w:t>
      </w:r>
      <w:r>
        <w:rPr>
          <w:spacing w:val="1"/>
          <w:w w:val="105"/>
          <w:sz w:val="20"/>
        </w:rPr>
        <w:t xml:space="preserve"> </w:t>
      </w:r>
      <w:r>
        <w:rPr>
          <w:w w:val="105"/>
          <w:sz w:val="20"/>
        </w:rPr>
        <w:t>(PE)</w:t>
      </w:r>
      <w:r>
        <w:rPr>
          <w:spacing w:val="2"/>
          <w:w w:val="105"/>
          <w:sz w:val="20"/>
        </w:rPr>
        <w:t xml:space="preserve"> </w:t>
      </w:r>
      <w:r>
        <w:rPr>
          <w:w w:val="105"/>
          <w:sz w:val="20"/>
        </w:rPr>
        <w:t>and</w:t>
      </w:r>
      <w:r>
        <w:rPr>
          <w:spacing w:val="1"/>
          <w:w w:val="105"/>
          <w:sz w:val="20"/>
        </w:rPr>
        <w:t xml:space="preserve"> </w:t>
      </w:r>
      <w:r>
        <w:rPr>
          <w:w w:val="105"/>
          <w:sz w:val="20"/>
        </w:rPr>
        <w:t>important</w:t>
      </w:r>
      <w:r>
        <w:rPr>
          <w:spacing w:val="1"/>
          <w:w w:val="105"/>
          <w:sz w:val="20"/>
        </w:rPr>
        <w:t xml:space="preserve"> </w:t>
      </w:r>
      <w:r>
        <w:rPr>
          <w:w w:val="105"/>
          <w:sz w:val="20"/>
        </w:rPr>
        <w:t>clinical findings</w:t>
      </w:r>
    </w:p>
    <w:p>
      <w:pPr>
        <w:pStyle w:val="9"/>
        <w:numPr>
          <w:numId w:val="0"/>
        </w:numPr>
        <w:tabs>
          <w:tab w:val="left" w:pos="838"/>
          <w:tab w:val="left" w:pos="839"/>
          <w:tab w:val="left" w:leader="dot" w:pos="10357"/>
        </w:tabs>
        <w:spacing w:before="108" w:after="0" w:line="240" w:lineRule="auto"/>
        <w:ind w:left="220" w:leftChars="0" w:right="0" w:rightChars="0"/>
        <w:jc w:val="left"/>
        <w:rPr>
          <w:rFonts w:ascii="Times New Roman"/>
          <w:sz w:val="20"/>
        </w:rPr>
      </w:pPr>
      <w:r>
        <w:rPr>
          <w:rFonts w:hint="default" w:ascii="宋体" w:hAnsi="宋体" w:eastAsia="宋体" w:cs="宋体"/>
          <w:kern w:val="2"/>
          <w:sz w:val="24"/>
          <w:szCs w:val="24"/>
          <w:u w:val="single"/>
          <w:shd w:val="clear" w:color="auto"/>
          <w:lang w:val="en-US" w:eastAsia="zh-CN" w:bidi="ar-SA"/>
        </w:rPr>
        <w:t>Physical examination reveals a pale complexion and lips</w:t>
      </w:r>
      <w:r>
        <w:rPr>
          <w:rFonts w:hint="eastAsia" w:ascii="宋体" w:hAnsi="宋体" w:eastAsia="宋体" w:cs="宋体"/>
          <w:kern w:val="2"/>
          <w:sz w:val="24"/>
          <w:szCs w:val="24"/>
          <w:u w:val="single"/>
          <w:shd w:val="clear" w:color="auto"/>
          <w:lang w:val="en-US" w:eastAsia="zh-CN" w:bidi="ar-SA"/>
        </w:rPr>
        <w:t>.</w:t>
      </w:r>
      <w:r>
        <w:rPr>
          <w:rFonts w:hint="default" w:ascii="宋体" w:hAnsi="宋体" w:eastAsia="宋体" w:cs="宋体"/>
          <w:kern w:val="2"/>
          <w:sz w:val="24"/>
          <w:szCs w:val="24"/>
          <w:u w:val="single"/>
          <w:shd w:val="clear" w:color="auto"/>
          <w:lang w:val="en-US" w:eastAsia="zh-CN" w:bidi="ar-SA"/>
        </w:rPr>
        <w:t>The admission examination revealed</w:t>
      </w:r>
      <w:r>
        <w:rPr>
          <w:rFonts w:hint="eastAsia" w:ascii="宋体" w:hAnsi="宋体" w:eastAsia="宋体" w:cs="宋体"/>
          <w:kern w:val="2"/>
          <w:sz w:val="24"/>
          <w:szCs w:val="24"/>
          <w:u w:val="single"/>
          <w:shd w:val="clear" w:color="auto"/>
          <w:lang w:val="en-US" w:eastAsia="zh-CN" w:bidi="ar-SA"/>
        </w:rPr>
        <w:t xml:space="preserve"> that she suffered from</w:t>
      </w:r>
      <w:r>
        <w:rPr>
          <w:rFonts w:hint="default" w:ascii="宋体" w:hAnsi="宋体" w:eastAsia="宋体" w:cs="宋体"/>
          <w:kern w:val="2"/>
          <w:sz w:val="24"/>
          <w:szCs w:val="24"/>
          <w:u w:val="single"/>
          <w:shd w:val="clear" w:color="auto"/>
          <w:lang w:val="en-US" w:eastAsia="zh-CN" w:bidi="ar-SA"/>
        </w:rPr>
        <w:t xml:space="preserve"> megaloblastic anemia with proteinuria.</w:t>
      </w:r>
      <w:r>
        <w:rPr>
          <w:rFonts w:ascii="Times New Roman"/>
          <w:sz w:val="20"/>
          <w:u w:val="single"/>
        </w:rPr>
        <w:t xml:space="preserve">  </w:t>
      </w:r>
    </w:p>
    <w:p>
      <w:pPr>
        <w:pStyle w:val="9"/>
        <w:numPr>
          <w:numId w:val="0"/>
        </w:numPr>
        <w:tabs>
          <w:tab w:val="left" w:pos="838"/>
          <w:tab w:val="left" w:pos="839"/>
          <w:tab w:val="left" w:leader="dot" w:pos="10357"/>
        </w:tabs>
        <w:spacing w:before="108" w:after="0" w:line="240" w:lineRule="auto"/>
        <w:ind w:left="220" w:leftChars="0" w:right="0" w:rightChars="0"/>
        <w:jc w:val="left"/>
        <w:rPr>
          <w:rFonts w:ascii="Times New Roman"/>
          <w:sz w:val="20"/>
        </w:rPr>
      </w:pPr>
    </w:p>
    <w:p>
      <w:pPr>
        <w:pStyle w:val="9"/>
        <w:numPr>
          <w:ilvl w:val="0"/>
          <w:numId w:val="1"/>
        </w:numPr>
        <w:tabs>
          <w:tab w:val="left" w:pos="838"/>
          <w:tab w:val="left" w:pos="839"/>
          <w:tab w:val="left" w:leader="dot" w:pos="10357"/>
        </w:tabs>
        <w:spacing w:before="108" w:after="0" w:line="240" w:lineRule="auto"/>
        <w:ind w:left="754" w:leftChars="0" w:right="0" w:hanging="534" w:firstLineChars="0"/>
        <w:jc w:val="left"/>
        <w:rPr>
          <w:rFonts w:ascii="Times New Roman"/>
          <w:sz w:val="20"/>
        </w:rPr>
      </w:pPr>
      <w:r>
        <w:rPr>
          <w:w w:val="105"/>
          <w:sz w:val="20"/>
        </w:rPr>
        <w:t>Historical</w:t>
      </w:r>
      <w:r>
        <w:rPr>
          <w:spacing w:val="-9"/>
          <w:w w:val="105"/>
          <w:sz w:val="20"/>
        </w:rPr>
        <w:t xml:space="preserve"> </w:t>
      </w:r>
      <w:r>
        <w:rPr>
          <w:w w:val="105"/>
          <w:sz w:val="20"/>
        </w:rPr>
        <w:t>and</w:t>
      </w:r>
      <w:r>
        <w:rPr>
          <w:spacing w:val="-9"/>
          <w:w w:val="105"/>
          <w:sz w:val="20"/>
        </w:rPr>
        <w:t xml:space="preserve"> </w:t>
      </w:r>
      <w:r>
        <w:rPr>
          <w:w w:val="105"/>
          <w:sz w:val="20"/>
        </w:rPr>
        <w:t>current</w:t>
      </w:r>
      <w:r>
        <w:rPr>
          <w:spacing w:val="-9"/>
          <w:w w:val="105"/>
          <w:sz w:val="20"/>
        </w:rPr>
        <w:t xml:space="preserve"> </w:t>
      </w:r>
      <w:r>
        <w:rPr>
          <w:w w:val="105"/>
          <w:sz w:val="20"/>
        </w:rPr>
        <w:t>information</w:t>
      </w:r>
      <w:r>
        <w:rPr>
          <w:spacing w:val="-9"/>
          <w:w w:val="105"/>
          <w:sz w:val="20"/>
        </w:rPr>
        <w:t xml:space="preserve"> </w:t>
      </w:r>
      <w:r>
        <w:rPr>
          <w:w w:val="105"/>
          <w:sz w:val="20"/>
        </w:rPr>
        <w:t>from</w:t>
      </w:r>
      <w:r>
        <w:rPr>
          <w:spacing w:val="-9"/>
          <w:w w:val="105"/>
          <w:sz w:val="20"/>
        </w:rPr>
        <w:t xml:space="preserve"> </w:t>
      </w:r>
      <w:r>
        <w:rPr>
          <w:w w:val="105"/>
          <w:sz w:val="20"/>
        </w:rPr>
        <w:t>this</w:t>
      </w:r>
      <w:r>
        <w:rPr>
          <w:spacing w:val="-9"/>
          <w:w w:val="105"/>
          <w:sz w:val="20"/>
        </w:rPr>
        <w:t xml:space="preserve"> </w:t>
      </w:r>
      <w:r>
        <w:rPr>
          <w:w w:val="105"/>
          <w:sz w:val="20"/>
        </w:rPr>
        <w:t>episode</w:t>
      </w:r>
      <w:r>
        <w:rPr>
          <w:spacing w:val="-9"/>
          <w:w w:val="105"/>
          <w:sz w:val="20"/>
        </w:rPr>
        <w:t xml:space="preserve"> </w:t>
      </w:r>
      <w:r>
        <w:rPr>
          <w:w w:val="105"/>
          <w:sz w:val="20"/>
        </w:rPr>
        <w:t>of</w:t>
      </w:r>
      <w:r>
        <w:rPr>
          <w:spacing w:val="-9"/>
          <w:w w:val="105"/>
          <w:sz w:val="20"/>
        </w:rPr>
        <w:t xml:space="preserve"> </w:t>
      </w:r>
      <w:r>
        <w:rPr>
          <w:w w:val="105"/>
          <w:sz w:val="20"/>
        </w:rPr>
        <w:t>care</w:t>
      </w:r>
      <w:r>
        <w:rPr>
          <w:spacing w:val="-9"/>
          <w:w w:val="105"/>
          <w:sz w:val="20"/>
        </w:rPr>
        <w:t xml:space="preserve"> </w:t>
      </w:r>
      <w:r>
        <w:rPr>
          <w:w w:val="105"/>
          <w:sz w:val="20"/>
        </w:rPr>
        <w:t>organized</w:t>
      </w:r>
      <w:r>
        <w:rPr>
          <w:spacing w:val="-8"/>
          <w:w w:val="105"/>
          <w:sz w:val="20"/>
        </w:rPr>
        <w:t xml:space="preserve"> </w:t>
      </w:r>
      <w:r>
        <w:rPr>
          <w:w w:val="105"/>
          <w:sz w:val="20"/>
        </w:rPr>
        <w:t>as</w:t>
      </w:r>
      <w:r>
        <w:rPr>
          <w:spacing w:val="-8"/>
          <w:w w:val="105"/>
          <w:sz w:val="20"/>
        </w:rPr>
        <w:t xml:space="preserve"> </w:t>
      </w:r>
      <w:r>
        <w:rPr>
          <w:w w:val="105"/>
          <w:sz w:val="20"/>
        </w:rPr>
        <w:t>a</w:t>
      </w:r>
      <w:r>
        <w:rPr>
          <w:spacing w:val="-8"/>
          <w:w w:val="105"/>
          <w:sz w:val="20"/>
        </w:rPr>
        <w:t xml:space="preserve"> </w:t>
      </w:r>
      <w:r>
        <w:rPr>
          <w:w w:val="105"/>
          <w:sz w:val="20"/>
        </w:rPr>
        <w:t xml:space="preserve">timeline </w:t>
      </w:r>
      <w:r>
        <w:rPr>
          <w:sz w:val="20"/>
        </w:rPr>
        <w:tab/>
      </w:r>
      <w:r>
        <w:rPr>
          <w:rFonts w:ascii="Times New Roman"/>
          <w:w w:val="103"/>
          <w:sz w:val="20"/>
          <w:u w:val="single"/>
        </w:rPr>
        <w:t xml:space="preserve"> </w:t>
      </w:r>
      <w:r>
        <w:rPr>
          <w:rFonts w:ascii="Times New Roman"/>
          <w:sz w:val="20"/>
          <w:u w:val="single"/>
        </w:rPr>
        <w:t xml:space="preserve">  </w:t>
      </w:r>
    </w:p>
    <w:p>
      <w:pPr>
        <w:pStyle w:val="9"/>
        <w:numPr>
          <w:numId w:val="0"/>
        </w:numPr>
        <w:tabs>
          <w:tab w:val="left" w:pos="838"/>
          <w:tab w:val="left" w:pos="839"/>
          <w:tab w:val="left" w:leader="dot" w:pos="10357"/>
        </w:tabs>
        <w:spacing w:before="106" w:after="0" w:line="240" w:lineRule="auto"/>
        <w:ind w:right="0" w:rightChars="0"/>
        <w:jc w:val="left"/>
        <w:rPr>
          <w:rFonts w:hint="default" w:ascii="Times New Roman" w:eastAsia="宋体"/>
          <w:sz w:val="20"/>
          <w:u w:val="single"/>
          <w:lang w:val="en-US" w:eastAsia="zh-CN"/>
        </w:rPr>
      </w:pPr>
      <w:r>
        <w:rPr>
          <w:rFonts w:ascii="Times New Roman"/>
          <w:sz w:val="20"/>
          <w:u w:val="single"/>
        </w:rPr>
        <w:drawing>
          <wp:anchor distT="0" distB="0" distL="114300" distR="114300" simplePos="0" relativeHeight="251663360" behindDoc="0" locked="0" layoutInCell="1" allowOverlap="1">
            <wp:simplePos x="0" y="0"/>
            <wp:positionH relativeFrom="column">
              <wp:posOffset>455930</wp:posOffset>
            </wp:positionH>
            <wp:positionV relativeFrom="paragraph">
              <wp:posOffset>114935</wp:posOffset>
            </wp:positionV>
            <wp:extent cx="2745740" cy="1092200"/>
            <wp:effectExtent l="0" t="0" r="12700" b="5080"/>
            <wp:wrapTopAndBottom/>
            <wp:docPr id="5" name="图片 5" descr="517bdf95bc43a7a99b75a78def269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17bdf95bc43a7a99b75a78def269c0"/>
                    <pic:cNvPicPr>
                      <a:picLocks noChangeAspect="1"/>
                    </pic:cNvPicPr>
                  </pic:nvPicPr>
                  <pic:blipFill>
                    <a:blip r:embed="rId8"/>
                    <a:stretch>
                      <a:fillRect/>
                    </a:stretch>
                  </pic:blipFill>
                  <pic:spPr>
                    <a:xfrm>
                      <a:off x="0" y="0"/>
                      <a:ext cx="2745740" cy="1092200"/>
                    </a:xfrm>
                    <a:prstGeom prst="rect">
                      <a:avLst/>
                    </a:prstGeom>
                  </pic:spPr>
                </pic:pic>
              </a:graphicData>
            </a:graphic>
          </wp:anchor>
        </w:drawing>
      </w:r>
      <w:r>
        <w:rPr>
          <w:rFonts w:ascii="Times New Roman"/>
          <w:sz w:val="20"/>
          <w:u w:val="single"/>
        </w:rPr>
        <w:t xml:space="preserve"> </w:t>
      </w:r>
      <w:r>
        <w:rPr>
          <w:rFonts w:hint="eastAsia" w:ascii="Times New Roman" w:eastAsia="宋体"/>
          <w:sz w:val="20"/>
          <w:u w:val="single"/>
          <w:lang w:val="en-US" w:eastAsia="zh-CN"/>
        </w:rPr>
        <w:t xml:space="preserve">                                                                                                             </w:t>
      </w:r>
    </w:p>
    <w:p>
      <w:pPr>
        <w:pStyle w:val="9"/>
        <w:numPr>
          <w:numId w:val="0"/>
        </w:numPr>
        <w:tabs>
          <w:tab w:val="left" w:pos="838"/>
          <w:tab w:val="left" w:pos="839"/>
          <w:tab w:val="left" w:leader="dot" w:pos="10357"/>
        </w:tabs>
        <w:spacing w:before="106" w:after="0" w:line="240" w:lineRule="auto"/>
        <w:ind w:right="0" w:rightChars="0"/>
        <w:jc w:val="left"/>
        <w:rPr>
          <w:b/>
          <w:w w:val="105"/>
          <w:sz w:val="20"/>
        </w:rPr>
      </w:pPr>
    </w:p>
    <w:p>
      <w:pPr>
        <w:pStyle w:val="9"/>
        <w:numPr>
          <w:numId w:val="0"/>
        </w:numPr>
        <w:tabs>
          <w:tab w:val="left" w:pos="838"/>
          <w:tab w:val="left" w:pos="839"/>
          <w:tab w:val="left" w:leader="dot" w:pos="10357"/>
        </w:tabs>
        <w:spacing w:before="106" w:after="0" w:line="240" w:lineRule="auto"/>
        <w:ind w:right="0" w:rightChars="0"/>
        <w:jc w:val="left"/>
        <w:rPr>
          <w:b/>
          <w:sz w:val="20"/>
        </w:rPr>
      </w:pPr>
      <w:r>
        <w:rPr>
          <w:b/>
          <w:w w:val="105"/>
          <w:sz w:val="20"/>
        </w:rPr>
        <w:t>Diagnostic</w:t>
      </w:r>
      <w:r>
        <w:rPr>
          <w:b/>
          <w:spacing w:val="1"/>
          <w:w w:val="105"/>
          <w:sz w:val="20"/>
        </w:rPr>
        <w:t xml:space="preserve"> </w:t>
      </w:r>
      <w:r>
        <w:rPr>
          <w:b/>
          <w:sz w:val="20"/>
        </w:rPr>
        <w:t>Assessment</w:t>
      </w:r>
    </w:p>
    <w:p>
      <w:pPr>
        <w:pStyle w:val="2"/>
        <w:spacing w:before="0"/>
        <w:rPr>
          <w:b/>
          <w:sz w:val="22"/>
        </w:rPr>
      </w:pPr>
    </w:p>
    <w:p>
      <w:pPr>
        <w:pStyle w:val="2"/>
        <w:spacing w:before="0"/>
        <w:rPr>
          <w:b/>
          <w:sz w:val="22"/>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left="182" w:right="0" w:firstLine="0"/>
        <w:jc w:val="left"/>
        <w:rPr>
          <w:b/>
          <w:sz w:val="20"/>
        </w:rPr>
      </w:pPr>
    </w:p>
    <w:p>
      <w:pPr>
        <w:spacing w:before="0" w:line="254" w:lineRule="auto"/>
        <w:ind w:left="182" w:right="0" w:firstLine="0"/>
        <w:jc w:val="left"/>
        <w:rPr>
          <w:b/>
          <w:sz w:val="20"/>
        </w:rPr>
      </w:pPr>
    </w:p>
    <w:p>
      <w:pPr>
        <w:spacing w:before="0" w:line="254" w:lineRule="auto"/>
        <w:ind w:left="182" w:right="0" w:firstLine="0"/>
        <w:jc w:val="left"/>
        <w:rPr>
          <w:b/>
          <w:sz w:val="20"/>
        </w:rPr>
      </w:pPr>
    </w:p>
    <w:p>
      <w:pPr>
        <w:spacing w:before="0" w:line="254" w:lineRule="auto"/>
        <w:ind w:left="182" w:right="0" w:firstLine="0"/>
        <w:jc w:val="left"/>
        <w:rPr>
          <w:b/>
          <w:sz w:val="20"/>
        </w:rPr>
      </w:pPr>
    </w:p>
    <w:p>
      <w:pPr>
        <w:spacing w:before="0" w:line="254" w:lineRule="auto"/>
        <w:ind w:left="182" w:right="0" w:firstLine="0"/>
        <w:jc w:val="left"/>
        <w:rPr>
          <w:b/>
          <w:sz w:val="20"/>
        </w:rPr>
      </w:pPr>
    </w:p>
    <w:p>
      <w:pPr>
        <w:spacing w:before="0" w:line="254" w:lineRule="auto"/>
        <w:ind w:left="182" w:right="0" w:firstLine="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r>
        <w:rPr>
          <w:b/>
          <w:sz w:val="20"/>
        </w:rPr>
        <w:t>Therapeutic</w:t>
      </w:r>
      <w:r>
        <w:rPr>
          <w:b/>
          <w:spacing w:val="1"/>
          <w:sz w:val="20"/>
        </w:rPr>
        <w:t xml:space="preserve"> </w:t>
      </w:r>
      <w:r>
        <w:rPr>
          <w:b/>
          <w:sz w:val="20"/>
        </w:rPr>
        <w:t>Intervention</w:t>
      </w: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spacing w:before="0" w:line="254" w:lineRule="auto"/>
        <w:ind w:right="0"/>
        <w:jc w:val="left"/>
        <w:rPr>
          <w:b/>
          <w:sz w:val="20"/>
        </w:rPr>
      </w:pPr>
    </w:p>
    <w:p>
      <w:pPr>
        <w:pStyle w:val="2"/>
        <w:tabs>
          <w:tab w:val="left" w:pos="838"/>
          <w:tab w:val="left" w:leader="dot" w:pos="10357"/>
        </w:tabs>
        <w:spacing w:before="59"/>
        <w:ind w:left="247"/>
        <w:rPr>
          <w:rFonts w:hint="eastAsia" w:eastAsia="宋体"/>
          <w:b/>
          <w:sz w:val="20"/>
          <w:lang w:val="en-US" w:eastAsia="zh-CN"/>
        </w:rPr>
      </w:pPr>
      <w:r>
        <w:rPr>
          <w:rFonts w:hint="eastAsia" w:eastAsia="宋体"/>
          <w:b/>
          <w:sz w:val="20"/>
          <w:lang w:val="en-US" w:eastAsia="zh-CN"/>
        </w:rPr>
        <w:t xml:space="preserve"> </w:t>
      </w:r>
    </w:p>
    <w:p>
      <w:pPr>
        <w:pStyle w:val="2"/>
        <w:tabs>
          <w:tab w:val="left" w:pos="838"/>
          <w:tab w:val="left" w:leader="dot" w:pos="10357"/>
        </w:tabs>
        <w:spacing w:before="59"/>
        <w:ind w:left="247"/>
        <w:rPr>
          <w:rFonts w:ascii="Times New Roman"/>
        </w:rPr>
      </w:pPr>
      <w:r>
        <w:rPr>
          <w:rFonts w:hint="eastAsia" w:eastAsia="宋体"/>
          <w:b/>
          <w:w w:val="105"/>
          <w:lang w:val="en-US" w:eastAsia="zh-CN"/>
        </w:rPr>
        <w:t xml:space="preserve">     </w:t>
      </w:r>
      <w:r>
        <w:tab/>
      </w:r>
    </w:p>
    <w:p>
      <w:pPr>
        <w:pStyle w:val="2"/>
        <w:tabs>
          <w:tab w:val="left" w:pos="838"/>
          <w:tab w:val="left" w:leader="dot" w:pos="10357"/>
          <w:tab w:val="left" w:pos="12487"/>
        </w:tabs>
        <w:ind w:left="241"/>
        <w:rPr>
          <w:rFonts w:ascii="Times New Roman"/>
        </w:rPr>
      </w:pPr>
      <w:r>
        <w:tab/>
      </w:r>
    </w:p>
    <w:p>
      <w:pPr>
        <w:pStyle w:val="2"/>
        <w:tabs>
          <w:tab w:val="left" w:pos="838"/>
          <w:tab w:val="left" w:leader="dot" w:pos="10357"/>
          <w:tab w:val="left" w:pos="12482"/>
        </w:tabs>
        <w:spacing w:before="111"/>
        <w:ind w:left="247"/>
        <w:rPr>
          <w:rFonts w:ascii="Times New Roman"/>
        </w:rPr>
      </w:pPr>
      <w:r>
        <w:rPr>
          <w:rFonts w:ascii="Times New Roman"/>
        </w:rPr>
        <w:tab/>
      </w:r>
    </w:p>
    <w:p>
      <w:pPr>
        <w:pStyle w:val="2"/>
        <w:tabs>
          <w:tab w:val="left" w:pos="838"/>
          <w:tab w:val="left" w:leader="dot" w:pos="10357"/>
        </w:tabs>
        <w:ind w:left="241"/>
        <w:rPr>
          <w:rFonts w:ascii="Times New Roman"/>
        </w:rPr>
      </w:pPr>
      <w:r>
        <w:tab/>
      </w:r>
    </w:p>
    <w:p>
      <w:pPr>
        <w:pStyle w:val="2"/>
        <w:tabs>
          <w:tab w:val="left" w:pos="838"/>
          <w:tab w:val="left" w:leader="dot" w:pos="10357"/>
          <w:tab w:val="left" w:pos="12487"/>
        </w:tabs>
        <w:ind w:left="247"/>
      </w:pPr>
    </w:p>
    <w:p>
      <w:pPr>
        <w:pStyle w:val="2"/>
        <w:tabs>
          <w:tab w:val="left" w:pos="838"/>
          <w:tab w:val="left" w:leader="dot" w:pos="10357"/>
          <w:tab w:val="left" w:pos="12487"/>
        </w:tabs>
        <w:spacing w:before="110"/>
        <w:ind w:left="241"/>
      </w:pPr>
      <w:r>
        <w:tab/>
      </w:r>
    </w:p>
    <w:p>
      <w:pPr>
        <w:pStyle w:val="2"/>
        <w:tabs>
          <w:tab w:val="left" w:pos="838"/>
          <w:tab w:val="left" w:leader="dot" w:pos="10357"/>
          <w:tab w:val="left" w:pos="12487"/>
        </w:tabs>
        <w:ind w:left="247"/>
        <w:rPr>
          <w:b/>
          <w:w w:val="105"/>
          <w:sz w:val="20"/>
        </w:rPr>
      </w:pP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rFonts w:hint="eastAsia" w:eastAsia="宋体"/>
          <w:b/>
          <w:w w:val="105"/>
          <w:lang w:val="en-US" w:eastAsia="zh-CN"/>
        </w:rPr>
      </w:pPr>
    </w:p>
    <w:p>
      <w:pPr>
        <w:pStyle w:val="2"/>
        <w:tabs>
          <w:tab w:val="left" w:pos="838"/>
          <w:tab w:val="left" w:leader="dot" w:pos="10357"/>
          <w:tab w:val="left" w:pos="12435"/>
        </w:tabs>
        <w:rPr>
          <w:w w:val="103"/>
          <w:u w:val="single"/>
        </w:rPr>
      </w:pPr>
      <w:r>
        <w:rPr>
          <w:rFonts w:hint="eastAsia" w:eastAsia="宋体"/>
          <w:b/>
          <w:w w:val="105"/>
          <w:lang w:val="en-US" w:eastAsia="zh-CN"/>
        </w:rPr>
        <w:t xml:space="preserve"> </w:t>
      </w:r>
      <w:r>
        <w:rPr>
          <w:b/>
          <w:w w:val="105"/>
        </w:rPr>
        <w:t>8a</w:t>
      </w:r>
      <w:r>
        <w:rPr>
          <w:b/>
          <w:w w:val="105"/>
        </w:rPr>
        <w:tab/>
      </w:r>
      <w:r>
        <w:rPr>
          <w:w w:val="105"/>
        </w:rPr>
        <w:t>Diagnostic testing</w:t>
      </w:r>
      <w:r>
        <w:rPr>
          <w:spacing w:val="1"/>
          <w:w w:val="105"/>
        </w:rPr>
        <w:t xml:space="preserve"> </w:t>
      </w:r>
      <w:r>
        <w:rPr>
          <w:w w:val="105"/>
        </w:rPr>
        <w:t>(such as</w:t>
      </w:r>
      <w:r>
        <w:rPr>
          <w:spacing w:val="1"/>
          <w:w w:val="105"/>
        </w:rPr>
        <w:t xml:space="preserve"> </w:t>
      </w:r>
      <w:r>
        <w:rPr>
          <w:w w:val="105"/>
        </w:rPr>
        <w:t xml:space="preserve">PE, laboratory testing, imaging, surveys). </w:t>
      </w:r>
      <w:r>
        <w:tab/>
      </w:r>
      <w:r>
        <w:rPr>
          <w:w w:val="103"/>
          <w:u w:val="single"/>
        </w:rPr>
        <w:t xml:space="preserve"> </w:t>
      </w:r>
    </w:p>
    <w:p>
      <w:pPr>
        <w:pStyle w:val="2"/>
        <w:tabs>
          <w:tab w:val="left" w:pos="838"/>
          <w:tab w:val="left" w:leader="dot" w:pos="10357"/>
          <w:tab w:val="left" w:pos="12435"/>
        </w:tabs>
        <w:rPr>
          <w:b/>
          <w:w w:val="105"/>
          <w:sz w:val="20"/>
        </w:rPr>
      </w:pPr>
      <w:r>
        <w:rPr>
          <w:rFonts w:hint="default" w:ascii="宋体" w:hAnsi="宋体" w:eastAsia="宋体" w:cs="宋体"/>
          <w:kern w:val="2"/>
          <w:sz w:val="24"/>
          <w:szCs w:val="24"/>
          <w:u w:val="single"/>
          <w:lang w:val="en-US" w:eastAsia="zh-CN" w:bidi="ar-SA"/>
        </w:rPr>
        <w:t>Hemoglobin content: 61 g/L</w:t>
      </w:r>
      <w:r>
        <w:rPr>
          <w:rFonts w:hint="eastAsia" w:ascii="宋体" w:hAnsi="宋体" w:eastAsia="宋体" w:cs="宋体"/>
          <w:kern w:val="2"/>
          <w:sz w:val="24"/>
          <w:szCs w:val="24"/>
          <w:u w:val="single"/>
          <w:lang w:val="en-US" w:eastAsia="zh-CN" w:bidi="ar-SA"/>
        </w:rPr>
        <w:t>.</w:t>
      </w:r>
      <w:r>
        <w:rPr>
          <w:rFonts w:hint="default" w:ascii="宋体" w:hAnsi="宋体" w:eastAsia="宋体" w:cs="宋体"/>
          <w:kern w:val="2"/>
          <w:sz w:val="24"/>
          <w:szCs w:val="24"/>
          <w:u w:val="single"/>
          <w:lang w:val="en-US" w:eastAsia="zh-CN" w:bidi="ar-SA"/>
        </w:rPr>
        <w:t>Mean corpuscular volume:112.7 fL</w:t>
      </w:r>
      <w:r>
        <w:rPr>
          <w:rFonts w:hint="eastAsia" w:ascii="宋体" w:hAnsi="宋体" w:eastAsia="宋体" w:cs="宋体"/>
          <w:kern w:val="2"/>
          <w:sz w:val="24"/>
          <w:szCs w:val="24"/>
          <w:u w:val="single"/>
          <w:lang w:val="en-US" w:eastAsia="zh-CN" w:bidi="ar-SA"/>
        </w:rPr>
        <w:t>.</w:t>
      </w:r>
      <w:r>
        <w:rPr>
          <w:rFonts w:hint="default" w:ascii="宋体" w:hAnsi="宋体" w:eastAsia="宋体" w:cs="宋体"/>
          <w:kern w:val="2"/>
          <w:sz w:val="24"/>
          <w:szCs w:val="24"/>
          <w:u w:val="single"/>
          <w:lang w:val="en-US" w:eastAsia="zh-CN" w:bidi="ar-SA"/>
        </w:rPr>
        <w:t>Mean hemoglobin content: 38.6 pg</w:t>
      </w:r>
      <w:r>
        <w:rPr>
          <w:rFonts w:hint="eastAsia" w:ascii="宋体" w:hAnsi="宋体" w:eastAsia="宋体" w:cs="宋体"/>
          <w:kern w:val="2"/>
          <w:sz w:val="24"/>
          <w:szCs w:val="24"/>
          <w:u w:val="single"/>
          <w:lang w:val="en-US" w:eastAsia="zh-CN" w:bidi="ar-SA"/>
        </w:rPr>
        <w:t>.</w:t>
      </w:r>
      <w:r>
        <w:rPr>
          <w:rFonts w:hint="default" w:ascii="宋体" w:hAnsi="宋体" w:eastAsia="宋体" w:cs="宋体"/>
          <w:kern w:val="2"/>
          <w:sz w:val="24"/>
          <w:szCs w:val="24"/>
          <w:u w:val="single"/>
          <w:lang w:val="en-US" w:eastAsia="zh-CN" w:bidi="ar-SA"/>
        </w:rPr>
        <w:t>Urinary protein: ++</w:t>
      </w:r>
      <w:r>
        <w:rPr>
          <w:rFonts w:hint="eastAsia" w:ascii="宋体" w:hAnsi="宋体" w:eastAsia="宋体" w:cs="宋体"/>
          <w:kern w:val="2"/>
          <w:sz w:val="24"/>
          <w:szCs w:val="24"/>
          <w:u w:val="single"/>
          <w:lang w:val="en-US" w:eastAsia="zh-CN" w:bidi="ar-SA"/>
        </w:rPr>
        <w:t>.</w:t>
      </w:r>
      <w:r>
        <w:rPr>
          <w:rFonts w:hint="default" w:ascii="宋体" w:hAnsi="宋体" w:eastAsia="宋体" w:cs="宋体"/>
          <w:kern w:val="2"/>
          <w:sz w:val="24"/>
          <w:szCs w:val="24"/>
          <w:u w:val="single"/>
          <w:lang w:val="en-US" w:eastAsia="zh-CN" w:bidi="ar-SA"/>
        </w:rPr>
        <w:t>Folic acid: 20.54 ng/mL</w:t>
      </w:r>
      <w:r>
        <w:rPr>
          <w:rFonts w:hint="eastAsia" w:ascii="宋体" w:hAnsi="宋体" w:eastAsia="宋体" w:cs="宋体"/>
          <w:kern w:val="2"/>
          <w:sz w:val="24"/>
          <w:szCs w:val="24"/>
          <w:u w:val="single"/>
          <w:lang w:val="en-US" w:eastAsia="zh-CN" w:bidi="ar-SA"/>
        </w:rPr>
        <w:t>.</w:t>
      </w:r>
      <w:r>
        <w:rPr>
          <w:rFonts w:hint="default" w:ascii="宋体" w:hAnsi="宋体" w:eastAsia="宋体" w:cs="宋体"/>
          <w:kern w:val="2"/>
          <w:sz w:val="24"/>
          <w:szCs w:val="24"/>
          <w:u w:val="single"/>
          <w:lang w:val="en-US" w:eastAsia="zh-CN" w:bidi="ar-SA"/>
        </w:rPr>
        <w:t>Vitamin B12: &lt;50 pg/mL</w:t>
      </w:r>
      <w:r>
        <w:rPr>
          <w:rFonts w:hint="eastAsia" w:ascii="宋体" w:hAnsi="宋体" w:eastAsia="宋体" w:cs="宋体"/>
          <w:kern w:val="2"/>
          <w:sz w:val="24"/>
          <w:szCs w:val="24"/>
          <w:u w:val="single"/>
          <w:lang w:val="en-US" w:eastAsia="zh-CN" w:bidi="ar-SA"/>
        </w:rPr>
        <w:t>.</w:t>
      </w:r>
      <w:r>
        <w:rPr>
          <w:rFonts w:hint="default" w:ascii="宋体" w:hAnsi="宋体" w:eastAsia="宋体" w:cs="宋体"/>
          <w:kern w:val="2"/>
          <w:sz w:val="24"/>
          <w:szCs w:val="24"/>
          <w:u w:val="single"/>
          <w:lang w:val="en-US" w:eastAsia="zh-CN" w:bidi="ar-SA"/>
        </w:rPr>
        <w:t>α1-microglobulin:9.20mg/L</w:t>
      </w:r>
      <w:r>
        <w:rPr>
          <w:rFonts w:hint="eastAsia" w:ascii="宋体" w:hAnsi="宋体" w:eastAsia="宋体" w:cs="宋体"/>
          <w:kern w:val="2"/>
          <w:sz w:val="24"/>
          <w:szCs w:val="24"/>
          <w:u w:val="single"/>
          <w:lang w:val="en-US" w:eastAsia="zh-CN" w:bidi="ar-SA"/>
        </w:rPr>
        <w:t>.</w:t>
      </w:r>
      <w:r>
        <w:rPr>
          <w:rFonts w:hint="default" w:ascii="宋体" w:hAnsi="宋体" w:eastAsia="宋体" w:cs="宋体"/>
          <w:kern w:val="2"/>
          <w:sz w:val="24"/>
          <w:szCs w:val="24"/>
          <w:u w:val="single"/>
          <w:lang w:val="en-US" w:eastAsia="zh-CN" w:bidi="ar-SA"/>
        </w:rPr>
        <w:t>Urinary</w:t>
      </w:r>
      <w:r>
        <w:rPr>
          <w:rFonts w:hint="eastAsia" w:ascii="宋体" w:hAnsi="宋体" w:eastAsia="宋体" w:cs="宋体"/>
          <w:kern w:val="2"/>
          <w:sz w:val="24"/>
          <w:szCs w:val="24"/>
          <w:u w:val="single"/>
          <w:lang w:val="en-US" w:eastAsia="zh-CN" w:bidi="ar-SA"/>
        </w:rPr>
        <w:t xml:space="preserve"> </w:t>
      </w:r>
      <w:r>
        <w:rPr>
          <w:rFonts w:hint="default" w:ascii="宋体" w:hAnsi="宋体" w:eastAsia="宋体" w:cs="宋体"/>
          <w:kern w:val="2"/>
          <w:sz w:val="24"/>
          <w:szCs w:val="24"/>
          <w:u w:val="single"/>
          <w:lang w:val="en-US" w:eastAsia="zh-CN" w:bidi="ar-SA"/>
        </w:rPr>
        <w:t>microprotein:534mg/L</w:t>
      </w:r>
      <w:r>
        <w:rPr>
          <w:rFonts w:hint="eastAsia" w:ascii="宋体" w:hAnsi="宋体" w:eastAsia="宋体" w:cs="宋体"/>
          <w:kern w:val="2"/>
          <w:sz w:val="24"/>
          <w:szCs w:val="24"/>
          <w:u w:val="single"/>
          <w:lang w:val="en-US" w:eastAsia="zh-CN" w:bidi="ar-SA"/>
        </w:rPr>
        <w:t>.</w:t>
      </w:r>
      <w:r>
        <w:rPr>
          <w:rFonts w:hint="default" w:ascii="宋体" w:hAnsi="宋体" w:eastAsia="宋体" w:cs="宋体"/>
          <w:kern w:val="2"/>
          <w:sz w:val="24"/>
          <w:szCs w:val="24"/>
          <w:u w:val="single"/>
          <w:lang w:val="en-US" w:eastAsia="zh-CN" w:bidi="ar-SA"/>
        </w:rPr>
        <w:t>24-hour urinary microalbuminuria total protein: 366.1 mg/24 h</w:t>
      </w:r>
      <w:r>
        <w:rPr>
          <w:rFonts w:hint="eastAsia" w:ascii="宋体" w:hAnsi="宋体" w:eastAsia="宋体" w:cs="宋体"/>
          <w:kern w:val="2"/>
          <w:sz w:val="24"/>
          <w:szCs w:val="24"/>
          <w:u w:val="single"/>
          <w:lang w:val="en-US" w:eastAsia="zh-CN" w:bidi="ar-SA"/>
        </w:rPr>
        <w:t>.</w:t>
      </w:r>
      <w:r>
        <w:rPr>
          <w:rFonts w:hint="default" w:ascii="宋体" w:hAnsi="宋体" w:eastAsia="宋体" w:cs="宋体"/>
          <w:kern w:val="2"/>
          <w:sz w:val="24"/>
          <w:szCs w:val="24"/>
          <w:u w:val="single"/>
          <w:lang w:val="en-US" w:eastAsia="zh-CN" w:bidi="ar-SA"/>
        </w:rPr>
        <w:t>24-hour urinary microalbuminuria: 234.1 mg/24 h</w:t>
      </w:r>
      <w:r>
        <w:rPr>
          <w:rFonts w:hint="eastAsia" w:ascii="宋体" w:hAnsi="宋体" w:eastAsia="宋体" w:cs="宋体"/>
          <w:kern w:val="2"/>
          <w:sz w:val="24"/>
          <w:szCs w:val="24"/>
          <w:u w:val="single"/>
          <w:lang w:val="en-US" w:eastAsia="zh-CN" w:bidi="ar-SA"/>
        </w:rPr>
        <w:t>.Genetic test:</w:t>
      </w:r>
      <w:r>
        <w:rPr>
          <w:rFonts w:hint="default" w:ascii="宋体" w:hAnsi="宋体" w:eastAsia="宋体" w:cs="宋体"/>
          <w:kern w:val="2"/>
          <w:sz w:val="24"/>
          <w:szCs w:val="24"/>
          <w:u w:val="single"/>
          <w:lang w:val="en-US" w:eastAsia="zh-CN" w:bidi="ar-SA"/>
        </w:rPr>
        <w:t>a compound heterozygous variant in the AMN gene: c.162+1G&gt;A and c.922C&gt;T (p.Q308X).</w:t>
      </w: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b/>
          <w:w w:val="105"/>
          <w:sz w:val="20"/>
        </w:rPr>
      </w:pPr>
      <w:r>
        <w:rPr>
          <w:b/>
          <w:w w:val="105"/>
        </w:rPr>
        <w:t>8b</w:t>
      </w:r>
      <w:r>
        <w:rPr>
          <w:b/>
          <w:w w:val="105"/>
        </w:rPr>
        <w:tab/>
      </w:r>
      <w:r>
        <w:rPr>
          <w:w w:val="105"/>
        </w:rPr>
        <w:t>Diagnostic</w:t>
      </w:r>
      <w:r>
        <w:rPr>
          <w:spacing w:val="-1"/>
          <w:w w:val="105"/>
        </w:rPr>
        <w:t xml:space="preserve"> </w:t>
      </w:r>
      <w:r>
        <w:rPr>
          <w:w w:val="105"/>
        </w:rPr>
        <w:t>challenges (such as access</w:t>
      </w:r>
      <w:r>
        <w:rPr>
          <w:spacing w:val="1"/>
          <w:w w:val="105"/>
        </w:rPr>
        <w:t xml:space="preserve"> </w:t>
      </w:r>
      <w:r>
        <w:rPr>
          <w:w w:val="105"/>
        </w:rPr>
        <w:t>to testing,</w:t>
      </w:r>
      <w:r>
        <w:rPr>
          <w:spacing w:val="-1"/>
          <w:w w:val="105"/>
        </w:rPr>
        <w:t xml:space="preserve"> </w:t>
      </w:r>
      <w:r>
        <w:rPr>
          <w:w w:val="105"/>
        </w:rPr>
        <w:t>financial,</w:t>
      </w:r>
      <w:r>
        <w:rPr>
          <w:spacing w:val="-1"/>
          <w:w w:val="105"/>
        </w:rPr>
        <w:t xml:space="preserve"> </w:t>
      </w:r>
      <w:r>
        <w:rPr>
          <w:w w:val="105"/>
        </w:rPr>
        <w:t>or</w:t>
      </w:r>
      <w:r>
        <w:rPr>
          <w:spacing w:val="-1"/>
          <w:w w:val="105"/>
        </w:rPr>
        <w:t xml:space="preserve"> </w:t>
      </w:r>
      <w:r>
        <w:rPr>
          <w:w w:val="105"/>
        </w:rPr>
        <w:t xml:space="preserve">cultural) </w:t>
      </w:r>
      <w:r>
        <w:tab/>
      </w:r>
      <w:r>
        <w:rPr>
          <w:w w:val="103"/>
          <w:u w:val="single"/>
        </w:rPr>
        <w:t xml:space="preserve"> </w:t>
      </w:r>
      <w:r>
        <w:rPr>
          <w:u w:val="single"/>
        </w:rPr>
        <w:tab/>
      </w:r>
    </w:p>
    <w:p>
      <w:pPr>
        <w:pStyle w:val="2"/>
        <w:tabs>
          <w:tab w:val="left" w:pos="838"/>
          <w:tab w:val="left" w:leader="dot" w:pos="10357"/>
          <w:tab w:val="left" w:pos="12435"/>
        </w:tabs>
        <w:rPr>
          <w:rFonts w:hint="default" w:ascii="宋体" w:hAnsi="宋体" w:eastAsia="宋体" w:cs="宋体"/>
          <w:sz w:val="24"/>
          <w:u w:val="single"/>
        </w:rPr>
      </w:pPr>
      <w:r>
        <w:rPr>
          <w:rFonts w:hint="eastAsia" w:ascii="宋体" w:hAnsi="宋体" w:eastAsia="宋体" w:cs="宋体"/>
          <w:sz w:val="24"/>
          <w:u w:val="single"/>
        </w:rPr>
        <w:t xml:space="preserve">This patient did not receive a genetic </w:t>
      </w:r>
      <w:r>
        <w:rPr>
          <w:rFonts w:hint="eastAsia" w:ascii="宋体" w:hAnsi="宋体" w:eastAsia="宋体" w:cs="宋体"/>
          <w:sz w:val="24"/>
          <w:u w:val="single"/>
          <w:lang w:val="en-US" w:eastAsia="zh-CN"/>
        </w:rPr>
        <w:t>test</w:t>
      </w:r>
      <w:r>
        <w:rPr>
          <w:rFonts w:hint="eastAsia" w:ascii="宋体" w:hAnsi="宋体" w:eastAsia="宋体" w:cs="宋体"/>
          <w:sz w:val="24"/>
          <w:u w:val="single"/>
        </w:rPr>
        <w:t xml:space="preserve"> at the </w:t>
      </w:r>
      <w:r>
        <w:rPr>
          <w:rFonts w:hint="eastAsia" w:ascii="宋体" w:hAnsi="宋体" w:eastAsia="宋体" w:cs="宋体"/>
          <w:sz w:val="24"/>
          <w:u w:val="single"/>
          <w:lang w:val="en-US" w:eastAsia="zh-CN"/>
        </w:rPr>
        <w:t>first</w:t>
      </w:r>
      <w:r>
        <w:rPr>
          <w:rFonts w:hint="eastAsia" w:ascii="宋体" w:hAnsi="宋体" w:eastAsia="宋体" w:cs="宋体"/>
          <w:sz w:val="24"/>
          <w:u w:val="single"/>
        </w:rPr>
        <w:t xml:space="preserve"> visit for economic reasons</w:t>
      </w:r>
      <w:r>
        <w:rPr>
          <w:rFonts w:hint="eastAsia" w:ascii="宋体" w:hAnsi="宋体" w:eastAsia="宋体" w:cs="宋体"/>
          <w:sz w:val="24"/>
          <w:u w:val="single"/>
          <w:lang w:val="en-US" w:eastAsia="zh-CN"/>
        </w:rPr>
        <w:t xml:space="preserve">. Therefore she was </w:t>
      </w:r>
      <w:r>
        <w:rPr>
          <w:rFonts w:hint="default" w:ascii="宋体" w:hAnsi="宋体" w:eastAsia="宋体" w:cs="宋体"/>
          <w:sz w:val="24"/>
          <w:u w:val="single"/>
        </w:rPr>
        <w:t>diagnosis</w:t>
      </w:r>
      <w:r>
        <w:rPr>
          <w:rFonts w:hint="eastAsia" w:ascii="宋体" w:hAnsi="宋体" w:eastAsia="宋体" w:cs="宋体"/>
          <w:sz w:val="24"/>
          <w:u w:val="single"/>
          <w:lang w:val="en-US" w:eastAsia="zh-CN"/>
        </w:rPr>
        <w:t>ed</w:t>
      </w:r>
      <w:r>
        <w:rPr>
          <w:rFonts w:hint="default" w:ascii="宋体" w:hAnsi="宋体" w:eastAsia="宋体" w:cs="宋体"/>
          <w:sz w:val="24"/>
          <w:u w:val="single"/>
        </w:rPr>
        <w:t xml:space="preserve"> of</w:t>
      </w:r>
      <w:r>
        <w:rPr>
          <w:rFonts w:hint="default" w:ascii="宋体" w:hAnsi="宋体" w:eastAsia="宋体" w:cs="宋体"/>
          <w:kern w:val="2"/>
          <w:sz w:val="24"/>
          <w:szCs w:val="24"/>
          <w:u w:val="single"/>
          <w:shd w:val="clear" w:color="auto"/>
          <w:lang w:val="en-US" w:eastAsia="zh-CN" w:bidi="ar-SA"/>
        </w:rPr>
        <w:t xml:space="preserve"> megaloblastic anemia with proteinuria</w:t>
      </w:r>
      <w:r>
        <w:rPr>
          <w:rFonts w:hint="eastAsia" w:ascii="宋体" w:hAnsi="宋体" w:eastAsia="宋体" w:cs="宋体"/>
          <w:kern w:val="2"/>
          <w:sz w:val="24"/>
          <w:szCs w:val="24"/>
          <w:u w:val="single"/>
          <w:shd w:val="clear" w:color="auto"/>
          <w:lang w:val="en-US" w:eastAsia="zh-CN" w:bidi="ar-SA"/>
        </w:rPr>
        <w:t xml:space="preserve"> at tne first visit</w:t>
      </w:r>
      <w:r>
        <w:rPr>
          <w:rFonts w:hint="default" w:ascii="宋体" w:hAnsi="宋体" w:eastAsia="宋体" w:cs="宋体"/>
          <w:kern w:val="2"/>
          <w:sz w:val="24"/>
          <w:szCs w:val="24"/>
          <w:u w:val="single"/>
          <w:shd w:val="clear" w:color="auto"/>
          <w:lang w:val="en-US" w:eastAsia="zh-CN" w:bidi="ar-SA"/>
        </w:rPr>
        <w:t>.</w:t>
      </w:r>
      <w:r>
        <w:rPr>
          <w:rFonts w:hint="default" w:ascii="宋体" w:hAnsi="宋体" w:eastAsia="宋体" w:cs="宋体"/>
          <w:sz w:val="24"/>
          <w:u w:val="single"/>
        </w:rPr>
        <w:t>However, due to the persistent proteinuria, a whole exon gene test was conducted in November 2019, which led to the diagnosis of IGS</w:t>
      </w:r>
    </w:p>
    <w:p>
      <w:pPr>
        <w:pStyle w:val="2"/>
        <w:tabs>
          <w:tab w:val="left" w:pos="838"/>
          <w:tab w:val="left" w:leader="dot" w:pos="10357"/>
          <w:tab w:val="left" w:pos="12435"/>
        </w:tabs>
        <w:rPr>
          <w:rFonts w:hint="default" w:ascii="宋体" w:hAnsi="宋体" w:eastAsia="宋体" w:cs="宋体"/>
          <w:sz w:val="24"/>
          <w:u w:val="single"/>
          <w:lang w:val="en-US" w:eastAsia="zh-CN"/>
        </w:rPr>
      </w:pPr>
    </w:p>
    <w:p>
      <w:pPr>
        <w:pStyle w:val="2"/>
        <w:tabs>
          <w:tab w:val="left" w:pos="838"/>
          <w:tab w:val="left" w:leader="dot" w:pos="10357"/>
          <w:tab w:val="left" w:pos="12435"/>
        </w:tabs>
        <w:rPr>
          <w:w w:val="103"/>
          <w:u w:val="single"/>
        </w:rPr>
      </w:pPr>
      <w:r>
        <w:rPr>
          <w:b/>
          <w:w w:val="105"/>
        </w:rPr>
        <w:t>8c</w:t>
      </w:r>
      <w:r>
        <w:rPr>
          <w:b/>
          <w:w w:val="105"/>
        </w:rPr>
        <w:tab/>
      </w:r>
      <w:r>
        <w:rPr>
          <w:w w:val="105"/>
        </w:rPr>
        <w:t>Diagnosis</w:t>
      </w:r>
      <w:r>
        <w:rPr>
          <w:spacing w:val="2"/>
          <w:w w:val="105"/>
        </w:rPr>
        <w:t xml:space="preserve"> </w:t>
      </w:r>
      <w:r>
        <w:rPr>
          <w:w w:val="105"/>
        </w:rPr>
        <w:t>(including</w:t>
      </w:r>
      <w:r>
        <w:rPr>
          <w:spacing w:val="2"/>
          <w:w w:val="105"/>
        </w:rPr>
        <w:t xml:space="preserve"> </w:t>
      </w:r>
      <w:r>
        <w:rPr>
          <w:w w:val="105"/>
        </w:rPr>
        <w:t>other</w:t>
      </w:r>
      <w:r>
        <w:rPr>
          <w:spacing w:val="1"/>
          <w:w w:val="105"/>
        </w:rPr>
        <w:t xml:space="preserve"> </w:t>
      </w:r>
      <w:r>
        <w:rPr>
          <w:w w:val="105"/>
        </w:rPr>
        <w:t>diagnoses</w:t>
      </w:r>
      <w:r>
        <w:rPr>
          <w:spacing w:val="2"/>
          <w:w w:val="105"/>
        </w:rPr>
        <w:t xml:space="preserve"> </w:t>
      </w:r>
      <w:r>
        <w:rPr>
          <w:w w:val="105"/>
        </w:rPr>
        <w:t>considered)</w:t>
      </w:r>
      <w:r>
        <w:rPr>
          <w:rFonts w:ascii="Times New Roman"/>
          <w:w w:val="105"/>
        </w:rPr>
        <w:t xml:space="preserve"> </w:t>
      </w:r>
      <w:r>
        <w:tab/>
      </w:r>
      <w:r>
        <w:rPr>
          <w:w w:val="103"/>
          <w:u w:val="single"/>
        </w:rPr>
        <w:t xml:space="preserve"> </w:t>
      </w:r>
    </w:p>
    <w:p>
      <w:pPr>
        <w:pStyle w:val="2"/>
        <w:tabs>
          <w:tab w:val="left" w:pos="838"/>
          <w:tab w:val="left" w:leader="dot" w:pos="10357"/>
          <w:tab w:val="left" w:pos="12435"/>
        </w:tabs>
        <w:rPr>
          <w:rFonts w:hint="default" w:ascii="宋体" w:hAnsi="宋体" w:eastAsia="宋体" w:cs="宋体"/>
          <w:sz w:val="24"/>
          <w:u w:val="single"/>
        </w:rPr>
      </w:pPr>
      <w:r>
        <w:rPr>
          <w:rFonts w:hint="default" w:ascii="宋体" w:hAnsi="宋体" w:eastAsia="宋体" w:cs="宋体"/>
          <w:kern w:val="2"/>
          <w:sz w:val="24"/>
          <w:szCs w:val="24"/>
          <w:u w:val="single"/>
          <w:shd w:val="clear" w:color="auto"/>
          <w:lang w:val="en-US" w:eastAsia="zh-CN" w:bidi="ar-SA"/>
        </w:rPr>
        <w:t>The admission examination revealed megaloblastic anemia with proteinuria.</w:t>
      </w:r>
      <w:r>
        <w:rPr>
          <w:rFonts w:hint="default" w:ascii="宋体" w:hAnsi="宋体" w:eastAsia="宋体" w:cs="宋体"/>
          <w:sz w:val="24"/>
          <w:u w:val="single"/>
        </w:rPr>
        <w:t>However, due to the persistent proteinuria, a whole exon gene test was conducted in November 2019, which led to the diagnosis of IGS</w:t>
      </w:r>
    </w:p>
    <w:p>
      <w:pPr>
        <w:pStyle w:val="2"/>
        <w:tabs>
          <w:tab w:val="left" w:pos="838"/>
          <w:tab w:val="left" w:leader="dot" w:pos="10357"/>
          <w:tab w:val="left" w:pos="12435"/>
        </w:tabs>
        <w:rPr>
          <w:rFonts w:hint="default" w:ascii="宋体" w:hAnsi="宋体" w:eastAsia="宋体" w:cs="宋体"/>
          <w:sz w:val="24"/>
          <w:u w:val="single"/>
        </w:rPr>
      </w:pPr>
    </w:p>
    <w:p>
      <w:pPr>
        <w:pStyle w:val="2"/>
        <w:tabs>
          <w:tab w:val="left" w:pos="838"/>
          <w:tab w:val="left" w:leader="dot" w:pos="10357"/>
          <w:tab w:val="left" w:pos="12435"/>
        </w:tabs>
        <w:rPr>
          <w:b/>
          <w:w w:val="105"/>
          <w:sz w:val="20"/>
        </w:rPr>
      </w:pPr>
      <w:r>
        <w:rPr>
          <w:b/>
          <w:w w:val="105"/>
        </w:rPr>
        <w:t>8d</w:t>
      </w:r>
      <w:r>
        <w:rPr>
          <w:b/>
          <w:w w:val="105"/>
        </w:rPr>
        <w:tab/>
      </w:r>
      <w:r>
        <w:rPr>
          <w:w w:val="105"/>
        </w:rPr>
        <w:t>Prognosis</w:t>
      </w:r>
      <w:r>
        <w:rPr>
          <w:spacing w:val="-3"/>
          <w:w w:val="105"/>
        </w:rPr>
        <w:t xml:space="preserve"> </w:t>
      </w:r>
      <w:r>
        <w:rPr>
          <w:w w:val="105"/>
        </w:rPr>
        <w:t>(such</w:t>
      </w:r>
      <w:r>
        <w:rPr>
          <w:spacing w:val="-3"/>
          <w:w w:val="105"/>
        </w:rPr>
        <w:t xml:space="preserve"> </w:t>
      </w:r>
      <w:r>
        <w:rPr>
          <w:w w:val="105"/>
        </w:rPr>
        <w:t>as</w:t>
      </w:r>
      <w:r>
        <w:rPr>
          <w:spacing w:val="-3"/>
          <w:w w:val="105"/>
        </w:rPr>
        <w:t xml:space="preserve"> </w:t>
      </w:r>
      <w:r>
        <w:rPr>
          <w:w w:val="105"/>
        </w:rPr>
        <w:t>staging</w:t>
      </w:r>
      <w:r>
        <w:rPr>
          <w:spacing w:val="-1"/>
          <w:w w:val="105"/>
        </w:rPr>
        <w:t xml:space="preserve"> </w:t>
      </w:r>
      <w:r>
        <w:rPr>
          <w:w w:val="105"/>
        </w:rPr>
        <w:t>in</w:t>
      </w:r>
      <w:r>
        <w:rPr>
          <w:spacing w:val="-3"/>
          <w:w w:val="105"/>
        </w:rPr>
        <w:t xml:space="preserve"> </w:t>
      </w:r>
      <w:r>
        <w:rPr>
          <w:w w:val="105"/>
        </w:rPr>
        <w:t>oncology)</w:t>
      </w:r>
      <w:r>
        <w:rPr>
          <w:spacing w:val="-2"/>
          <w:w w:val="105"/>
        </w:rPr>
        <w:t xml:space="preserve"> </w:t>
      </w:r>
      <w:r>
        <w:rPr>
          <w:w w:val="105"/>
        </w:rPr>
        <w:t>where</w:t>
      </w:r>
      <w:r>
        <w:rPr>
          <w:spacing w:val="-3"/>
          <w:w w:val="105"/>
        </w:rPr>
        <w:t xml:space="preserve"> </w:t>
      </w:r>
      <w:r>
        <w:rPr>
          <w:w w:val="105"/>
        </w:rPr>
        <w:t xml:space="preserve">applicable </w:t>
      </w:r>
      <w:r>
        <w:tab/>
      </w:r>
      <w:r>
        <w:rPr>
          <w:w w:val="103"/>
          <w:u w:val="single"/>
        </w:rPr>
        <w:t xml:space="preserve"> </w:t>
      </w:r>
      <w:r>
        <w:rPr>
          <w:u w:val="single"/>
        </w:rPr>
        <w:tab/>
      </w:r>
    </w:p>
    <w:p>
      <w:pPr>
        <w:pStyle w:val="2"/>
        <w:tabs>
          <w:tab w:val="left" w:pos="838"/>
          <w:tab w:val="left" w:leader="dot" w:pos="10357"/>
          <w:tab w:val="left" w:pos="12435"/>
        </w:tabs>
        <w:rPr>
          <w:b/>
          <w:w w:val="105"/>
          <w:sz w:val="20"/>
        </w:rPr>
      </w:pPr>
      <w:r>
        <w:rPr>
          <w:rFonts w:hint="eastAsia" w:ascii="宋体" w:hAnsi="宋体" w:eastAsia="宋体" w:cs="宋体"/>
          <w:kern w:val="2"/>
          <w:sz w:val="24"/>
          <w:szCs w:val="24"/>
          <w:u w:val="single"/>
          <w:shd w:val="clear" w:color="auto"/>
          <w:lang w:val="en-US" w:eastAsia="zh-CN" w:bidi="ar-SA"/>
        </w:rPr>
        <w:t xml:space="preserve">The disease has a good prognosis after </w:t>
      </w:r>
      <w:r>
        <w:rPr>
          <w:rFonts w:hint="default" w:ascii="宋体" w:hAnsi="宋体" w:eastAsia="宋体" w:cs="宋体"/>
          <w:kern w:val="2"/>
          <w:sz w:val="24"/>
          <w:szCs w:val="24"/>
          <w:u w:val="single"/>
          <w:shd w:val="clear" w:color="auto"/>
          <w:lang w:val="en-US" w:eastAsia="zh-CN" w:bidi="ar-SA"/>
        </w:rPr>
        <w:t>long-term vitamin B12 replacement therapy</w:t>
      </w: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w w:val="103"/>
          <w:u w:val="single"/>
        </w:rPr>
      </w:pPr>
      <w:r>
        <w:rPr>
          <w:b/>
          <w:w w:val="105"/>
        </w:rPr>
        <w:t>9a</w:t>
      </w:r>
      <w:r>
        <w:rPr>
          <w:b/>
          <w:w w:val="105"/>
        </w:rPr>
        <w:tab/>
      </w:r>
      <w:r>
        <w:rPr>
          <w:spacing w:val="-5"/>
        </w:rPr>
        <w:t>Types</w:t>
      </w:r>
      <w:r>
        <w:rPr>
          <w:spacing w:val="-16"/>
        </w:rPr>
        <w:t xml:space="preserve"> </w:t>
      </w:r>
      <w:r>
        <w:rPr>
          <w:spacing w:val="-5"/>
        </w:rPr>
        <w:t>of</w:t>
      </w:r>
      <w:r>
        <w:rPr>
          <w:spacing w:val="-16"/>
        </w:rPr>
        <w:t xml:space="preserve"> </w:t>
      </w:r>
      <w:r>
        <w:rPr>
          <w:spacing w:val="-5"/>
        </w:rPr>
        <w:t>therapeutic</w:t>
      </w:r>
      <w:r>
        <w:rPr>
          <w:spacing w:val="-17"/>
        </w:rPr>
        <w:t xml:space="preserve"> </w:t>
      </w:r>
      <w:r>
        <w:rPr>
          <w:spacing w:val="-4"/>
        </w:rPr>
        <w:t>intervention</w:t>
      </w:r>
      <w:r>
        <w:rPr>
          <w:spacing w:val="-15"/>
        </w:rPr>
        <w:t xml:space="preserve"> </w:t>
      </w:r>
      <w:r>
        <w:rPr>
          <w:spacing w:val="-4"/>
        </w:rPr>
        <w:t>(such</w:t>
      </w:r>
      <w:r>
        <w:rPr>
          <w:spacing w:val="-16"/>
        </w:rPr>
        <w:t xml:space="preserve"> </w:t>
      </w:r>
      <w:r>
        <w:rPr>
          <w:spacing w:val="-4"/>
        </w:rPr>
        <w:t>as</w:t>
      </w:r>
      <w:r>
        <w:rPr>
          <w:spacing w:val="-15"/>
        </w:rPr>
        <w:t xml:space="preserve"> </w:t>
      </w:r>
      <w:r>
        <w:rPr>
          <w:spacing w:val="-4"/>
        </w:rPr>
        <w:t>pharmacologic,</w:t>
      </w:r>
      <w:r>
        <w:rPr>
          <w:spacing w:val="-16"/>
        </w:rPr>
        <w:t xml:space="preserve"> </w:t>
      </w:r>
      <w:r>
        <w:rPr>
          <w:spacing w:val="-4"/>
        </w:rPr>
        <w:t>surgical,</w:t>
      </w:r>
      <w:r>
        <w:rPr>
          <w:spacing w:val="-17"/>
        </w:rPr>
        <w:t xml:space="preserve"> </w:t>
      </w:r>
      <w:r>
        <w:rPr>
          <w:spacing w:val="-4"/>
        </w:rPr>
        <w:t>preventive,</w:t>
      </w:r>
      <w:r>
        <w:rPr>
          <w:spacing w:val="-16"/>
        </w:rPr>
        <w:t xml:space="preserve"> </w:t>
      </w:r>
      <w:r>
        <w:rPr>
          <w:spacing w:val="-4"/>
        </w:rPr>
        <w:t>self-care)</w:t>
      </w:r>
      <w:r>
        <w:t xml:space="preserve"> </w:t>
      </w:r>
      <w:r>
        <w:tab/>
      </w:r>
      <w:r>
        <w:rPr>
          <w:w w:val="103"/>
          <w:u w:val="single"/>
        </w:rPr>
        <w:t xml:space="preserve"> </w:t>
      </w:r>
    </w:p>
    <w:p>
      <w:pPr>
        <w:pStyle w:val="2"/>
        <w:tabs>
          <w:tab w:val="left" w:pos="838"/>
          <w:tab w:val="left" w:leader="dot" w:pos="10357"/>
          <w:tab w:val="left" w:pos="12435"/>
        </w:tabs>
        <w:rPr>
          <w:rFonts w:hint="default" w:ascii="宋体" w:hAnsi="宋体" w:eastAsia="宋体" w:cs="宋体"/>
          <w:sz w:val="24"/>
          <w:u w:val="single"/>
        </w:rPr>
      </w:pPr>
      <w:r>
        <w:rPr>
          <w:rFonts w:hint="default" w:ascii="宋体" w:hAnsi="宋体" w:eastAsia="宋体" w:cs="宋体"/>
          <w:sz w:val="24"/>
          <w:u w:val="single"/>
        </w:rPr>
        <w:t>After the initial diagnosis of macrocytic anemia, the child received oral treatment with vitamin B12 at a dosage of 100 μg/day</w:t>
      </w:r>
      <w:r>
        <w:rPr>
          <w:rFonts w:hint="default" w:ascii="宋体" w:hAnsi="宋体" w:eastAsia="宋体" w:cs="宋体"/>
          <w:sz w:val="24"/>
          <w:u w:val="single"/>
        </w:rPr>
        <w:t>.</w:t>
      </w: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w w:val="103"/>
          <w:u w:val="single"/>
        </w:rPr>
      </w:pPr>
      <w:r>
        <w:rPr>
          <w:b/>
          <w:w w:val="105"/>
        </w:rPr>
        <w:t>9b</w:t>
      </w:r>
      <w:r>
        <w:rPr>
          <w:b/>
          <w:w w:val="105"/>
        </w:rPr>
        <w:tab/>
      </w:r>
      <w:r>
        <w:rPr>
          <w:spacing w:val="-5"/>
        </w:rPr>
        <w:t>Administration</w:t>
      </w:r>
      <w:r>
        <w:rPr>
          <w:spacing w:val="-16"/>
        </w:rPr>
        <w:t xml:space="preserve"> </w:t>
      </w:r>
      <w:r>
        <w:rPr>
          <w:spacing w:val="-5"/>
        </w:rPr>
        <w:t>of</w:t>
      </w:r>
      <w:r>
        <w:rPr>
          <w:spacing w:val="-17"/>
        </w:rPr>
        <w:t xml:space="preserve"> </w:t>
      </w:r>
      <w:r>
        <w:rPr>
          <w:spacing w:val="-4"/>
        </w:rPr>
        <w:t>therapeutic</w:t>
      </w:r>
      <w:r>
        <w:rPr>
          <w:spacing w:val="-17"/>
        </w:rPr>
        <w:t xml:space="preserve"> </w:t>
      </w:r>
      <w:r>
        <w:rPr>
          <w:spacing w:val="-4"/>
        </w:rPr>
        <w:t>intervention</w:t>
      </w:r>
      <w:r>
        <w:rPr>
          <w:spacing w:val="-15"/>
        </w:rPr>
        <w:t xml:space="preserve"> </w:t>
      </w:r>
      <w:r>
        <w:rPr>
          <w:spacing w:val="-4"/>
        </w:rPr>
        <w:t>(such</w:t>
      </w:r>
      <w:r>
        <w:rPr>
          <w:spacing w:val="-16"/>
        </w:rPr>
        <w:t xml:space="preserve"> </w:t>
      </w:r>
      <w:r>
        <w:rPr>
          <w:spacing w:val="-4"/>
        </w:rPr>
        <w:t>as</w:t>
      </w:r>
      <w:r>
        <w:rPr>
          <w:spacing w:val="-16"/>
        </w:rPr>
        <w:t xml:space="preserve"> </w:t>
      </w:r>
      <w:r>
        <w:rPr>
          <w:spacing w:val="-4"/>
        </w:rPr>
        <w:t>dosage,</w:t>
      </w:r>
      <w:r>
        <w:rPr>
          <w:spacing w:val="-17"/>
        </w:rPr>
        <w:t xml:space="preserve"> </w:t>
      </w:r>
      <w:r>
        <w:rPr>
          <w:spacing w:val="-4"/>
        </w:rPr>
        <w:t>strength,</w:t>
      </w:r>
      <w:r>
        <w:rPr>
          <w:spacing w:val="-17"/>
        </w:rPr>
        <w:t xml:space="preserve"> </w:t>
      </w:r>
      <w:r>
        <w:rPr>
          <w:spacing w:val="-4"/>
        </w:rPr>
        <w:t>duration)</w:t>
      </w:r>
      <w:r>
        <w:t xml:space="preserve"> </w:t>
      </w:r>
      <w:r>
        <w:tab/>
      </w:r>
      <w:r>
        <w:rPr>
          <w:w w:val="103"/>
          <w:u w:val="single"/>
        </w:rPr>
        <w:t xml:space="preserve"> </w:t>
      </w:r>
    </w:p>
    <w:p>
      <w:pPr>
        <w:pStyle w:val="2"/>
        <w:tabs>
          <w:tab w:val="left" w:pos="838"/>
          <w:tab w:val="left" w:leader="dot" w:pos="10357"/>
          <w:tab w:val="left" w:pos="12435"/>
        </w:tabs>
        <w:rPr>
          <w:rFonts w:hint="default" w:ascii="宋体" w:hAnsi="宋体" w:eastAsia="宋体" w:cs="宋体"/>
          <w:sz w:val="24"/>
          <w:u w:val="single"/>
        </w:rPr>
      </w:pPr>
      <w:r>
        <w:rPr>
          <w:rFonts w:hint="eastAsia" w:ascii="宋体" w:hAnsi="宋体" w:eastAsia="宋体" w:cs="宋体"/>
          <w:sz w:val="24"/>
          <w:u w:val="single"/>
          <w:lang w:val="en-US" w:eastAsia="zh-CN"/>
        </w:rPr>
        <w:t>T</w:t>
      </w:r>
      <w:r>
        <w:rPr>
          <w:rFonts w:hint="default" w:ascii="宋体" w:hAnsi="宋体" w:eastAsia="宋体" w:cs="宋体"/>
          <w:sz w:val="24"/>
          <w:u w:val="single"/>
        </w:rPr>
        <w:t xml:space="preserve">he </w:t>
      </w:r>
      <w:r>
        <w:rPr>
          <w:rFonts w:hint="eastAsia" w:ascii="宋体" w:hAnsi="宋体" w:eastAsia="宋体" w:cs="宋体"/>
          <w:sz w:val="24"/>
          <w:u w:val="single"/>
          <w:lang w:val="en-US" w:eastAsia="zh-CN"/>
        </w:rPr>
        <w:t>patient</w:t>
      </w:r>
      <w:r>
        <w:rPr>
          <w:rFonts w:hint="default" w:ascii="宋体" w:hAnsi="宋体" w:eastAsia="宋体" w:cs="宋体"/>
          <w:sz w:val="24"/>
          <w:u w:val="single"/>
        </w:rPr>
        <w:t xml:space="preserve"> received oral treatment with vitamin B12 at a dosage of 100 μg/day</w:t>
      </w:r>
      <w:r>
        <w:rPr>
          <w:rFonts w:hint="eastAsia" w:ascii="宋体" w:hAnsi="宋体" w:eastAsia="宋体" w:cs="宋体"/>
          <w:sz w:val="24"/>
          <w:u w:val="single"/>
          <w:lang w:val="en-US" w:eastAsia="zh-CN"/>
        </w:rPr>
        <w:t xml:space="preserve"> for a long time</w:t>
      </w:r>
      <w:r>
        <w:rPr>
          <w:rFonts w:hint="default" w:ascii="宋体" w:hAnsi="宋体" w:eastAsia="宋体" w:cs="宋体"/>
          <w:sz w:val="24"/>
          <w:u w:val="single"/>
        </w:rPr>
        <w:t>.</w:t>
      </w: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w w:val="103"/>
          <w:u w:val="single"/>
        </w:rPr>
      </w:pPr>
      <w:r>
        <w:rPr>
          <w:b/>
          <w:w w:val="105"/>
        </w:rPr>
        <w:t>9c</w:t>
      </w:r>
      <w:r>
        <w:rPr>
          <w:b/>
          <w:w w:val="105"/>
        </w:rPr>
        <w:tab/>
      </w:r>
      <w:r>
        <w:rPr>
          <w:spacing w:val="-5"/>
        </w:rPr>
        <w:t>Changes</w:t>
      </w:r>
      <w:r>
        <w:rPr>
          <w:spacing w:val="-15"/>
        </w:rPr>
        <w:t xml:space="preserve"> </w:t>
      </w:r>
      <w:r>
        <w:rPr>
          <w:spacing w:val="-5"/>
        </w:rPr>
        <w:t>in</w:t>
      </w:r>
      <w:r>
        <w:rPr>
          <w:spacing w:val="-14"/>
        </w:rPr>
        <w:t xml:space="preserve"> </w:t>
      </w:r>
      <w:r>
        <w:rPr>
          <w:spacing w:val="-5"/>
        </w:rPr>
        <w:t>therapeutic</w:t>
      </w:r>
      <w:r>
        <w:rPr>
          <w:spacing w:val="-15"/>
        </w:rPr>
        <w:t xml:space="preserve"> </w:t>
      </w:r>
      <w:r>
        <w:rPr>
          <w:spacing w:val="-4"/>
        </w:rPr>
        <w:t>intervention</w:t>
      </w:r>
      <w:r>
        <w:rPr>
          <w:spacing w:val="-14"/>
        </w:rPr>
        <w:t xml:space="preserve"> </w:t>
      </w:r>
      <w:r>
        <w:rPr>
          <w:spacing w:val="-4"/>
        </w:rPr>
        <w:t>(with</w:t>
      </w:r>
      <w:r>
        <w:rPr>
          <w:spacing w:val="-15"/>
        </w:rPr>
        <w:t xml:space="preserve"> </w:t>
      </w:r>
      <w:r>
        <w:rPr>
          <w:spacing w:val="-4"/>
        </w:rPr>
        <w:t>rationale)</w:t>
      </w:r>
      <w:r>
        <w:t xml:space="preserve"> </w:t>
      </w:r>
      <w:r>
        <w:tab/>
      </w:r>
      <w:r>
        <w:rPr>
          <w:w w:val="103"/>
          <w:u w:val="single"/>
        </w:rPr>
        <w:t xml:space="preserve"> </w:t>
      </w:r>
    </w:p>
    <w:p>
      <w:pPr>
        <w:pStyle w:val="2"/>
        <w:tabs>
          <w:tab w:val="left" w:pos="838"/>
          <w:tab w:val="left" w:leader="dot" w:pos="10357"/>
          <w:tab w:val="left" w:pos="12435"/>
        </w:tabs>
        <w:rPr>
          <w:rFonts w:hint="eastAsia" w:ascii="宋体" w:hAnsi="宋体" w:eastAsia="宋体" w:cs="宋体"/>
          <w:sz w:val="24"/>
          <w:u w:val="single"/>
          <w:lang w:val="en-US" w:eastAsia="zh-CN"/>
        </w:rPr>
      </w:pPr>
      <w:r>
        <w:rPr>
          <w:rFonts w:hint="eastAsia" w:ascii="宋体" w:hAnsi="宋体" w:eastAsia="宋体" w:cs="宋体"/>
          <w:sz w:val="24"/>
          <w:u w:val="single"/>
          <w:lang w:val="en-US" w:eastAsia="zh-CN"/>
        </w:rPr>
        <w:t>The drug dose of this child has not been adjusted yet</w:t>
      </w: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b/>
          <w:w w:val="105"/>
        </w:rPr>
      </w:pPr>
      <w:r>
        <w:rPr>
          <w:b/>
          <w:w w:val="105"/>
          <w:sz w:val="20"/>
        </w:rPr>
        <w:t>Follow-up</w:t>
      </w:r>
      <w:r>
        <w:rPr>
          <w:b/>
          <w:spacing w:val="-14"/>
          <w:w w:val="105"/>
          <w:sz w:val="20"/>
        </w:rPr>
        <w:t xml:space="preserve"> </w:t>
      </w:r>
      <w:r>
        <w:rPr>
          <w:b/>
          <w:w w:val="105"/>
          <w:sz w:val="20"/>
        </w:rPr>
        <w:t>and</w:t>
      </w:r>
      <w:r>
        <w:rPr>
          <w:b/>
          <w:spacing w:val="-56"/>
          <w:w w:val="105"/>
          <w:sz w:val="20"/>
        </w:rPr>
        <w:t xml:space="preserve"> </w:t>
      </w:r>
      <w:r>
        <w:rPr>
          <w:b/>
          <w:w w:val="105"/>
          <w:sz w:val="20"/>
        </w:rPr>
        <w:t>Outcomes</w:t>
      </w: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b/>
          <w:w w:val="105"/>
          <w:sz w:val="20"/>
        </w:rPr>
      </w:pPr>
    </w:p>
    <w:p>
      <w:pPr>
        <w:pStyle w:val="2"/>
        <w:tabs>
          <w:tab w:val="left" w:pos="838"/>
          <w:tab w:val="left" w:leader="dot" w:pos="10357"/>
          <w:tab w:val="left" w:pos="12435"/>
        </w:tabs>
        <w:rPr>
          <w:b/>
          <w:w w:val="105"/>
        </w:rPr>
      </w:pPr>
    </w:p>
    <w:p>
      <w:pPr>
        <w:pStyle w:val="2"/>
        <w:tabs>
          <w:tab w:val="left" w:pos="838"/>
          <w:tab w:val="left" w:leader="dot" w:pos="10357"/>
          <w:tab w:val="left" w:pos="12435"/>
        </w:tabs>
        <w:ind w:firstLine="210" w:firstLineChars="100"/>
        <w:rPr>
          <w:b/>
          <w:w w:val="105"/>
        </w:rPr>
      </w:pPr>
    </w:p>
    <w:p>
      <w:pPr>
        <w:pStyle w:val="2"/>
        <w:tabs>
          <w:tab w:val="left" w:pos="838"/>
          <w:tab w:val="left" w:leader="dot" w:pos="10357"/>
          <w:tab w:val="left" w:pos="12435"/>
        </w:tabs>
        <w:ind w:firstLine="210" w:firstLineChars="100"/>
        <w:rPr>
          <w:b/>
          <w:w w:val="105"/>
        </w:rPr>
      </w:pPr>
    </w:p>
    <w:p>
      <w:pPr>
        <w:pStyle w:val="2"/>
        <w:tabs>
          <w:tab w:val="left" w:pos="838"/>
          <w:tab w:val="left" w:leader="dot" w:pos="10357"/>
          <w:tab w:val="left" w:pos="12435"/>
        </w:tabs>
        <w:ind w:firstLine="210" w:firstLineChars="100"/>
        <w:rPr>
          <w:w w:val="103"/>
          <w:u w:val="single"/>
        </w:rPr>
      </w:pPr>
      <w:r>
        <w:rPr>
          <w:b/>
          <w:w w:val="105"/>
        </w:rPr>
        <w:t>10a</w:t>
      </w:r>
      <w:r>
        <w:rPr>
          <w:b/>
          <w:w w:val="105"/>
        </w:rPr>
        <w:tab/>
      </w:r>
      <w:r>
        <w:rPr>
          <w:spacing w:val="-5"/>
        </w:rPr>
        <w:t>Clinician</w:t>
      </w:r>
      <w:r>
        <w:rPr>
          <w:spacing w:val="-16"/>
        </w:rPr>
        <w:t xml:space="preserve"> </w:t>
      </w:r>
      <w:r>
        <w:rPr>
          <w:spacing w:val="-4"/>
        </w:rPr>
        <w:t>and</w:t>
      </w:r>
      <w:r>
        <w:rPr>
          <w:spacing w:val="-15"/>
        </w:rPr>
        <w:t xml:space="preserve"> </w:t>
      </w:r>
      <w:r>
        <w:rPr>
          <w:spacing w:val="-4"/>
        </w:rPr>
        <w:t>patient-assessed</w:t>
      </w:r>
      <w:r>
        <w:rPr>
          <w:spacing w:val="-15"/>
        </w:rPr>
        <w:t xml:space="preserve"> </w:t>
      </w:r>
      <w:r>
        <w:rPr>
          <w:spacing w:val="-4"/>
        </w:rPr>
        <w:t>outcomes</w:t>
      </w:r>
      <w:r>
        <w:rPr>
          <w:spacing w:val="-16"/>
        </w:rPr>
        <w:t xml:space="preserve"> </w:t>
      </w:r>
      <w:r>
        <w:rPr>
          <w:spacing w:val="-4"/>
        </w:rPr>
        <w:t>(if</w:t>
      </w:r>
      <w:r>
        <w:rPr>
          <w:spacing w:val="-16"/>
        </w:rPr>
        <w:t xml:space="preserve"> </w:t>
      </w:r>
      <w:r>
        <w:rPr>
          <w:spacing w:val="-4"/>
        </w:rPr>
        <w:t xml:space="preserve">available) </w:t>
      </w:r>
      <w:r>
        <w:tab/>
      </w:r>
      <w:r>
        <w:rPr>
          <w:w w:val="103"/>
          <w:u w:val="single"/>
        </w:rPr>
        <w:t xml:space="preserve"> </w:t>
      </w:r>
    </w:p>
    <w:p>
      <w:pPr>
        <w:pStyle w:val="2"/>
        <w:tabs>
          <w:tab w:val="left" w:pos="838"/>
          <w:tab w:val="left" w:leader="dot" w:pos="10357"/>
          <w:tab w:val="left" w:pos="12435"/>
        </w:tabs>
        <w:ind w:left="240" w:leftChars="109" w:firstLine="0" w:firstLineChars="0"/>
        <w:rPr>
          <w:b/>
          <w:w w:val="105"/>
        </w:rPr>
      </w:pPr>
      <w:r>
        <w:rPr>
          <w:rFonts w:hint="default" w:ascii="宋体" w:hAnsi="宋体" w:eastAsia="宋体" w:cs="宋体"/>
          <w:kern w:val="2"/>
          <w:sz w:val="24"/>
          <w:szCs w:val="24"/>
          <w:u w:val="single"/>
          <w:shd w:val="clear" w:color="auto"/>
          <w:lang w:val="en-US" w:eastAsia="zh-CN" w:bidi="ar-SA"/>
        </w:rPr>
        <w:t xml:space="preserve">Throughout the follow-up period, blood tests </w:t>
      </w:r>
      <w:r>
        <w:rPr>
          <w:rFonts w:hint="eastAsia" w:ascii="宋体" w:hAnsi="宋体" w:eastAsia="宋体" w:cs="宋体"/>
          <w:kern w:val="2"/>
          <w:sz w:val="24"/>
          <w:szCs w:val="24"/>
          <w:u w:val="single"/>
          <w:shd w:val="clear" w:color="auto"/>
          <w:lang w:val="en-US" w:eastAsia="zh-CN" w:bidi="ar-SA"/>
        </w:rPr>
        <w:t>of s</w:t>
      </w:r>
      <w:r>
        <w:rPr>
          <w:rFonts w:hint="default" w:ascii="宋体" w:hAnsi="宋体" w:eastAsia="宋体" w:cs="宋体"/>
          <w:kern w:val="2"/>
          <w:sz w:val="24"/>
          <w:szCs w:val="24"/>
          <w:u w:val="single"/>
          <w:shd w:val="clear" w:color="auto"/>
          <w:lang w:val="en-US" w:eastAsia="zh-CN" w:bidi="ar-SA"/>
        </w:rPr>
        <w:t>erum vitamin B12 levels</w:t>
      </w:r>
      <w:r>
        <w:rPr>
          <w:rFonts w:hint="eastAsia" w:ascii="宋体" w:hAnsi="宋体" w:eastAsia="宋体" w:cs="宋体"/>
          <w:kern w:val="2"/>
          <w:sz w:val="24"/>
          <w:szCs w:val="24"/>
          <w:u w:val="single"/>
          <w:shd w:val="clear" w:color="auto"/>
          <w:lang w:val="en-US" w:eastAsia="zh-CN" w:bidi="ar-SA"/>
        </w:rPr>
        <w:t>、</w:t>
      </w:r>
      <w:r>
        <w:rPr>
          <w:rFonts w:hint="default" w:ascii="宋体" w:hAnsi="宋体" w:eastAsia="宋体" w:cs="宋体"/>
          <w:kern w:val="2"/>
          <w:sz w:val="24"/>
          <w:szCs w:val="24"/>
          <w:u w:val="single"/>
          <w:shd w:val="clear" w:color="auto"/>
          <w:lang w:val="en-US" w:eastAsia="zh-CN" w:bidi="ar-SA"/>
        </w:rPr>
        <w:t>folic acid</w:t>
      </w:r>
      <w:r>
        <w:rPr>
          <w:rFonts w:hint="eastAsia" w:ascii="宋体" w:hAnsi="宋体" w:eastAsia="宋体" w:cs="宋体"/>
          <w:kern w:val="2"/>
          <w:sz w:val="24"/>
          <w:szCs w:val="24"/>
          <w:u w:val="single"/>
          <w:shd w:val="clear" w:color="auto"/>
          <w:lang w:val="en-US" w:eastAsia="zh-CN" w:bidi="ar-SA"/>
        </w:rPr>
        <w:t xml:space="preserve"> levels and </w:t>
      </w:r>
      <w:r>
        <w:rPr>
          <w:rFonts w:hint="default" w:ascii="宋体" w:hAnsi="宋体" w:eastAsia="宋体" w:cs="宋体"/>
          <w:kern w:val="2"/>
          <w:sz w:val="24"/>
          <w:szCs w:val="24"/>
          <w:u w:val="single"/>
          <w:shd w:val="clear" w:color="auto"/>
          <w:lang w:val="en-US" w:eastAsia="zh-CN" w:bidi="ar-SA"/>
        </w:rPr>
        <w:t>renal function</w:t>
      </w:r>
      <w:r>
        <w:rPr>
          <w:rFonts w:hint="eastAsia" w:ascii="宋体" w:hAnsi="宋体" w:eastAsia="宋体" w:cs="宋体"/>
          <w:kern w:val="2"/>
          <w:sz w:val="24"/>
          <w:szCs w:val="24"/>
          <w:u w:val="single"/>
          <w:shd w:val="clear" w:color="auto"/>
          <w:lang w:val="en-US" w:eastAsia="zh-CN" w:bidi="ar-SA"/>
        </w:rPr>
        <w:t xml:space="preserve"> </w:t>
      </w:r>
      <w:r>
        <w:rPr>
          <w:rFonts w:hint="default" w:ascii="宋体" w:hAnsi="宋体" w:eastAsia="宋体" w:cs="宋体"/>
          <w:kern w:val="2"/>
          <w:sz w:val="24"/>
          <w:szCs w:val="24"/>
          <w:u w:val="single"/>
          <w:shd w:val="clear" w:color="auto"/>
          <w:lang w:val="en-US" w:eastAsia="zh-CN" w:bidi="ar-SA"/>
        </w:rPr>
        <w:t>consistently showed normal results, while proteinuria persisted.</w:t>
      </w:r>
    </w:p>
    <w:p>
      <w:pPr>
        <w:pStyle w:val="2"/>
        <w:tabs>
          <w:tab w:val="left" w:pos="838"/>
          <w:tab w:val="left" w:leader="dot" w:pos="10357"/>
          <w:tab w:val="left" w:pos="12435"/>
        </w:tabs>
        <w:rPr>
          <w:b/>
          <w:w w:val="105"/>
        </w:rPr>
      </w:pPr>
    </w:p>
    <w:p>
      <w:pPr>
        <w:pStyle w:val="2"/>
        <w:tabs>
          <w:tab w:val="left" w:pos="838"/>
          <w:tab w:val="left" w:leader="dot" w:pos="10357"/>
          <w:tab w:val="left" w:pos="12435"/>
        </w:tabs>
        <w:ind w:firstLine="210" w:firstLineChars="100"/>
        <w:rPr>
          <w:w w:val="103"/>
          <w:u w:val="single"/>
        </w:rPr>
      </w:pPr>
      <w:r>
        <w:rPr>
          <w:b/>
          <w:w w:val="105"/>
        </w:rPr>
        <w:t>10b</w:t>
      </w:r>
      <w:r>
        <w:rPr>
          <w:b/>
          <w:w w:val="105"/>
        </w:rPr>
        <w:tab/>
      </w:r>
      <w:r>
        <w:rPr>
          <w:spacing w:val="-5"/>
        </w:rPr>
        <w:t>Important</w:t>
      </w:r>
      <w:r>
        <w:rPr>
          <w:spacing w:val="-17"/>
        </w:rPr>
        <w:t xml:space="preserve"> </w:t>
      </w:r>
      <w:r>
        <w:rPr>
          <w:spacing w:val="-5"/>
        </w:rPr>
        <w:t>follow-up</w:t>
      </w:r>
      <w:r>
        <w:rPr>
          <w:spacing w:val="-15"/>
        </w:rPr>
        <w:t xml:space="preserve"> </w:t>
      </w:r>
      <w:r>
        <w:rPr>
          <w:spacing w:val="-5"/>
        </w:rPr>
        <w:t>diagnostic</w:t>
      </w:r>
      <w:r>
        <w:rPr>
          <w:spacing w:val="-16"/>
        </w:rPr>
        <w:t xml:space="preserve"> </w:t>
      </w:r>
      <w:r>
        <w:rPr>
          <w:spacing w:val="-5"/>
        </w:rPr>
        <w:t>and</w:t>
      </w:r>
      <w:r>
        <w:rPr>
          <w:spacing w:val="-15"/>
        </w:rPr>
        <w:t xml:space="preserve"> </w:t>
      </w:r>
      <w:r>
        <w:rPr>
          <w:spacing w:val="-5"/>
        </w:rPr>
        <w:t>other</w:t>
      </w:r>
      <w:r>
        <w:rPr>
          <w:spacing w:val="-15"/>
        </w:rPr>
        <w:t xml:space="preserve"> </w:t>
      </w:r>
      <w:r>
        <w:rPr>
          <w:spacing w:val="-5"/>
        </w:rPr>
        <w:t>test</w:t>
      </w:r>
      <w:r>
        <w:rPr>
          <w:spacing w:val="-17"/>
        </w:rPr>
        <w:t xml:space="preserve"> </w:t>
      </w:r>
      <w:r>
        <w:rPr>
          <w:spacing w:val="-4"/>
        </w:rPr>
        <w:t>results</w:t>
      </w:r>
      <w:r>
        <w:t xml:space="preserve"> </w:t>
      </w:r>
      <w:r>
        <w:tab/>
      </w:r>
      <w:r>
        <w:rPr>
          <w:w w:val="103"/>
          <w:u w:val="single"/>
        </w:rPr>
        <w:t xml:space="preserve"> </w:t>
      </w:r>
    </w:p>
    <w:p>
      <w:pPr>
        <w:pStyle w:val="2"/>
        <w:tabs>
          <w:tab w:val="left" w:pos="838"/>
          <w:tab w:val="left" w:leader="dot" w:pos="10357"/>
          <w:tab w:val="left" w:pos="12435"/>
        </w:tabs>
        <w:ind w:left="240" w:leftChars="109" w:firstLine="0" w:firstLineChars="0"/>
        <w:rPr>
          <w:rFonts w:hint="default" w:eastAsia="宋体"/>
          <w:b/>
          <w:w w:val="105"/>
          <w:lang w:val="en-US" w:eastAsia="zh-CN"/>
        </w:rPr>
      </w:pPr>
      <w:r>
        <w:rPr>
          <w:rFonts w:hint="default" w:ascii="宋体" w:hAnsi="宋体" w:eastAsia="宋体" w:cs="宋体"/>
          <w:kern w:val="2"/>
          <w:sz w:val="24"/>
          <w:szCs w:val="24"/>
          <w:u w:val="single"/>
          <w:shd w:val="clear" w:color="auto"/>
          <w:lang w:val="en-US" w:eastAsia="zh-CN" w:bidi="ar-SA"/>
        </w:rPr>
        <w:t>In November 2019, the child underwent a whole-exon gene test, which revealed a novel compound heterozygous variant in the AMN gene: c.162 + 1G&gt; A and c.922C&gt; T (p.Q308X)</w:t>
      </w:r>
      <w:r>
        <w:rPr>
          <w:rFonts w:hint="eastAsia" w:ascii="宋体" w:hAnsi="宋体" w:eastAsia="宋体" w:cs="宋体"/>
          <w:kern w:val="2"/>
          <w:sz w:val="24"/>
          <w:szCs w:val="24"/>
          <w:u w:val="single"/>
          <w:shd w:val="clear" w:color="auto"/>
          <w:lang w:val="en-US" w:eastAsia="zh-CN" w:bidi="ar-SA"/>
        </w:rPr>
        <w:t>.</w:t>
      </w:r>
    </w:p>
    <w:p>
      <w:pPr>
        <w:pStyle w:val="2"/>
        <w:tabs>
          <w:tab w:val="left" w:pos="838"/>
          <w:tab w:val="left" w:leader="dot" w:pos="10357"/>
          <w:tab w:val="left" w:pos="12435"/>
        </w:tabs>
        <w:rPr>
          <w:b/>
          <w:w w:val="105"/>
        </w:rPr>
      </w:pPr>
    </w:p>
    <w:p>
      <w:pPr>
        <w:pStyle w:val="2"/>
        <w:tabs>
          <w:tab w:val="left" w:pos="838"/>
          <w:tab w:val="left" w:leader="dot" w:pos="10357"/>
          <w:tab w:val="left" w:pos="12435"/>
        </w:tabs>
        <w:ind w:left="188"/>
        <w:rPr>
          <w:spacing w:val="-4"/>
          <w:w w:val="103"/>
          <w:u w:val="single"/>
        </w:rPr>
      </w:pPr>
      <w:r>
        <w:rPr>
          <w:b/>
          <w:w w:val="105"/>
        </w:rPr>
        <w:t>10c</w:t>
      </w:r>
      <w:r>
        <w:rPr>
          <w:b/>
          <w:w w:val="105"/>
        </w:rPr>
        <w:tab/>
      </w:r>
      <w:r>
        <w:rPr>
          <w:spacing w:val="-5"/>
        </w:rPr>
        <w:t>Intervention</w:t>
      </w:r>
      <w:r>
        <w:rPr>
          <w:spacing w:val="-16"/>
        </w:rPr>
        <w:t xml:space="preserve"> </w:t>
      </w:r>
      <w:r>
        <w:rPr>
          <w:spacing w:val="-5"/>
        </w:rPr>
        <w:t>adherence</w:t>
      </w:r>
      <w:r>
        <w:rPr>
          <w:spacing w:val="-16"/>
        </w:rPr>
        <w:t xml:space="preserve"> </w:t>
      </w:r>
      <w:r>
        <w:rPr>
          <w:spacing w:val="-5"/>
        </w:rPr>
        <w:t>and</w:t>
      </w:r>
      <w:r>
        <w:rPr>
          <w:spacing w:val="-16"/>
        </w:rPr>
        <w:t xml:space="preserve"> </w:t>
      </w:r>
      <w:r>
        <w:rPr>
          <w:spacing w:val="-5"/>
        </w:rPr>
        <w:t>tolerability</w:t>
      </w:r>
      <w:r>
        <w:rPr>
          <w:spacing w:val="-15"/>
        </w:rPr>
        <w:t xml:space="preserve"> </w:t>
      </w:r>
      <w:r>
        <w:rPr>
          <w:spacing w:val="-4"/>
        </w:rPr>
        <w:t>(How</w:t>
      </w:r>
      <w:r>
        <w:rPr>
          <w:spacing w:val="-15"/>
        </w:rPr>
        <w:t xml:space="preserve"> </w:t>
      </w:r>
      <w:r>
        <w:rPr>
          <w:spacing w:val="-4"/>
        </w:rPr>
        <w:t>was</w:t>
      </w:r>
      <w:r>
        <w:rPr>
          <w:spacing w:val="-16"/>
        </w:rPr>
        <w:t xml:space="preserve"> </w:t>
      </w:r>
      <w:r>
        <w:rPr>
          <w:spacing w:val="-4"/>
        </w:rPr>
        <w:t>this</w:t>
      </w:r>
      <w:r>
        <w:rPr>
          <w:spacing w:val="-15"/>
        </w:rPr>
        <w:t xml:space="preserve"> </w:t>
      </w:r>
      <w:r>
        <w:rPr>
          <w:spacing w:val="-4"/>
        </w:rPr>
        <w:t xml:space="preserve">assessed?) </w:t>
      </w:r>
      <w:r>
        <w:rPr>
          <w:spacing w:val="-4"/>
        </w:rPr>
        <w:tab/>
      </w:r>
      <w:r>
        <w:rPr>
          <w:spacing w:val="-4"/>
          <w:w w:val="103"/>
          <w:u w:val="single"/>
        </w:rPr>
        <w:t xml:space="preserve"> </w:t>
      </w:r>
    </w:p>
    <w:p>
      <w:pPr>
        <w:pStyle w:val="2"/>
        <w:tabs>
          <w:tab w:val="left" w:pos="838"/>
          <w:tab w:val="left" w:leader="dot" w:pos="10357"/>
          <w:tab w:val="left" w:pos="12435"/>
        </w:tabs>
        <w:ind w:left="240" w:leftChars="109" w:firstLine="0" w:firstLineChars="0"/>
        <w:rPr>
          <w:rFonts w:hint="default" w:ascii="宋体" w:hAnsi="宋体" w:eastAsia="宋体" w:cs="宋体"/>
          <w:kern w:val="2"/>
          <w:sz w:val="24"/>
          <w:szCs w:val="24"/>
          <w:u w:val="single"/>
          <w:shd w:val="clear" w:color="auto"/>
          <w:lang w:val="en-US" w:eastAsia="zh-CN" w:bidi="ar-SA"/>
        </w:rPr>
      </w:pPr>
      <w:r>
        <w:rPr>
          <w:rFonts w:hint="eastAsia" w:ascii="宋体" w:hAnsi="宋体" w:eastAsia="宋体" w:cs="宋体"/>
          <w:kern w:val="2"/>
          <w:sz w:val="24"/>
          <w:szCs w:val="24"/>
          <w:u w:val="single"/>
          <w:shd w:val="clear" w:color="auto"/>
          <w:lang w:val="en-US" w:eastAsia="zh-CN" w:bidi="ar-SA"/>
        </w:rPr>
        <w:t xml:space="preserve">The children has good treatment </w:t>
      </w:r>
      <w:r>
        <w:rPr>
          <w:rFonts w:hint="default" w:ascii="宋体" w:hAnsi="宋体" w:eastAsia="宋体" w:cs="宋体"/>
          <w:kern w:val="2"/>
          <w:sz w:val="24"/>
          <w:szCs w:val="24"/>
          <w:u w:val="single"/>
          <w:shd w:val="clear" w:color="auto"/>
          <w:lang w:val="en-US" w:eastAsia="zh-CN" w:bidi="ar-SA"/>
        </w:rPr>
        <w:t>adherence</w:t>
      </w:r>
      <w:r>
        <w:rPr>
          <w:rFonts w:hint="eastAsia" w:ascii="宋体" w:hAnsi="宋体" w:eastAsia="宋体" w:cs="宋体"/>
          <w:kern w:val="2"/>
          <w:sz w:val="24"/>
          <w:szCs w:val="24"/>
          <w:u w:val="single"/>
          <w:shd w:val="clear" w:color="auto"/>
          <w:lang w:val="en-US" w:eastAsia="zh-CN" w:bidi="ar-SA"/>
        </w:rPr>
        <w:t xml:space="preserve"> and can take medicine following the doctor's advice</w:t>
      </w:r>
    </w:p>
    <w:p>
      <w:pPr>
        <w:pStyle w:val="2"/>
        <w:tabs>
          <w:tab w:val="left" w:pos="838"/>
          <w:tab w:val="left" w:leader="dot" w:pos="10357"/>
          <w:tab w:val="left" w:pos="12435"/>
        </w:tabs>
        <w:ind w:left="182"/>
        <w:rPr>
          <w:spacing w:val="-4"/>
          <w:w w:val="103"/>
          <w:u w:val="single"/>
        </w:rPr>
      </w:pPr>
      <w:r>
        <w:rPr>
          <w:b/>
          <w:w w:val="105"/>
        </w:rPr>
        <w:t>10d</w:t>
      </w:r>
      <w:r>
        <w:rPr>
          <w:b/>
          <w:w w:val="105"/>
        </w:rPr>
        <w:tab/>
      </w:r>
      <w:r>
        <w:rPr>
          <w:spacing w:val="-5"/>
        </w:rPr>
        <w:t>Adverse</w:t>
      </w:r>
      <w:r>
        <w:rPr>
          <w:spacing w:val="-14"/>
        </w:rPr>
        <w:t xml:space="preserve"> </w:t>
      </w:r>
      <w:r>
        <w:rPr>
          <w:spacing w:val="-5"/>
        </w:rPr>
        <w:t>and</w:t>
      </w:r>
      <w:r>
        <w:rPr>
          <w:spacing w:val="-14"/>
        </w:rPr>
        <w:t xml:space="preserve"> </w:t>
      </w:r>
      <w:r>
        <w:rPr>
          <w:spacing w:val="-5"/>
        </w:rPr>
        <w:t>unanticipated</w:t>
      </w:r>
      <w:r>
        <w:rPr>
          <w:spacing w:val="-13"/>
        </w:rPr>
        <w:t xml:space="preserve"> </w:t>
      </w:r>
      <w:r>
        <w:rPr>
          <w:spacing w:val="-4"/>
        </w:rPr>
        <w:t xml:space="preserve">events </w:t>
      </w:r>
      <w:r>
        <w:rPr>
          <w:spacing w:val="-4"/>
        </w:rPr>
        <w:tab/>
      </w:r>
      <w:r>
        <w:rPr>
          <w:spacing w:val="-4"/>
          <w:w w:val="103"/>
          <w:u w:val="single"/>
        </w:rPr>
        <w:t xml:space="preserve"> </w:t>
      </w:r>
    </w:p>
    <w:p>
      <w:pPr>
        <w:pStyle w:val="2"/>
        <w:tabs>
          <w:tab w:val="left" w:pos="838"/>
          <w:tab w:val="left" w:leader="dot" w:pos="10357"/>
          <w:tab w:val="left" w:pos="12435"/>
        </w:tabs>
        <w:ind w:left="182"/>
        <w:rPr>
          <w:rFonts w:hint="default"/>
          <w:lang w:val="en-US"/>
        </w:rPr>
      </w:pPr>
      <w:r>
        <w:rPr>
          <w:rFonts w:hint="eastAsia" w:ascii="宋体" w:hAnsi="宋体" w:eastAsia="宋体" w:cs="宋体"/>
          <w:kern w:val="2"/>
          <w:sz w:val="24"/>
          <w:szCs w:val="24"/>
          <w:u w:val="single"/>
          <w:shd w:val="clear" w:color="auto"/>
          <w:lang w:val="en-US" w:eastAsia="zh-CN" w:bidi="ar-SA"/>
        </w:rPr>
        <w:t>No adverse events occurred during the treatment period.</w:t>
      </w:r>
    </w:p>
    <w:p>
      <w:pPr>
        <w:spacing w:after="0"/>
        <w:sectPr>
          <w:type w:val="continuous"/>
          <w:pgSz w:w="15840" w:h="12240" w:orient="landscape"/>
          <w:pgMar w:top="380" w:right="460" w:bottom="280" w:left="500" w:header="720" w:footer="720" w:gutter="0"/>
          <w:cols w:equalWidth="0" w:num="2">
            <w:col w:w="1917" w:space="373"/>
            <w:col w:w="12590"/>
          </w:cols>
        </w:sectPr>
      </w:pPr>
    </w:p>
    <w:p>
      <w:pPr>
        <w:pStyle w:val="2"/>
        <w:tabs>
          <w:tab w:val="left" w:pos="2478"/>
          <w:tab w:val="left" w:pos="3124"/>
          <w:tab w:val="left" w:leader="dot" w:pos="12646"/>
          <w:tab w:val="left" w:pos="14777"/>
        </w:tabs>
        <w:spacing w:before="79"/>
        <w:ind w:left="182"/>
        <w:rPr>
          <w:w w:val="103"/>
          <w:u w:val="single"/>
        </w:rPr>
      </w:pPr>
      <w:r>
        <w:rPr>
          <w:b/>
          <w:w w:val="105"/>
          <w:position w:val="5"/>
        </w:rPr>
        <w:t>Discussion</w:t>
      </w:r>
      <w:r>
        <w:rPr>
          <w:b/>
          <w:w w:val="105"/>
          <w:position w:val="5"/>
        </w:rPr>
        <w:tab/>
      </w:r>
      <w:r>
        <w:rPr>
          <w:b/>
          <w:w w:val="105"/>
          <w:position w:val="2"/>
        </w:rPr>
        <w:t>11a</w:t>
      </w:r>
      <w:r>
        <w:rPr>
          <w:b/>
          <w:w w:val="105"/>
          <w:position w:val="2"/>
        </w:rPr>
        <w:tab/>
      </w:r>
      <w:r>
        <w:rPr>
          <w:spacing w:val="-5"/>
        </w:rPr>
        <w:t>A</w:t>
      </w:r>
      <w:r>
        <w:rPr>
          <w:spacing w:val="-13"/>
        </w:rPr>
        <w:t xml:space="preserve"> </w:t>
      </w:r>
      <w:r>
        <w:rPr>
          <w:spacing w:val="-5"/>
        </w:rPr>
        <w:t>scientific</w:t>
      </w:r>
      <w:r>
        <w:rPr>
          <w:spacing w:val="-12"/>
        </w:rPr>
        <w:t xml:space="preserve"> </w:t>
      </w:r>
      <w:r>
        <w:rPr>
          <w:spacing w:val="-5"/>
        </w:rPr>
        <w:t>discussion</w:t>
      </w:r>
      <w:r>
        <w:rPr>
          <w:spacing w:val="-15"/>
        </w:rPr>
        <w:t xml:space="preserve"> </w:t>
      </w:r>
      <w:r>
        <w:rPr>
          <w:spacing w:val="-5"/>
        </w:rPr>
        <w:t>of</w:t>
      </w:r>
      <w:r>
        <w:rPr>
          <w:spacing w:val="-17"/>
        </w:rPr>
        <w:t xml:space="preserve"> </w:t>
      </w:r>
      <w:r>
        <w:rPr>
          <w:spacing w:val="-5"/>
        </w:rPr>
        <w:t>the</w:t>
      </w:r>
      <w:r>
        <w:rPr>
          <w:spacing w:val="-15"/>
        </w:rPr>
        <w:t xml:space="preserve"> </w:t>
      </w:r>
      <w:r>
        <w:rPr>
          <w:spacing w:val="-5"/>
        </w:rPr>
        <w:t>strengths</w:t>
      </w:r>
      <w:r>
        <w:rPr>
          <w:spacing w:val="-15"/>
        </w:rPr>
        <w:t xml:space="preserve"> </w:t>
      </w:r>
      <w:r>
        <w:rPr>
          <w:spacing w:val="-5"/>
        </w:rPr>
        <w:t>AND</w:t>
      </w:r>
      <w:r>
        <w:rPr>
          <w:spacing w:val="-16"/>
        </w:rPr>
        <w:t xml:space="preserve"> </w:t>
      </w:r>
      <w:r>
        <w:rPr>
          <w:spacing w:val="-5"/>
        </w:rPr>
        <w:t>limitations</w:t>
      </w:r>
      <w:r>
        <w:rPr>
          <w:spacing w:val="-15"/>
        </w:rPr>
        <w:t xml:space="preserve"> </w:t>
      </w:r>
      <w:r>
        <w:rPr>
          <w:spacing w:val="-4"/>
        </w:rPr>
        <w:t>associated</w:t>
      </w:r>
      <w:r>
        <w:rPr>
          <w:spacing w:val="-14"/>
        </w:rPr>
        <w:t xml:space="preserve"> </w:t>
      </w:r>
      <w:r>
        <w:rPr>
          <w:spacing w:val="-4"/>
        </w:rPr>
        <w:t>with</w:t>
      </w:r>
      <w:r>
        <w:rPr>
          <w:spacing w:val="-14"/>
        </w:rPr>
        <w:t xml:space="preserve"> </w:t>
      </w:r>
      <w:r>
        <w:rPr>
          <w:spacing w:val="-4"/>
        </w:rPr>
        <w:t>this</w:t>
      </w:r>
      <w:r>
        <w:rPr>
          <w:spacing w:val="-16"/>
        </w:rPr>
        <w:t xml:space="preserve"> </w:t>
      </w:r>
      <w:r>
        <w:rPr>
          <w:spacing w:val="-4"/>
        </w:rPr>
        <w:t>case</w:t>
      </w:r>
      <w:r>
        <w:rPr>
          <w:spacing w:val="-16"/>
        </w:rPr>
        <w:t xml:space="preserve"> </w:t>
      </w:r>
      <w:r>
        <w:rPr>
          <w:spacing w:val="-4"/>
        </w:rPr>
        <w:t>report</w:t>
      </w:r>
      <w:r>
        <w:rPr>
          <w:rFonts w:ascii="Times New Roman"/>
        </w:rPr>
        <w:t xml:space="preserve"> </w:t>
      </w:r>
      <w:r>
        <w:rPr>
          <w:rFonts w:ascii="Times New Roman"/>
        </w:rPr>
        <w:tab/>
      </w:r>
      <w:r>
        <w:rPr>
          <w:w w:val="103"/>
          <w:u w:val="single"/>
        </w:rPr>
        <w:t xml:space="preserve"> </w:t>
      </w:r>
    </w:p>
    <w:p>
      <w:pPr>
        <w:pBdr>
          <w:top w:val="none" w:color="auto" w:sz="0" w:space="0"/>
          <w:left w:val="none" w:color="auto" w:sz="0" w:space="0"/>
          <w:bottom w:val="none" w:color="auto" w:sz="0" w:space="0"/>
          <w:right w:val="none" w:color="auto" w:sz="0" w:space="0"/>
          <w:between w:val="none" w:color="auto" w:sz="0" w:space="0"/>
        </w:pBdr>
        <w:ind w:left="2486" w:hanging="2486" w:hangingChars="1100"/>
        <w:rPr>
          <w:rFonts w:hint="default" w:ascii="宋体" w:hAnsi="宋体" w:eastAsia="宋体" w:cs="宋体"/>
          <w:kern w:val="2"/>
          <w:sz w:val="24"/>
          <w:szCs w:val="24"/>
          <w:shd w:val="clear" w:color="auto"/>
          <w:lang w:val="en-US" w:eastAsia="zh-CN" w:bidi="ar-SA"/>
        </w:rPr>
      </w:pPr>
      <w:r>
        <w:rPr>
          <w:rFonts w:hint="eastAsia" w:eastAsia="宋体"/>
          <w:w w:val="103"/>
          <w:u w:val="none"/>
          <w:lang w:val="en-US" w:eastAsia="zh-CN"/>
        </w:rPr>
        <w:t xml:space="preserve">                                        </w:t>
      </w:r>
      <w:r>
        <w:rPr>
          <w:rFonts w:hint="default" w:ascii="宋体" w:hAnsi="宋体" w:eastAsia="宋体" w:cs="宋体"/>
          <w:kern w:val="2"/>
          <w:sz w:val="24"/>
          <w:szCs w:val="24"/>
          <w:u w:val="single"/>
          <w:shd w:val="clear" w:color="auto"/>
          <w:lang w:val="en-US" w:eastAsia="zh-CN" w:bidi="ar-SA"/>
        </w:rPr>
        <w:t>This case highlights a previously unidentified compound heterozygous variant in the AMN gene that causes IGS syndrome and underscores the importance of long-term oral vitamin B12 replacement therapy in managing the condition.However, the mechanism of effective oral</w:t>
      </w:r>
      <w:r>
        <w:rPr>
          <w:rFonts w:hint="eastAsia" w:ascii="宋体" w:hAnsi="宋体" w:eastAsia="宋体" w:cs="宋体"/>
          <w:kern w:val="2"/>
          <w:sz w:val="24"/>
          <w:szCs w:val="24"/>
          <w:u w:val="single"/>
          <w:shd w:val="clear" w:color="auto"/>
          <w:lang w:val="en-US" w:eastAsia="zh-CN" w:bidi="ar-SA"/>
        </w:rPr>
        <w:t xml:space="preserve"> </w:t>
      </w:r>
      <w:r>
        <w:rPr>
          <w:rFonts w:hint="default" w:ascii="宋体" w:hAnsi="宋体" w:eastAsia="宋体" w:cs="宋体"/>
          <w:kern w:val="2"/>
          <w:sz w:val="24"/>
          <w:szCs w:val="24"/>
          <w:u w:val="single"/>
          <w:shd w:val="clear" w:color="auto"/>
          <w:lang w:val="en-US" w:eastAsia="zh-CN" w:bidi="ar-SA"/>
        </w:rPr>
        <w:t>vitamin B12 replacement therapy in this child is still unclear</w:t>
      </w:r>
      <w:r>
        <w:rPr>
          <w:rFonts w:hint="eastAsia" w:ascii="宋体" w:hAnsi="宋体" w:eastAsia="宋体" w:cs="宋体"/>
          <w:kern w:val="2"/>
          <w:sz w:val="24"/>
          <w:szCs w:val="24"/>
          <w:u w:val="single"/>
          <w:shd w:val="clear" w:color="auto"/>
          <w:lang w:val="en-US" w:eastAsia="zh-CN" w:bidi="ar-SA"/>
        </w:rPr>
        <w:t>.</w:t>
      </w:r>
      <w:r>
        <w:rPr>
          <w:rFonts w:hint="eastAsia" w:ascii="宋体" w:hAnsi="宋体" w:eastAsia="宋体" w:cs="宋体"/>
          <w:sz w:val="24"/>
          <w:u w:val="single"/>
        </w:rPr>
        <w:t>An earlier trial of vitamin B12 absorption in 30 IGS patients demonstrated a greater heterogeneity in the absorption impairment of vitamin B12 in different IGS patients</w:t>
      </w:r>
      <w:r>
        <w:rPr>
          <w:rFonts w:hint="eastAsia" w:ascii="宋体" w:hAnsi="宋体" w:eastAsia="宋体" w:cs="宋体"/>
          <w:sz w:val="24"/>
          <w:highlight w:val="none"/>
          <w:u w:val="single"/>
          <w:vertAlign w:val="baseline"/>
          <w:lang w:val="en-US" w:eastAsia="zh-CN"/>
        </w:rPr>
        <w:t xml:space="preserve">.This </w:t>
      </w:r>
      <w:r>
        <w:rPr>
          <w:rFonts w:hint="eastAsia" w:ascii="宋体" w:hAnsi="宋体" w:eastAsia="宋体" w:cs="宋体"/>
          <w:sz w:val="24"/>
          <w:u w:val="single"/>
        </w:rPr>
        <w:t>heterogeneity</w:t>
      </w:r>
      <w:r>
        <w:rPr>
          <w:rFonts w:hint="eastAsia" w:ascii="宋体" w:hAnsi="宋体" w:eastAsia="宋体" w:cs="宋体"/>
          <w:sz w:val="24"/>
          <w:highlight w:val="none"/>
          <w:u w:val="single"/>
          <w:vertAlign w:val="baseline"/>
          <w:lang w:val="en-US" w:eastAsia="zh-CN"/>
        </w:rPr>
        <w:t xml:space="preserve"> may be attributed to differences in the number and activity of vitamin B12-internal factor complex receptors among individuals with IGS. Additionally, molecular changes in the AMN genes of IGS patients can result in varying degrees of functional impairment of the vitamin B12-internal factor complex receptor.</w:t>
      </w:r>
      <w:r>
        <w:rPr>
          <w:rFonts w:hint="eastAsia" w:ascii="宋体" w:hAnsi="宋体" w:eastAsia="宋体" w:cs="宋体"/>
          <w:sz w:val="24"/>
          <w:highlight w:val="none"/>
          <w:u w:val="single"/>
          <w:lang w:val="en-US" w:eastAsia="zh-CN"/>
        </w:rPr>
        <w:t>The</w:t>
      </w:r>
      <w:r>
        <w:rPr>
          <w:rFonts w:hint="eastAsia" w:ascii="宋体" w:hAnsi="宋体" w:eastAsia="宋体" w:cs="宋体"/>
          <w:sz w:val="24"/>
          <w:highlight w:val="none"/>
          <w:u w:val="single"/>
        </w:rPr>
        <w:t xml:space="preserve"> AMN protein is a transmembrane protein with signal sequence and transmembrane domain located between amino acids 1 and 19 and between amino acids 361 and 381, respectively.</w:t>
      </w:r>
      <w:r>
        <w:rPr>
          <w:rFonts w:hint="eastAsia" w:ascii="宋体" w:hAnsi="宋体" w:eastAsia="宋体" w:cs="宋体"/>
          <w:sz w:val="24"/>
          <w:highlight w:val="none"/>
          <w:u w:val="single"/>
          <w:vertAlign w:val="superscript"/>
          <w:lang w:val="en-US" w:eastAsia="zh-CN"/>
        </w:rPr>
        <w:t xml:space="preserve"> </w:t>
      </w:r>
      <w:r>
        <w:rPr>
          <w:rFonts w:hint="eastAsia" w:ascii="宋体" w:hAnsi="宋体" w:eastAsia="宋体" w:cs="宋体"/>
          <w:sz w:val="24"/>
          <w:highlight w:val="none"/>
          <w:u w:val="single"/>
          <w:lang w:val="en-US" w:eastAsia="zh-CN"/>
        </w:rPr>
        <w:t>The compound heterozygous mutation of AMN in this child is located at amino acid 308 (c.922C&gt; T) and intron 3 (c.162 + 1G&gt; A) of the coding region, which does not affect the key functional domains of the protein.Therefore, the degree of receptor defect caused by AMN mutation in this child may be mild, and oral administration of vitamin B12 can still effectively improve vitamin B12 deficiency.</w:t>
      </w:r>
    </w:p>
    <w:p>
      <w:pPr>
        <w:tabs>
          <w:tab w:val="left" w:pos="3128"/>
          <w:tab w:val="left" w:leader="dot" w:pos="12646"/>
          <w:tab w:val="left" w:pos="14777"/>
        </w:tabs>
        <w:spacing w:before="88"/>
        <w:ind w:left="2472" w:right="0" w:firstLine="0"/>
        <w:jc w:val="left"/>
        <w:rPr>
          <w:w w:val="103"/>
          <w:sz w:val="20"/>
          <w:u w:val="single"/>
        </w:rPr>
      </w:pPr>
      <w:r>
        <w:rPr>
          <w:b/>
          <w:w w:val="105"/>
          <w:sz w:val="20"/>
        </w:rPr>
        <w:t>11b</w:t>
      </w:r>
      <w:r>
        <w:rPr>
          <w:b/>
          <w:w w:val="105"/>
          <w:sz w:val="20"/>
        </w:rPr>
        <w:tab/>
      </w:r>
      <w:r>
        <w:rPr>
          <w:spacing w:val="-5"/>
          <w:sz w:val="20"/>
        </w:rPr>
        <w:t>Discussion</w:t>
      </w:r>
      <w:r>
        <w:rPr>
          <w:spacing w:val="-16"/>
          <w:sz w:val="20"/>
        </w:rPr>
        <w:t xml:space="preserve"> </w:t>
      </w:r>
      <w:r>
        <w:rPr>
          <w:spacing w:val="-5"/>
          <w:sz w:val="20"/>
        </w:rPr>
        <w:t>of</w:t>
      </w:r>
      <w:r>
        <w:rPr>
          <w:spacing w:val="-16"/>
          <w:sz w:val="20"/>
        </w:rPr>
        <w:t xml:space="preserve"> </w:t>
      </w:r>
      <w:r>
        <w:rPr>
          <w:spacing w:val="-5"/>
          <w:sz w:val="20"/>
        </w:rPr>
        <w:t>the</w:t>
      </w:r>
      <w:r>
        <w:rPr>
          <w:spacing w:val="-15"/>
          <w:sz w:val="20"/>
        </w:rPr>
        <w:t xml:space="preserve"> </w:t>
      </w:r>
      <w:r>
        <w:rPr>
          <w:spacing w:val="-5"/>
          <w:sz w:val="20"/>
        </w:rPr>
        <w:t>relevant</w:t>
      </w:r>
      <w:r>
        <w:rPr>
          <w:spacing w:val="-17"/>
          <w:sz w:val="20"/>
        </w:rPr>
        <w:t xml:space="preserve"> </w:t>
      </w:r>
      <w:r>
        <w:rPr>
          <w:spacing w:val="-5"/>
          <w:sz w:val="20"/>
        </w:rPr>
        <w:t>medical</w:t>
      </w:r>
      <w:r>
        <w:rPr>
          <w:spacing w:val="-16"/>
          <w:sz w:val="20"/>
        </w:rPr>
        <w:t xml:space="preserve"> </w:t>
      </w:r>
      <w:r>
        <w:rPr>
          <w:spacing w:val="-5"/>
          <w:sz w:val="20"/>
        </w:rPr>
        <w:t>literature</w:t>
      </w:r>
      <w:r>
        <w:rPr>
          <w:spacing w:val="-15"/>
          <w:sz w:val="20"/>
        </w:rPr>
        <w:t xml:space="preserve"> </w:t>
      </w:r>
      <w:r>
        <w:rPr>
          <w:b/>
          <w:spacing w:val="-4"/>
          <w:sz w:val="20"/>
        </w:rPr>
        <w:t>with</w:t>
      </w:r>
      <w:r>
        <w:rPr>
          <w:b/>
          <w:spacing w:val="-16"/>
          <w:sz w:val="20"/>
        </w:rPr>
        <w:t xml:space="preserve"> </w:t>
      </w:r>
      <w:r>
        <w:rPr>
          <w:b/>
          <w:spacing w:val="-4"/>
          <w:sz w:val="20"/>
        </w:rPr>
        <w:t>references</w:t>
      </w:r>
      <w:r>
        <w:rPr>
          <w:rFonts w:ascii="Times New Roman"/>
          <w:sz w:val="20"/>
        </w:rPr>
        <w:t xml:space="preserve"> </w:t>
      </w:r>
      <w:r>
        <w:rPr>
          <w:rFonts w:ascii="Times New Roman"/>
          <w:sz w:val="20"/>
        </w:rPr>
        <w:tab/>
      </w:r>
      <w:r>
        <w:rPr>
          <w:w w:val="103"/>
          <w:sz w:val="20"/>
          <w:u w:val="single"/>
        </w:rPr>
        <w:t xml:space="preserve"> </w:t>
      </w:r>
    </w:p>
    <w:p>
      <w:pPr>
        <w:tabs>
          <w:tab w:val="left" w:pos="3128"/>
          <w:tab w:val="left" w:leader="dot" w:pos="12646"/>
          <w:tab w:val="left" w:pos="14777"/>
        </w:tabs>
        <w:spacing w:before="88"/>
        <w:ind w:left="2472" w:right="0" w:firstLine="0"/>
        <w:jc w:val="left"/>
        <w:rPr>
          <w:rFonts w:ascii="Segoe UI" w:hAnsi="Segoe UI" w:eastAsia="宋体" w:cs="Segoe UI"/>
          <w:i w:val="0"/>
          <w:iCs w:val="0"/>
          <w:caps w:val="0"/>
          <w:color w:val="212121"/>
          <w:spacing w:val="0"/>
          <w:sz w:val="19"/>
          <w:szCs w:val="19"/>
          <w:u w:val="single"/>
          <w:shd w:val="clear" w:fill="FFFFFF"/>
        </w:rPr>
      </w:pPr>
      <w:r>
        <w:rPr>
          <w:rFonts w:ascii="Segoe UI" w:hAnsi="Segoe UI" w:eastAsia="宋体" w:cs="Segoe UI"/>
          <w:i w:val="0"/>
          <w:iCs w:val="0"/>
          <w:caps w:val="0"/>
          <w:color w:val="212121"/>
          <w:spacing w:val="0"/>
          <w:sz w:val="19"/>
          <w:szCs w:val="19"/>
          <w:u w:val="single"/>
          <w:shd w:val="clear" w:fill="FFFFFF"/>
        </w:rPr>
        <w:t>Altay C, Cetin M, Gümrük F, Irken G, Yetgin S, Laleli Y. Familial selective vitamin B12 malabsorption (Imerslund-Gräsbeck syndrome) in a pool of Turkish patients. Pediatr Hematol Oncol. 1995 Jan-Feb; 12(1):19-28. doi: 10.3109/08880019509029524. PMID: 7703038.</w:t>
      </w:r>
    </w:p>
    <w:p>
      <w:pPr>
        <w:tabs>
          <w:tab w:val="left" w:pos="3128"/>
          <w:tab w:val="left" w:leader="dot" w:pos="12646"/>
          <w:tab w:val="left" w:pos="14777"/>
        </w:tabs>
        <w:spacing w:before="88"/>
        <w:ind w:left="2472" w:right="0" w:firstLine="0"/>
        <w:jc w:val="left"/>
        <w:rPr>
          <w:rFonts w:ascii="Segoe UI" w:hAnsi="Segoe UI" w:eastAsia="宋体" w:cs="Segoe UI"/>
          <w:i w:val="0"/>
          <w:iCs w:val="0"/>
          <w:caps w:val="0"/>
          <w:color w:val="212121"/>
          <w:spacing w:val="0"/>
          <w:sz w:val="19"/>
          <w:szCs w:val="19"/>
          <w:u w:val="single"/>
          <w:shd w:val="clear" w:fill="FFFFFF"/>
        </w:rPr>
      </w:pPr>
      <w:r>
        <w:rPr>
          <w:rFonts w:ascii="Segoe UI" w:hAnsi="Segoe UI" w:eastAsia="宋体" w:cs="Segoe UI"/>
          <w:i w:val="0"/>
          <w:iCs w:val="0"/>
          <w:caps w:val="0"/>
          <w:color w:val="212121"/>
          <w:spacing w:val="0"/>
          <w:sz w:val="19"/>
          <w:szCs w:val="19"/>
          <w:u w:val="single"/>
          <w:shd w:val="clear" w:fill="FFFFFF"/>
        </w:rPr>
        <w:t>Kalantry S, Manning S, Haub O, Tomihara-Newberger C, Lee HG, Fangman J, Disteche CM, Manova K, Lacy E. The amnionless gene, essential for mouse gastrulation, encodes a visceral-endoderm-specific protein with an extracellular cysteine-rich domain. Nat Genet. 2001 Apr; 27(4):412-6. doi: 10.1038/86912. PMID: 11279523.</w:t>
      </w:r>
    </w:p>
    <w:p>
      <w:pPr>
        <w:pStyle w:val="2"/>
        <w:tabs>
          <w:tab w:val="left" w:pos="3128"/>
          <w:tab w:val="left" w:leader="dot" w:pos="12646"/>
          <w:tab w:val="left" w:pos="14777"/>
        </w:tabs>
        <w:ind w:left="2478"/>
        <w:rPr>
          <w:b/>
          <w:w w:val="105"/>
        </w:rPr>
      </w:pPr>
    </w:p>
    <w:p>
      <w:pPr>
        <w:pStyle w:val="2"/>
        <w:tabs>
          <w:tab w:val="left" w:pos="3128"/>
          <w:tab w:val="left" w:leader="dot" w:pos="12646"/>
          <w:tab w:val="left" w:pos="14777"/>
        </w:tabs>
        <w:ind w:left="2478"/>
        <w:rPr>
          <w:spacing w:val="-4"/>
          <w:w w:val="103"/>
          <w:u w:val="single"/>
        </w:rPr>
      </w:pPr>
      <w:r>
        <w:rPr>
          <w:b/>
          <w:w w:val="105"/>
        </w:rPr>
        <w:t>11c</w:t>
      </w:r>
      <w:r>
        <w:rPr>
          <w:b/>
          <w:w w:val="105"/>
        </w:rPr>
        <w:tab/>
      </w:r>
      <w:r>
        <w:rPr>
          <w:spacing w:val="-4"/>
        </w:rPr>
        <w:t>The</w:t>
      </w:r>
      <w:r>
        <w:rPr>
          <w:spacing w:val="-16"/>
        </w:rPr>
        <w:t xml:space="preserve"> </w:t>
      </w:r>
      <w:r>
        <w:rPr>
          <w:spacing w:val="-4"/>
        </w:rPr>
        <w:t>scientific</w:t>
      </w:r>
      <w:r>
        <w:rPr>
          <w:spacing w:val="-16"/>
        </w:rPr>
        <w:t xml:space="preserve"> </w:t>
      </w:r>
      <w:r>
        <w:rPr>
          <w:spacing w:val="-4"/>
        </w:rPr>
        <w:t>rationale</w:t>
      </w:r>
      <w:r>
        <w:rPr>
          <w:spacing w:val="-16"/>
        </w:rPr>
        <w:t xml:space="preserve"> </w:t>
      </w:r>
      <w:r>
        <w:rPr>
          <w:spacing w:val="-4"/>
        </w:rPr>
        <w:t>for</w:t>
      </w:r>
      <w:r>
        <w:rPr>
          <w:spacing w:val="-17"/>
        </w:rPr>
        <w:t xml:space="preserve"> </w:t>
      </w:r>
      <w:r>
        <w:rPr>
          <w:spacing w:val="-4"/>
        </w:rPr>
        <w:t>any</w:t>
      </w:r>
      <w:r>
        <w:rPr>
          <w:spacing w:val="-17"/>
        </w:rPr>
        <w:t xml:space="preserve"> </w:t>
      </w:r>
      <w:r>
        <w:rPr>
          <w:spacing w:val="-4"/>
        </w:rPr>
        <w:t>conclusions</w:t>
      </w:r>
      <w:r>
        <w:rPr>
          <w:spacing w:val="-16"/>
        </w:rPr>
        <w:t xml:space="preserve"> </w:t>
      </w:r>
      <w:r>
        <w:rPr>
          <w:spacing w:val="-4"/>
        </w:rPr>
        <w:t>(including</w:t>
      </w:r>
      <w:r>
        <w:rPr>
          <w:spacing w:val="-16"/>
        </w:rPr>
        <w:t xml:space="preserve"> </w:t>
      </w:r>
      <w:r>
        <w:rPr>
          <w:spacing w:val="-4"/>
        </w:rPr>
        <w:t>assessment</w:t>
      </w:r>
      <w:r>
        <w:rPr>
          <w:spacing w:val="-17"/>
        </w:rPr>
        <w:t xml:space="preserve"> </w:t>
      </w:r>
      <w:r>
        <w:rPr>
          <w:spacing w:val="-4"/>
        </w:rPr>
        <w:t>of</w:t>
      </w:r>
      <w:r>
        <w:rPr>
          <w:spacing w:val="-17"/>
        </w:rPr>
        <w:t xml:space="preserve"> </w:t>
      </w:r>
      <w:r>
        <w:rPr>
          <w:spacing w:val="-4"/>
        </w:rPr>
        <w:t>possible</w:t>
      </w:r>
      <w:r>
        <w:rPr>
          <w:spacing w:val="-16"/>
        </w:rPr>
        <w:t xml:space="preserve"> </w:t>
      </w:r>
      <w:r>
        <w:rPr>
          <w:spacing w:val="-4"/>
        </w:rPr>
        <w:t xml:space="preserve">causes) </w:t>
      </w:r>
      <w:r>
        <w:rPr>
          <w:spacing w:val="-4"/>
        </w:rPr>
        <w:tab/>
      </w:r>
      <w:r>
        <w:rPr>
          <w:spacing w:val="-4"/>
          <w:w w:val="103"/>
          <w:u w:val="single"/>
        </w:rPr>
        <w:t xml:space="preserve"> </w:t>
      </w:r>
    </w:p>
    <w:p>
      <w:pPr>
        <w:pStyle w:val="2"/>
        <w:tabs>
          <w:tab w:val="left" w:pos="3128"/>
          <w:tab w:val="left" w:leader="dot" w:pos="12646"/>
          <w:tab w:val="left" w:pos="14777"/>
        </w:tabs>
        <w:ind w:left="2478"/>
      </w:pPr>
      <w:r>
        <w:rPr>
          <w:rFonts w:hint="eastAsia" w:ascii="宋体" w:hAnsi="宋体" w:eastAsia="宋体" w:cs="宋体"/>
          <w:sz w:val="24"/>
          <w:u w:val="single"/>
        </w:rPr>
        <w:t>An earlier trial of vitamin B12 absorption in 30 IGS patients demonstrated a greater heterogeneity in the absorption impairment of vitamin B12 in different IGS patients</w:t>
      </w:r>
      <w:r>
        <w:rPr>
          <w:rFonts w:hint="eastAsia" w:ascii="宋体" w:hAnsi="宋体" w:eastAsia="宋体" w:cs="宋体"/>
          <w:sz w:val="24"/>
          <w:highlight w:val="none"/>
          <w:u w:val="single"/>
          <w:vertAlign w:val="baseline"/>
          <w:lang w:val="en-US" w:eastAsia="zh-CN"/>
        </w:rPr>
        <w:t>.</w:t>
      </w:r>
      <w:r>
        <w:rPr>
          <w:rFonts w:hint="eastAsia" w:ascii="宋体" w:hAnsi="宋体" w:eastAsia="宋体" w:cs="宋体"/>
          <w:sz w:val="24"/>
          <w:highlight w:val="none"/>
          <w:u w:val="single"/>
          <w:lang w:val="en-US" w:eastAsia="zh-CN"/>
        </w:rPr>
        <w:t>The</w:t>
      </w:r>
      <w:r>
        <w:rPr>
          <w:rFonts w:hint="eastAsia" w:ascii="宋体" w:hAnsi="宋体" w:eastAsia="宋体" w:cs="宋体"/>
          <w:sz w:val="24"/>
          <w:highlight w:val="none"/>
          <w:u w:val="single"/>
        </w:rPr>
        <w:t xml:space="preserve"> AMN protein is a transmembrane protein with signal sequence and transmembrane domain located between amino acids 1 and 19 and between amino acids 361 and 381, respectively.</w:t>
      </w:r>
      <w:r>
        <w:rPr>
          <w:rFonts w:hint="eastAsia" w:ascii="宋体" w:hAnsi="宋体" w:eastAsia="宋体" w:cs="宋体"/>
          <w:sz w:val="24"/>
          <w:highlight w:val="none"/>
          <w:u w:val="single"/>
          <w:vertAlign w:val="superscript"/>
          <w:lang w:val="en-US" w:eastAsia="zh-CN"/>
        </w:rPr>
        <w:t xml:space="preserve"> </w:t>
      </w:r>
      <w:r>
        <w:rPr>
          <w:rFonts w:hint="eastAsia" w:ascii="宋体" w:hAnsi="宋体" w:eastAsia="宋体" w:cs="宋体"/>
          <w:sz w:val="24"/>
          <w:highlight w:val="none"/>
          <w:u w:val="single"/>
          <w:lang w:val="en-US" w:eastAsia="zh-CN"/>
        </w:rPr>
        <w:t>The compound heterozygous mutation of AMN in this child is located at amino acid 308 (c.922C&gt; T) and intron 3 (c.162 + 1G&gt; A) of the coding region, which does not affect the key functional domains of the protein.</w:t>
      </w:r>
    </w:p>
    <w:p>
      <w:pPr>
        <w:pStyle w:val="2"/>
        <w:tabs>
          <w:tab w:val="left" w:pos="3128"/>
          <w:tab w:val="left" w:leader="dot" w:pos="12646"/>
          <w:tab w:val="left" w:pos="14777"/>
        </w:tabs>
        <w:ind w:left="2472"/>
        <w:rPr>
          <w:w w:val="103"/>
          <w:u w:val="single"/>
        </w:rPr>
      </w:pPr>
      <w:r>
        <w:rPr>
          <w:b/>
          <w:w w:val="105"/>
        </w:rPr>
        <w:t>11d</w:t>
      </w:r>
      <w:r>
        <w:rPr>
          <w:b/>
          <w:w w:val="105"/>
        </w:rPr>
        <w:tab/>
      </w:r>
      <w:r>
        <w:rPr>
          <w:spacing w:val="-4"/>
        </w:rPr>
        <w:t>The</w:t>
      </w:r>
      <w:r>
        <w:rPr>
          <w:spacing w:val="-16"/>
        </w:rPr>
        <w:t xml:space="preserve"> </w:t>
      </w:r>
      <w:r>
        <w:rPr>
          <w:spacing w:val="-4"/>
        </w:rPr>
        <w:t>primary</w:t>
      </w:r>
      <w:r>
        <w:rPr>
          <w:spacing w:val="-16"/>
        </w:rPr>
        <w:t xml:space="preserve"> </w:t>
      </w:r>
      <w:r>
        <w:rPr>
          <w:spacing w:val="-4"/>
        </w:rPr>
        <w:t>“take-away”</w:t>
      </w:r>
      <w:r>
        <w:rPr>
          <w:spacing w:val="-16"/>
        </w:rPr>
        <w:t xml:space="preserve"> </w:t>
      </w:r>
      <w:r>
        <w:rPr>
          <w:spacing w:val="-4"/>
        </w:rPr>
        <w:t>lessons</w:t>
      </w:r>
      <w:r>
        <w:rPr>
          <w:spacing w:val="-16"/>
        </w:rPr>
        <w:t xml:space="preserve"> </w:t>
      </w:r>
      <w:r>
        <w:rPr>
          <w:spacing w:val="-4"/>
        </w:rPr>
        <w:t>of</w:t>
      </w:r>
      <w:r>
        <w:rPr>
          <w:spacing w:val="-17"/>
        </w:rPr>
        <w:t xml:space="preserve"> </w:t>
      </w:r>
      <w:r>
        <w:rPr>
          <w:spacing w:val="-4"/>
        </w:rPr>
        <w:t>this</w:t>
      </w:r>
      <w:r>
        <w:rPr>
          <w:spacing w:val="-16"/>
        </w:rPr>
        <w:t xml:space="preserve"> </w:t>
      </w:r>
      <w:r>
        <w:rPr>
          <w:spacing w:val="-4"/>
        </w:rPr>
        <w:t>case</w:t>
      </w:r>
      <w:r>
        <w:rPr>
          <w:spacing w:val="-16"/>
        </w:rPr>
        <w:t xml:space="preserve"> </w:t>
      </w:r>
      <w:r>
        <w:rPr>
          <w:spacing w:val="-4"/>
        </w:rPr>
        <w:t>report</w:t>
      </w:r>
      <w:r>
        <w:rPr>
          <w:spacing w:val="-17"/>
        </w:rPr>
        <w:t xml:space="preserve"> </w:t>
      </w:r>
      <w:r>
        <w:rPr>
          <w:spacing w:val="-4"/>
        </w:rPr>
        <w:t>(without</w:t>
      </w:r>
      <w:r>
        <w:rPr>
          <w:spacing w:val="-17"/>
        </w:rPr>
        <w:t xml:space="preserve"> </w:t>
      </w:r>
      <w:r>
        <w:rPr>
          <w:spacing w:val="-4"/>
        </w:rPr>
        <w:t>references)</w:t>
      </w:r>
      <w:r>
        <w:rPr>
          <w:spacing w:val="-14"/>
        </w:rPr>
        <w:t xml:space="preserve"> </w:t>
      </w:r>
      <w:r>
        <w:rPr>
          <w:spacing w:val="-3"/>
        </w:rPr>
        <w:t>in</w:t>
      </w:r>
      <w:r>
        <w:rPr>
          <w:spacing w:val="-15"/>
        </w:rPr>
        <w:t xml:space="preserve"> </w:t>
      </w:r>
      <w:r>
        <w:rPr>
          <w:spacing w:val="-3"/>
        </w:rPr>
        <w:t>a</w:t>
      </w:r>
      <w:r>
        <w:rPr>
          <w:spacing w:val="-15"/>
        </w:rPr>
        <w:t xml:space="preserve"> </w:t>
      </w:r>
      <w:r>
        <w:rPr>
          <w:spacing w:val="-3"/>
        </w:rPr>
        <w:t>one</w:t>
      </w:r>
      <w:r>
        <w:rPr>
          <w:spacing w:val="-15"/>
        </w:rPr>
        <w:t xml:space="preserve"> </w:t>
      </w:r>
      <w:r>
        <w:rPr>
          <w:spacing w:val="-3"/>
        </w:rPr>
        <w:t>paragraph</w:t>
      </w:r>
      <w:r>
        <w:rPr>
          <w:spacing w:val="-15"/>
        </w:rPr>
        <w:t xml:space="preserve"> </w:t>
      </w:r>
      <w:r>
        <w:rPr>
          <w:spacing w:val="-3"/>
        </w:rPr>
        <w:t>conclusion</w:t>
      </w:r>
      <w:r>
        <w:rPr>
          <w:rFonts w:ascii="Times New Roman" w:hAnsi="Times New Roman"/>
        </w:rPr>
        <w:t xml:space="preserve"> </w:t>
      </w:r>
      <w:r>
        <w:rPr>
          <w:rFonts w:ascii="Times New Roman" w:hAnsi="Times New Roman"/>
        </w:rPr>
        <w:tab/>
      </w:r>
      <w:r>
        <w:rPr>
          <w:w w:val="103"/>
          <w:u w:val="single"/>
        </w:rPr>
        <w:t xml:space="preserve"> </w:t>
      </w:r>
    </w:p>
    <w:p>
      <w:pPr>
        <w:pStyle w:val="2"/>
        <w:tabs>
          <w:tab w:val="left" w:pos="3128"/>
          <w:tab w:val="left" w:leader="dot" w:pos="12646"/>
          <w:tab w:val="left" w:pos="14777"/>
        </w:tabs>
        <w:ind w:left="2472"/>
      </w:pPr>
      <w:r>
        <w:rPr>
          <w:rFonts w:hint="eastAsia" w:ascii="宋体" w:hAnsi="宋体" w:eastAsia="宋体" w:cs="宋体"/>
          <w:sz w:val="24"/>
          <w:highlight w:val="none"/>
          <w:u w:val="single"/>
        </w:rPr>
        <w:t>In this case, we report the identification of two novel mutations in the AMN gene: c.162+1G&gt;A and c.922C&gt;T (p.Q308X). It is noteworthy that during regular vitamin B12 replacement therapy, oral administration of vitamin B12 has shown significant efficacy in improving anemia and related symptoms caused by vitamin B12 deficiency in patients with IGS.</w:t>
      </w:r>
    </w:p>
    <w:p>
      <w:pPr>
        <w:pStyle w:val="2"/>
        <w:tabs>
          <w:tab w:val="left" w:pos="2536"/>
          <w:tab w:val="left" w:pos="3128"/>
          <w:tab w:val="left" w:leader="dot" w:pos="12646"/>
          <w:tab w:val="left" w:pos="14777"/>
        </w:tabs>
        <w:spacing w:before="111"/>
        <w:ind w:left="224"/>
        <w:rPr>
          <w:w w:val="103"/>
          <w:u w:val="single"/>
        </w:rPr>
      </w:pPr>
      <w:r>
        <w:rPr>
          <w:b/>
          <w:w w:val="105"/>
        </w:rPr>
        <w:t>Patient</w:t>
      </w:r>
      <w:r>
        <w:rPr>
          <w:b/>
          <w:spacing w:val="-5"/>
          <w:w w:val="105"/>
        </w:rPr>
        <w:t xml:space="preserve"> </w:t>
      </w:r>
      <w:r>
        <w:rPr>
          <w:b/>
          <w:w w:val="105"/>
        </w:rPr>
        <w:t>Perspective</w:t>
      </w:r>
      <w:r>
        <w:rPr>
          <w:b/>
          <w:w w:val="105"/>
        </w:rPr>
        <w:tab/>
      </w:r>
      <w:r>
        <w:rPr>
          <w:b/>
          <w:w w:val="105"/>
        </w:rPr>
        <w:t>12</w:t>
      </w:r>
      <w:r>
        <w:rPr>
          <w:b/>
          <w:w w:val="105"/>
        </w:rPr>
        <w:tab/>
      </w:r>
      <w:r>
        <w:rPr>
          <w:spacing w:val="-3"/>
        </w:rPr>
        <w:t>The</w:t>
      </w:r>
      <w:r>
        <w:rPr>
          <w:spacing w:val="-15"/>
        </w:rPr>
        <w:t xml:space="preserve"> </w:t>
      </w:r>
      <w:r>
        <w:rPr>
          <w:spacing w:val="-3"/>
        </w:rPr>
        <w:t>patient</w:t>
      </w:r>
      <w:r>
        <w:rPr>
          <w:spacing w:val="-16"/>
        </w:rPr>
        <w:t xml:space="preserve"> </w:t>
      </w:r>
      <w:r>
        <w:rPr>
          <w:spacing w:val="-3"/>
        </w:rPr>
        <w:t>should</w:t>
      </w:r>
      <w:r>
        <w:rPr>
          <w:spacing w:val="-16"/>
        </w:rPr>
        <w:t xml:space="preserve"> </w:t>
      </w:r>
      <w:r>
        <w:rPr>
          <w:spacing w:val="-3"/>
        </w:rPr>
        <w:t>share</w:t>
      </w:r>
      <w:r>
        <w:rPr>
          <w:spacing w:val="-15"/>
        </w:rPr>
        <w:t xml:space="preserve"> </w:t>
      </w:r>
      <w:r>
        <w:rPr>
          <w:spacing w:val="-3"/>
        </w:rPr>
        <w:t>their</w:t>
      </w:r>
      <w:r>
        <w:rPr>
          <w:spacing w:val="-16"/>
        </w:rPr>
        <w:t xml:space="preserve"> </w:t>
      </w:r>
      <w:r>
        <w:rPr>
          <w:spacing w:val="-3"/>
        </w:rPr>
        <w:t>perspective</w:t>
      </w:r>
      <w:r>
        <w:rPr>
          <w:spacing w:val="-15"/>
        </w:rPr>
        <w:t xml:space="preserve"> </w:t>
      </w:r>
      <w:r>
        <w:rPr>
          <w:spacing w:val="-3"/>
        </w:rPr>
        <w:t>in</w:t>
      </w:r>
      <w:r>
        <w:rPr>
          <w:spacing w:val="-15"/>
        </w:rPr>
        <w:t xml:space="preserve"> </w:t>
      </w:r>
      <w:r>
        <w:rPr>
          <w:spacing w:val="-3"/>
        </w:rPr>
        <w:t>one</w:t>
      </w:r>
      <w:r>
        <w:rPr>
          <w:spacing w:val="-16"/>
        </w:rPr>
        <w:t xml:space="preserve"> </w:t>
      </w:r>
      <w:r>
        <w:rPr>
          <w:spacing w:val="-3"/>
        </w:rPr>
        <w:t>to</w:t>
      </w:r>
      <w:r>
        <w:rPr>
          <w:spacing w:val="-15"/>
        </w:rPr>
        <w:t xml:space="preserve"> </w:t>
      </w:r>
      <w:r>
        <w:rPr>
          <w:spacing w:val="-3"/>
        </w:rPr>
        <w:t>two</w:t>
      </w:r>
      <w:r>
        <w:rPr>
          <w:spacing w:val="-15"/>
        </w:rPr>
        <w:t xml:space="preserve"> </w:t>
      </w:r>
      <w:r>
        <w:rPr>
          <w:spacing w:val="-3"/>
        </w:rPr>
        <w:t>paragraphs</w:t>
      </w:r>
      <w:r>
        <w:rPr>
          <w:spacing w:val="-15"/>
        </w:rPr>
        <w:t xml:space="preserve"> </w:t>
      </w:r>
      <w:r>
        <w:rPr>
          <w:spacing w:val="-3"/>
        </w:rPr>
        <w:t>on</w:t>
      </w:r>
      <w:r>
        <w:rPr>
          <w:spacing w:val="-15"/>
        </w:rPr>
        <w:t xml:space="preserve"> </w:t>
      </w:r>
      <w:r>
        <w:rPr>
          <w:spacing w:val="-3"/>
        </w:rPr>
        <w:t>the</w:t>
      </w:r>
      <w:r>
        <w:rPr>
          <w:spacing w:val="-15"/>
        </w:rPr>
        <w:t xml:space="preserve"> </w:t>
      </w:r>
      <w:r>
        <w:rPr>
          <w:spacing w:val="-3"/>
        </w:rPr>
        <w:t>treatment(s)</w:t>
      </w:r>
      <w:r>
        <w:rPr>
          <w:spacing w:val="-16"/>
        </w:rPr>
        <w:t xml:space="preserve"> </w:t>
      </w:r>
      <w:r>
        <w:rPr>
          <w:spacing w:val="-2"/>
        </w:rPr>
        <w:t>they</w:t>
      </w:r>
      <w:r>
        <w:rPr>
          <w:spacing w:val="-15"/>
        </w:rPr>
        <w:t xml:space="preserve"> </w:t>
      </w:r>
      <w:r>
        <w:rPr>
          <w:spacing w:val="-2"/>
        </w:rPr>
        <w:t>received</w:t>
      </w:r>
      <w:r>
        <w:t xml:space="preserve"> </w:t>
      </w:r>
      <w:r>
        <w:tab/>
      </w:r>
      <w:r>
        <w:rPr>
          <w:w w:val="103"/>
          <w:u w:val="single"/>
        </w:rPr>
        <w:t xml:space="preserve"> </w:t>
      </w:r>
    </w:p>
    <w:p>
      <w:pPr>
        <w:pStyle w:val="2"/>
        <w:tabs>
          <w:tab w:val="left" w:pos="2536"/>
          <w:tab w:val="left" w:pos="3128"/>
          <w:tab w:val="left" w:leader="dot" w:pos="12646"/>
          <w:tab w:val="left" w:pos="14777"/>
        </w:tabs>
        <w:spacing w:before="111"/>
        <w:ind w:firstLine="2400" w:firstLineChars="1000"/>
        <w:rPr>
          <w:rFonts w:hint="eastAsia" w:eastAsia="宋体"/>
          <w:lang w:val="en-US" w:eastAsia="zh-CN"/>
        </w:rPr>
      </w:pPr>
      <w:bookmarkStart w:id="0" w:name="_GoBack"/>
      <w:bookmarkEnd w:id="0"/>
      <w:r>
        <w:rPr>
          <w:rFonts w:hint="eastAsia" w:ascii="宋体" w:hAnsi="宋体" w:eastAsia="宋体" w:cs="宋体"/>
          <w:sz w:val="24"/>
          <w:highlight w:val="none"/>
          <w:u w:val="single"/>
        </w:rPr>
        <w:t xml:space="preserve">The patient and </w:t>
      </w:r>
      <w:r>
        <w:rPr>
          <w:rFonts w:hint="eastAsia" w:ascii="宋体" w:hAnsi="宋体" w:eastAsia="宋体" w:cs="宋体"/>
          <w:sz w:val="24"/>
          <w:highlight w:val="none"/>
          <w:u w:val="single"/>
          <w:lang w:val="en-US" w:eastAsia="zh-CN"/>
        </w:rPr>
        <w:t>her</w:t>
      </w:r>
      <w:r>
        <w:rPr>
          <w:rFonts w:hint="eastAsia" w:ascii="宋体" w:hAnsi="宋体" w:eastAsia="宋体" w:cs="宋体"/>
          <w:sz w:val="24"/>
          <w:highlight w:val="none"/>
          <w:u w:val="single"/>
        </w:rPr>
        <w:t xml:space="preserve"> families were very satisfied with the treatment plan and the treatment effect</w:t>
      </w:r>
      <w:r>
        <w:rPr>
          <w:rFonts w:hint="eastAsia" w:eastAsia="宋体"/>
          <w:u w:val="single"/>
          <w:lang w:val="en-US" w:eastAsia="zh-CN"/>
        </w:rPr>
        <w:t>.</w:t>
      </w:r>
    </w:p>
    <w:p>
      <w:pPr>
        <w:pStyle w:val="2"/>
        <w:tabs>
          <w:tab w:val="left" w:pos="2536"/>
          <w:tab w:val="left" w:pos="3128"/>
          <w:tab w:val="left" w:pos="12874"/>
          <w:tab w:val="left" w:pos="13775"/>
        </w:tabs>
        <w:ind w:left="224"/>
        <w:rPr>
          <w:b/>
        </w:rPr>
      </w:pPr>
      <w:r>
        <w:pict>
          <v:rect id="docshape8" o:spid="_x0000_s1033" o:spt="1" style="position:absolute;left:0pt;margin-left:694.15pt;margin-top:5.9pt;height:9.6pt;width:9.6pt;mso-position-horizontal-relative:page;z-index:-251655168;mso-width-relative:page;mso-height-relative:page;" filled="f" stroked="t" coordsize="21600,21600">
            <v:path/>
            <v:fill on="f" focussize="0,0"/>
            <v:stroke weight="0.72pt" color="#000000"/>
            <v:imagedata o:title=""/>
            <o:lock v:ext="edit"/>
          </v:rect>
        </w:pict>
      </w:r>
      <w:r>
        <w:pict>
          <v:rect id="docshape9" o:spid="_x0000_s1034" o:spt="1" style="position:absolute;left:0pt;margin-left:734.75pt;margin-top:5.9pt;height:9.6pt;width:9.6pt;mso-position-horizontal-relative:page;z-index:251659264;mso-width-relative:page;mso-height-relative:page;" filled="f" stroked="t" coordsize="21600,21600">
            <v:path/>
            <v:fill on="f" focussize="0,0"/>
            <v:stroke weight="0.72pt" color="#000000"/>
            <v:imagedata o:title=""/>
            <o:lock v:ext="edit"/>
          </v:rect>
        </w:pict>
      </w:r>
      <w:r>
        <w:rPr>
          <w:b/>
          <w:w w:val="105"/>
        </w:rPr>
        <w:t>Informed</w:t>
      </w:r>
      <w:r>
        <w:rPr>
          <w:b/>
          <w:spacing w:val="-1"/>
          <w:w w:val="105"/>
        </w:rPr>
        <w:t xml:space="preserve"> </w:t>
      </w:r>
      <w:r>
        <w:rPr>
          <w:b/>
          <w:w w:val="105"/>
        </w:rPr>
        <w:t>Consent</w:t>
      </w:r>
      <w:r>
        <w:rPr>
          <w:b/>
          <w:w w:val="105"/>
        </w:rPr>
        <w:tab/>
      </w:r>
      <w:r>
        <w:rPr>
          <w:b/>
          <w:w w:val="105"/>
        </w:rPr>
        <w:t>13</w:t>
      </w:r>
      <w:r>
        <w:rPr>
          <w:b/>
          <w:w w:val="105"/>
        </w:rPr>
        <w:tab/>
      </w:r>
      <w:r>
        <w:rPr>
          <w:spacing w:val="-2"/>
        </w:rPr>
        <w:t>Did</w:t>
      </w:r>
      <w:r>
        <w:rPr>
          <w:spacing w:val="-16"/>
        </w:rPr>
        <w:t xml:space="preserve"> </w:t>
      </w:r>
      <w:r>
        <w:rPr>
          <w:spacing w:val="-2"/>
        </w:rPr>
        <w:t>the</w:t>
      </w:r>
      <w:r>
        <w:rPr>
          <w:spacing w:val="-16"/>
        </w:rPr>
        <w:t xml:space="preserve"> </w:t>
      </w:r>
      <w:r>
        <w:rPr>
          <w:spacing w:val="-2"/>
        </w:rPr>
        <w:t>patient</w:t>
      </w:r>
      <w:r>
        <w:rPr>
          <w:spacing w:val="-17"/>
        </w:rPr>
        <w:t xml:space="preserve"> </w:t>
      </w:r>
      <w:r>
        <w:rPr>
          <w:spacing w:val="-2"/>
        </w:rPr>
        <w:t>give</w:t>
      </w:r>
      <w:r>
        <w:rPr>
          <w:spacing w:val="-16"/>
        </w:rPr>
        <w:t xml:space="preserve"> </w:t>
      </w:r>
      <w:r>
        <w:rPr>
          <w:spacing w:val="-2"/>
        </w:rPr>
        <w:t>informed</w:t>
      </w:r>
      <w:r>
        <w:rPr>
          <w:spacing w:val="-16"/>
        </w:rPr>
        <w:t xml:space="preserve"> </w:t>
      </w:r>
      <w:r>
        <w:rPr>
          <w:spacing w:val="-2"/>
        </w:rPr>
        <w:t>consent?</w:t>
      </w:r>
      <w:r>
        <w:rPr>
          <w:spacing w:val="-16"/>
        </w:rPr>
        <w:t xml:space="preserve"> </w:t>
      </w:r>
      <w:r>
        <w:rPr>
          <w:spacing w:val="-2"/>
        </w:rPr>
        <w:t>Please</w:t>
      </w:r>
      <w:r>
        <w:rPr>
          <w:spacing w:val="-16"/>
        </w:rPr>
        <w:t xml:space="preserve"> </w:t>
      </w:r>
      <w:r>
        <w:rPr>
          <w:spacing w:val="-2"/>
        </w:rPr>
        <w:t>provide</w:t>
      </w:r>
      <w:r>
        <w:rPr>
          <w:spacing w:val="-16"/>
        </w:rPr>
        <w:t xml:space="preserve"> </w:t>
      </w:r>
      <w:r>
        <w:rPr>
          <w:spacing w:val="-2"/>
        </w:rPr>
        <w:t>if</w:t>
      </w:r>
      <w:r>
        <w:rPr>
          <w:spacing w:val="-17"/>
        </w:rPr>
        <w:t xml:space="preserve"> </w:t>
      </w:r>
      <w:r>
        <w:rPr>
          <w:spacing w:val="-2"/>
        </w:rPr>
        <w:t>requested</w:t>
      </w:r>
      <w:r>
        <w:rPr>
          <w:spacing w:val="33"/>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17"/>
        </w:rPr>
        <w:t xml:space="preserve"> </w:t>
      </w:r>
      <w:r>
        <w:rPr>
          <w:spacing w:val="-2"/>
        </w:rPr>
        <w:t>.</w:t>
      </w:r>
      <w:r>
        <w:rPr>
          <w:spacing w:val="3"/>
        </w:rPr>
        <w:t xml:space="preserve"> </w:t>
      </w:r>
      <w:r>
        <w:rPr>
          <w:spacing w:val="-2"/>
        </w:rPr>
        <w:t>.</w:t>
      </w:r>
      <w:r>
        <w:rPr>
          <w:spacing w:val="3"/>
        </w:rPr>
        <w:t xml:space="preserve"> </w:t>
      </w:r>
      <w:r>
        <w:rPr>
          <w:spacing w:val="-2"/>
        </w:rPr>
        <w:t>.</w:t>
      </w:r>
      <w:r>
        <w:rPr>
          <w:spacing w:val="3"/>
        </w:rPr>
        <w:t xml:space="preserve"> </w:t>
      </w:r>
      <w:r>
        <w:rPr>
          <w:spacing w:val="-1"/>
        </w:rPr>
        <w:t>.</w:t>
      </w:r>
      <w:r>
        <w:rPr>
          <w:spacing w:val="3"/>
        </w:rPr>
        <w:t xml:space="preserve"> </w:t>
      </w:r>
      <w:r>
        <w:rPr>
          <w:spacing w:val="-1"/>
        </w:rPr>
        <w:t>.</w:t>
      </w:r>
      <w:r>
        <w:rPr>
          <w:spacing w:val="3"/>
        </w:rPr>
        <w:t xml:space="preserve"> </w:t>
      </w:r>
      <w:r>
        <w:rPr>
          <w:spacing w:val="-1"/>
        </w:rPr>
        <w:t>.</w:t>
      </w:r>
      <w:r>
        <w:rPr>
          <w:spacing w:val="3"/>
        </w:rPr>
        <w:t xml:space="preserve"> </w:t>
      </w:r>
      <w:r>
        <w:rPr>
          <w:spacing w:val="-1"/>
        </w:rPr>
        <w:t>.</w:t>
      </w:r>
      <w:r>
        <w:rPr>
          <w:spacing w:val="-1"/>
        </w:rPr>
        <w:tab/>
      </w:r>
      <w:r>
        <w:rPr>
          <w:b/>
          <w:w w:val="105"/>
        </w:rPr>
        <w:t>Yes</w:t>
      </w:r>
      <w:r>
        <w:rPr>
          <w:rFonts w:hint="eastAsia" w:eastAsia="宋体"/>
          <w:b/>
          <w:w w:val="105"/>
          <w:lang w:val="en-US" w:eastAsia="zh-CN"/>
        </w:rPr>
        <w:t xml:space="preserve">   </w:t>
      </w:r>
      <w:r>
        <w:rPr>
          <w:rFonts w:hint="default" w:ascii="Arial" w:hAnsi="Arial" w:eastAsia="宋体" w:cs="Arial"/>
          <w:b/>
          <w:w w:val="105"/>
          <w:lang w:val="en-US" w:eastAsia="zh-CN"/>
        </w:rPr>
        <w:t>√</w:t>
      </w:r>
      <w:r>
        <w:rPr>
          <w:rFonts w:hint="eastAsia" w:eastAsia="宋体"/>
          <w:b/>
          <w:w w:val="105"/>
          <w:lang w:val="en-US" w:eastAsia="zh-CN"/>
        </w:rPr>
        <w:t xml:space="preserve">     </w:t>
      </w:r>
      <w:r>
        <w:rPr>
          <w:b/>
          <w:w w:val="105"/>
        </w:rPr>
        <w:t>No</w:t>
      </w:r>
    </w:p>
    <w:sectPr>
      <w:type w:val="continuous"/>
      <w:pgSz w:w="15840" w:h="12240" w:orient="landscape"/>
      <w:pgMar w:top="380" w:right="460" w:bottom="280" w:left="5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6"/>
      <w:numFmt w:val="decimal"/>
      <w:lvlText w:val="%1"/>
      <w:lvlJc w:val="left"/>
      <w:pPr>
        <w:ind w:left="754" w:hanging="534"/>
        <w:jc w:val="left"/>
      </w:pPr>
      <w:rPr>
        <w:rFonts w:hint="default" w:ascii="Arial" w:hAnsi="Arial" w:eastAsia="Arial" w:cs="Arial"/>
        <w:b/>
        <w:bCs/>
        <w:i w:val="0"/>
        <w:iCs w:val="0"/>
        <w:w w:val="103"/>
        <w:sz w:val="20"/>
        <w:szCs w:val="20"/>
        <w:lang w:val="en-US" w:eastAsia="en-US" w:bidi="ar-SA"/>
      </w:rPr>
    </w:lvl>
    <w:lvl w:ilvl="1" w:tentative="0">
      <w:start w:val="0"/>
      <w:numFmt w:val="bullet"/>
      <w:lvlText w:val="•"/>
      <w:lvlJc w:val="left"/>
      <w:pPr>
        <w:ind w:left="1931" w:hanging="534"/>
      </w:pPr>
      <w:rPr>
        <w:rFonts w:hint="default"/>
        <w:lang w:val="en-US" w:eastAsia="en-US" w:bidi="ar-SA"/>
      </w:rPr>
    </w:lvl>
    <w:lvl w:ilvl="2" w:tentative="0">
      <w:start w:val="0"/>
      <w:numFmt w:val="bullet"/>
      <w:lvlText w:val="•"/>
      <w:lvlJc w:val="left"/>
      <w:pPr>
        <w:ind w:left="3106" w:hanging="534"/>
      </w:pPr>
      <w:rPr>
        <w:rFonts w:hint="default"/>
        <w:lang w:val="en-US" w:eastAsia="en-US" w:bidi="ar-SA"/>
      </w:rPr>
    </w:lvl>
    <w:lvl w:ilvl="3" w:tentative="0">
      <w:start w:val="0"/>
      <w:numFmt w:val="bullet"/>
      <w:lvlText w:val="•"/>
      <w:lvlJc w:val="left"/>
      <w:pPr>
        <w:ind w:left="4281" w:hanging="534"/>
      </w:pPr>
      <w:rPr>
        <w:rFonts w:hint="default"/>
        <w:lang w:val="en-US" w:eastAsia="en-US" w:bidi="ar-SA"/>
      </w:rPr>
    </w:lvl>
    <w:lvl w:ilvl="4" w:tentative="0">
      <w:start w:val="0"/>
      <w:numFmt w:val="bullet"/>
      <w:lvlText w:val="•"/>
      <w:lvlJc w:val="left"/>
      <w:pPr>
        <w:ind w:left="5456" w:hanging="534"/>
      </w:pPr>
      <w:rPr>
        <w:rFonts w:hint="default"/>
        <w:lang w:val="en-US" w:eastAsia="en-US" w:bidi="ar-SA"/>
      </w:rPr>
    </w:lvl>
    <w:lvl w:ilvl="5" w:tentative="0">
      <w:start w:val="0"/>
      <w:numFmt w:val="bullet"/>
      <w:lvlText w:val="•"/>
      <w:lvlJc w:val="left"/>
      <w:pPr>
        <w:ind w:left="6631" w:hanging="534"/>
      </w:pPr>
      <w:rPr>
        <w:rFonts w:hint="default"/>
        <w:lang w:val="en-US" w:eastAsia="en-US" w:bidi="ar-SA"/>
      </w:rPr>
    </w:lvl>
    <w:lvl w:ilvl="6" w:tentative="0">
      <w:start w:val="0"/>
      <w:numFmt w:val="bullet"/>
      <w:lvlText w:val="•"/>
      <w:lvlJc w:val="left"/>
      <w:pPr>
        <w:ind w:left="7806" w:hanging="534"/>
      </w:pPr>
      <w:rPr>
        <w:rFonts w:hint="default"/>
        <w:lang w:val="en-US" w:eastAsia="en-US" w:bidi="ar-SA"/>
      </w:rPr>
    </w:lvl>
    <w:lvl w:ilvl="7" w:tentative="0">
      <w:start w:val="0"/>
      <w:numFmt w:val="bullet"/>
      <w:lvlText w:val="•"/>
      <w:lvlJc w:val="left"/>
      <w:pPr>
        <w:ind w:left="8981" w:hanging="534"/>
      </w:pPr>
      <w:rPr>
        <w:rFonts w:hint="default"/>
        <w:lang w:val="en-US" w:eastAsia="en-US" w:bidi="ar-SA"/>
      </w:rPr>
    </w:lvl>
    <w:lvl w:ilvl="8" w:tentative="0">
      <w:start w:val="0"/>
      <w:numFmt w:val="bullet"/>
      <w:lvlText w:val="•"/>
      <w:lvlJc w:val="left"/>
      <w:pPr>
        <w:ind w:left="10156" w:hanging="534"/>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3E260129"/>
    <w:rsid w:val="4BB9665D"/>
    <w:rsid w:val="6EC9264A"/>
    <w:rsid w:val="7D5662D3"/>
    <w:rsid w:val="7FB63E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Arial" w:hAnsi="Arial" w:eastAsia="Arial" w:cs="Arial"/>
      <w:sz w:val="22"/>
      <w:szCs w:val="22"/>
      <w:lang w:val="en-US" w:eastAsia="en-US"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106"/>
    </w:pPr>
    <w:rPr>
      <w:rFonts w:ascii="Arial" w:hAnsi="Arial" w:eastAsia="Arial" w:cs="Arial"/>
      <w:sz w:val="20"/>
      <w:szCs w:val="20"/>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itle"/>
    <w:basedOn w:val="1"/>
    <w:qFormat/>
    <w:uiPriority w:val="1"/>
    <w:pPr>
      <w:spacing w:before="162"/>
      <w:ind w:left="3058"/>
    </w:pPr>
    <w:rPr>
      <w:rFonts w:ascii="Calibri" w:hAnsi="Calibri" w:eastAsia="Calibri" w:cs="Calibri"/>
      <w:b/>
      <w:bCs/>
      <w:sz w:val="28"/>
      <w:szCs w:val="28"/>
      <w:lang w:val="en-US" w:eastAsia="en-US" w:bidi="ar-SA"/>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spacing w:before="106"/>
      <w:ind w:left="838" w:hanging="534"/>
    </w:pPr>
    <w:rPr>
      <w:rFonts w:ascii="Arial" w:hAnsi="Arial" w:eastAsia="Arial" w:cs="Arial"/>
      <w:lang w:val="en-US" w:eastAsia="en-US" w:bidi="ar-SA"/>
    </w:rPr>
  </w:style>
  <w:style w:type="paragraph" w:customStyle="1" w:styleId="10">
    <w:name w:val="Table Paragraph"/>
    <w:basedOn w:val="1"/>
    <w:qFormat/>
    <w:uiPriority w:val="1"/>
    <w:rPr>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7"/>
    <customShpInfo spid="_x0000_s1028"/>
    <customShpInfo spid="_x0000_s1026"/>
    <customShpInfo spid="_x0000_s1030"/>
    <customShpInfo spid="_x0000_s1031"/>
    <customShpInfo spid="_x0000_s1032"/>
    <customShpInfo spid="_x0000_s1029"/>
    <customShpInfo spid="_x0000_s1033"/>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ScaleCrop>false</ScaleCrop>
  <LinksUpToDate>false</LinksUpToDate>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2023-09-07T02:22:00Z</dcterms:created>
  <dc:creator>a4682</dc:creator>
  <cp:lastModifiedBy>a4682</cp:lastModifiedBy>
  <dcterms:modified xsi:type="dcterms:W3CDTF">2023-09-09T10:12:47Z</dcterms:modified>
  <dc:title>Microsoft Word - CAREchecklist-English.docx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2014-06-02T00:00:00Z</vt:filetime>
  </property>
  <property fmtid="{D5CDD505-2E9C-101B-9397-08002B2CF9AE}" pid="3" name="Creator">
    <vt:lpwstr>Word</vt:lpwstr>
  </property>
  <property fmtid="{D5CDD505-2E9C-101B-9397-08002B2CF9AE}" pid="4" name="LastSaved">
    <vt:filetime>2023-09-07T00:00:00Z</vt:filetime>
  </property>
  <property fmtid="{D5CDD505-2E9C-101B-9397-08002B2CF9AE}" pid="5" name="KSOProductBuildVer">
    <vt:lpwstr>2052-11.8.2.11718</vt:lpwstr>
  </property>
  <property fmtid="{D5CDD505-2E9C-101B-9397-08002B2CF9AE}" pid="6" name="ICV">
    <vt:lpwstr>FC0B69B92D6546E58C58F7AD6BFA7C08</vt:lpwstr>
  </property>
</Properties>
</file>