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534CC2" w14:textId="5B8CCD18" w:rsidR="00E012B1" w:rsidRDefault="00BC37CD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Additional file 2</w:t>
      </w:r>
    </w:p>
    <w:p w14:paraId="240A3127" w14:textId="08B88D79" w:rsidR="00F32A51" w:rsidRPr="00F32A51" w:rsidRDefault="00F70E77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2B180452" wp14:editId="6B552D81">
            <wp:extent cx="5274310" cy="6148705"/>
            <wp:effectExtent l="0" t="0" r="2540" b="4445"/>
            <wp:docPr id="1" name="图片 1" descr="图片包含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工程绘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4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42B86" w14:textId="77777777" w:rsidR="00BC37CD" w:rsidRDefault="00BC37CD" w:rsidP="00F70E77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</w:p>
    <w:p w14:paraId="4CE4080B" w14:textId="5C3EB49F" w:rsidR="00E012B1" w:rsidRPr="00656082" w:rsidRDefault="00E012B1" w:rsidP="00F70E7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Fig. S1 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miR-193a-5p promotes osteosarcoma metastasis to both liver and lung in xenograft mice.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About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×10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6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of the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SaOS-2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 stably over-expressing pre-miR-193a-5p (193UP), ant-miR-193a-5p (193DN) or non-target sequence (Ctrl) were implanted into nude mice 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(n = 6 per group) 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</w:rPr>
        <w:t>by tail-vein injection.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</w:t>
      </w:r>
      <w:r w:rsidR="000359DF">
        <w:rPr>
          <w:rFonts w:ascii="Times New Roman" w:hAnsi="Times New Roman" w:cs="Times New Roman"/>
          <w:color w:val="000000" w:themeColor="text1"/>
          <w:sz w:val="24"/>
          <w:szCs w:val="24"/>
        </w:rPr>
        <w:t>60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days after injection, the mice were sacrificed.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a, b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FF0729">
        <w:rPr>
          <w:rFonts w:ascii="Times New Roman" w:hAnsi="Times New Roman" w:cs="Times New Roman"/>
          <w:color w:val="000000" w:themeColor="text1"/>
          <w:sz w:val="24"/>
          <w:szCs w:val="24"/>
        </w:rPr>
        <w:t>Gross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FF0729">
        <w:rPr>
          <w:rFonts w:ascii="Times New Roman" w:hAnsi="Times New Roman" w:cs="Times New Roman"/>
          <w:color w:val="000000" w:themeColor="text1"/>
          <w:sz w:val="24"/>
          <w:szCs w:val="24"/>
        </w:rPr>
        <w:t>appearance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(upper panel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bar length: 1cm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and HE </w:t>
      </w:r>
      <w:proofErr w:type="gramStart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staining</w:t>
      </w:r>
      <w:proofErr w:type="gramEnd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(middle panel, bar length: 500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μm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; lower panel, bar length: 50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μm</w:t>
      </w:r>
      <w:proofErr w:type="spellEnd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of liver and lung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the arrows indicate the metastatic nodules on the surface of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liver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s. 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c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gramStart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</w:t>
      </w:r>
      <w:proofErr w:type="gramEnd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number of nodules on liver surface. 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d,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e </w:t>
      </w:r>
      <w:proofErr w:type="gramStart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</w:t>
      </w:r>
      <w:proofErr w:type="gramEnd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diameter of nodules in liver and lung. 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f, g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gramStart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</w:t>
      </w:r>
      <w:proofErr w:type="gramEnd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expressions of EMT-related markers in liver and lung were determined by IHC. </w:t>
      </w:r>
      <w:r w:rsidRPr="004D29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Bar length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 the picture of liver and lung</w:t>
      </w:r>
      <w:r w:rsidRPr="004D29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1cm, bar length in the picture of HE and IHC: 50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μm</w:t>
      </w:r>
      <w:proofErr w:type="spellEnd"/>
      <w:r w:rsidRPr="004D29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14:paraId="4DEC9A88" w14:textId="01364EB0" w:rsidR="00E012B1" w:rsidRDefault="00F70E77">
      <w:r>
        <w:rPr>
          <w:noProof/>
        </w:rPr>
        <w:lastRenderedPageBreak/>
        <w:drawing>
          <wp:inline distT="0" distB="0" distL="0" distR="0" wp14:anchorId="1B7577E1" wp14:editId="6584F341">
            <wp:extent cx="5274310" cy="5570855"/>
            <wp:effectExtent l="0" t="0" r="2540" b="0"/>
            <wp:docPr id="2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7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BCB0A" w14:textId="77777777" w:rsidR="00DE13FA" w:rsidRDefault="00DE13FA" w:rsidP="00F70E77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A1A79C6" w14:textId="0726529B" w:rsidR="00A6752B" w:rsidRPr="00656082" w:rsidRDefault="00A6752B" w:rsidP="00F70E7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S2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56082">
        <w:rPr>
          <w:rFonts w:ascii="Times New Roman" w:hAnsi="Times New Roman" w:cs="Times New Roman"/>
          <w:b/>
          <w:kern w:val="0"/>
          <w:sz w:val="24"/>
          <w:szCs w:val="24"/>
        </w:rPr>
        <w:t xml:space="preserve">MiR-193a-5p promotes colony formation, migration, invasion and EMT by targeting NCX2. </w:t>
      </w:r>
      <w:r w:rsidRPr="00656082">
        <w:rPr>
          <w:rFonts w:ascii="Times New Roman" w:hAnsi="Times New Roman" w:cs="Times New Roman"/>
          <w:bCs/>
          <w:kern w:val="0"/>
          <w:sz w:val="24"/>
          <w:szCs w:val="24"/>
        </w:rPr>
        <w:t xml:space="preserve">The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SaOS</w:t>
      </w:r>
      <w:r w:rsidRPr="00656082">
        <w:rPr>
          <w:rFonts w:ascii="Times New Roman" w:hAnsi="Times New Roman" w:cs="Times New Roman"/>
          <w:bCs/>
          <w:kern w:val="0"/>
          <w:sz w:val="24"/>
          <w:szCs w:val="24"/>
        </w:rPr>
        <w:t xml:space="preserve">-2 cells stably expressing pre-miR-193a (193UP), anti-miR-193a-5p (193DN)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or</w:t>
      </w:r>
      <w:r w:rsidRPr="00656082">
        <w:rPr>
          <w:rFonts w:ascii="Times New Roman" w:hAnsi="Times New Roman" w:cs="Times New Roman"/>
          <w:bCs/>
          <w:kern w:val="0"/>
          <w:sz w:val="24"/>
          <w:szCs w:val="24"/>
        </w:rPr>
        <w:t xml:space="preserve"> non-target sequence (Ctrl) were infected with the adenovirus expressing NCX2, empty vector (</w:t>
      </w:r>
      <w:proofErr w:type="spellStart"/>
      <w:r>
        <w:rPr>
          <w:rFonts w:ascii="Times New Roman" w:hAnsi="Times New Roman" w:cs="Times New Roman"/>
          <w:bCs/>
          <w:kern w:val="0"/>
          <w:sz w:val="24"/>
          <w:szCs w:val="24"/>
        </w:rPr>
        <w:t>V</w:t>
      </w:r>
      <w:r w:rsidRPr="00656082">
        <w:rPr>
          <w:rFonts w:ascii="Times New Roman" w:hAnsi="Times New Roman" w:cs="Times New Roman"/>
          <w:bCs/>
          <w:kern w:val="0"/>
          <w:sz w:val="24"/>
          <w:szCs w:val="24"/>
        </w:rPr>
        <w:t>ec</w:t>
      </w:r>
      <w:proofErr w:type="spellEnd"/>
      <w:r w:rsidRPr="00656082">
        <w:rPr>
          <w:rFonts w:ascii="Times New Roman" w:hAnsi="Times New Roman" w:cs="Times New Roman"/>
          <w:bCs/>
          <w:kern w:val="0"/>
          <w:sz w:val="24"/>
          <w:szCs w:val="24"/>
        </w:rPr>
        <w:t>), NCX shRNA (shNCX2), or scramble shRNA (</w:t>
      </w:r>
      <w:proofErr w:type="spellStart"/>
      <w:r w:rsidRPr="00656082">
        <w:rPr>
          <w:rFonts w:ascii="Times New Roman" w:hAnsi="Times New Roman" w:cs="Times New Roman"/>
          <w:bCs/>
          <w:kern w:val="0"/>
          <w:sz w:val="24"/>
          <w:szCs w:val="24"/>
        </w:rPr>
        <w:t>shNC</w:t>
      </w:r>
      <w:proofErr w:type="spellEnd"/>
      <w:r w:rsidRPr="00656082">
        <w:rPr>
          <w:rFonts w:ascii="Times New Roman" w:hAnsi="Times New Roman" w:cs="Times New Roman"/>
          <w:bCs/>
          <w:kern w:val="0"/>
          <w:sz w:val="24"/>
          <w:szCs w:val="24"/>
        </w:rPr>
        <w:t xml:space="preserve">). </w:t>
      </w:r>
      <w:r w:rsidRPr="00656082">
        <w:rPr>
          <w:rFonts w:ascii="Times New Roman" w:hAnsi="Times New Roman" w:cs="Times New Roman"/>
          <w:b/>
          <w:kern w:val="0"/>
          <w:sz w:val="24"/>
          <w:szCs w:val="24"/>
        </w:rPr>
        <w:t>a</w:t>
      </w:r>
      <w:r w:rsidRPr="00656082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proofErr w:type="gramStart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Representative images of colony (left panel)</w:t>
      </w:r>
      <w:proofErr w:type="gramEnd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and the colony numbers (right panel). 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b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Representative images of wound area at the indicated time. 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c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Representative images of invade cells. 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d, e 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Data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</w:t>
      </w:r>
      <w:proofErr w:type="spellStart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mean+SD</w:t>
      </w:r>
      <w:proofErr w:type="spellEnd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 represent the result of three independent wound healing assay (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d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and </w:t>
      </w:r>
      <w:proofErr w:type="spellStart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Transwell</w:t>
      </w:r>
      <w:proofErr w:type="spellEnd"/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invasion assay (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e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). </w:t>
      </w:r>
      <w:r w:rsidRPr="0065608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f</w:t>
      </w:r>
      <w:r w:rsidRPr="0065608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Western blotting of EMT-related markers.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Bar length: 50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EE6DF89" w14:textId="77777777" w:rsidR="00A6752B" w:rsidRPr="00E012B1" w:rsidRDefault="00A6752B"/>
    <w:sectPr w:rsidR="00A6752B" w:rsidRPr="00E012B1" w:rsidSect="00BC37CD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74A0F0" w14:textId="77777777" w:rsidR="00E3323C" w:rsidRDefault="00E3323C" w:rsidP="000359DF">
      <w:r>
        <w:separator/>
      </w:r>
    </w:p>
  </w:endnote>
  <w:endnote w:type="continuationSeparator" w:id="0">
    <w:p w14:paraId="6458AA7E" w14:textId="77777777" w:rsidR="00E3323C" w:rsidRDefault="00E3323C" w:rsidP="00035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C9E121" w14:textId="77777777" w:rsidR="00E3323C" w:rsidRDefault="00E3323C" w:rsidP="000359DF">
      <w:r>
        <w:separator/>
      </w:r>
    </w:p>
  </w:footnote>
  <w:footnote w:type="continuationSeparator" w:id="0">
    <w:p w14:paraId="1171B001" w14:textId="77777777" w:rsidR="00E3323C" w:rsidRDefault="00E3323C" w:rsidP="000359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2B1"/>
    <w:rsid w:val="000359DF"/>
    <w:rsid w:val="00072860"/>
    <w:rsid w:val="004125F1"/>
    <w:rsid w:val="0071349F"/>
    <w:rsid w:val="00A6752B"/>
    <w:rsid w:val="00BC37CD"/>
    <w:rsid w:val="00BD294E"/>
    <w:rsid w:val="00CC5C4D"/>
    <w:rsid w:val="00DE13FA"/>
    <w:rsid w:val="00E012B1"/>
    <w:rsid w:val="00E3323C"/>
    <w:rsid w:val="00F32A51"/>
    <w:rsid w:val="00F7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529157"/>
  <w15:chartTrackingRefBased/>
  <w15:docId w15:val="{B9C1A626-FAB0-4307-B809-65B278BFC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5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59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5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59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JL</dc:creator>
  <cp:keywords/>
  <dc:description/>
  <cp:lastModifiedBy>Z JL</cp:lastModifiedBy>
  <cp:revision>9</cp:revision>
  <dcterms:created xsi:type="dcterms:W3CDTF">2021-03-19T13:42:00Z</dcterms:created>
  <dcterms:modified xsi:type="dcterms:W3CDTF">2021-03-19T13:44:00Z</dcterms:modified>
</cp:coreProperties>
</file>